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2.jpeg" ContentType="image/jpeg"/>
  <Override PartName="/word/media/image9.jpeg" ContentType="image/jpeg"/>
  <Override PartName="/word/media/image17.jpeg" ContentType="image/jpe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7.png" ContentType="image/png"/>
  <Override PartName="/word/media/image10.png" ContentType="image/png"/>
  <Override PartName="/word/media/image21.wmf" ContentType="image/x-wmf"/>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22.png" ContentType="image/png"/>
  <Override PartName="/word/media/image19.jpeg" ContentType="image/jpeg"/>
  <Override PartName="/word/media/image20.jpeg" ContentType="image/jpe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numbering.xml" ContentType="application/vnd.openxmlformats-officedocument.wordprocessingml.numbering+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9" w:before="0" w:after="160"/>
        <w:jc w:val="center"/>
        <w:rPr/>
      </w:pPr>
      <w:bookmarkStart w:id="0" w:name="__DdeLink__40031_1684736419"/>
      <w:bookmarkEnd w:id="0"/>
      <w:r>
        <w:rPr>
          <w:b/>
          <w:sz w:val="48"/>
          <w:szCs w:val="48"/>
          <w:lang w:eastAsia="zh-CN" w:bidi="hi-IN"/>
        </w:rPr>
        <w:t>SKILLED NURSING FACILITY</w:t>
      </w:r>
    </w:p>
    <w:p>
      <w:pPr>
        <w:pStyle w:val="Normal"/>
        <w:spacing w:lineRule="auto" w:line="259" w:before="0" w:after="160"/>
        <w:jc w:val="center"/>
        <w:rPr>
          <w:rFonts w:ascii="Calibri" w:hAnsi="Calibri" w:eastAsia="Calibri" w:cs="Calibri"/>
          <w:b/>
          <w:b/>
          <w:sz w:val="22"/>
          <w:szCs w:val="22"/>
          <w:lang w:eastAsia="zh-CN" w:bidi="hi-IN"/>
        </w:rPr>
      </w:pPr>
      <w:r>
        <w:rPr>
          <w:b/>
          <w:sz w:val="48"/>
          <w:szCs w:val="48"/>
          <w:lang w:eastAsia="zh-CN" w:bidi="hi-IN"/>
        </w:rPr>
        <w:t>COVID-19 Emergency Response Plan</w:t>
      </w:r>
    </w:p>
    <w:p>
      <w:pPr>
        <w:pStyle w:val="Normal"/>
        <w:spacing w:lineRule="auto" w:line="259" w:before="0" w:after="160"/>
        <w:rPr>
          <w:b/>
          <w:b/>
          <w:sz w:val="48"/>
          <w:szCs w:val="48"/>
          <w:lang w:eastAsia="zh-CN" w:bidi="hi-IN"/>
        </w:rPr>
      </w:pPr>
      <w:r>
        <w:rPr>
          <w:b/>
          <w:sz w:val="48"/>
          <w:szCs w:val="48"/>
          <w:lang w:eastAsia="zh-CN" w:bidi="hi-IN"/>
        </w:rPr>
      </w:r>
    </w:p>
    <w:p>
      <w:pPr>
        <w:pStyle w:val="Normal"/>
        <w:spacing w:lineRule="auto" w:line="259" w:before="0" w:after="160"/>
        <w:jc w:val="center"/>
        <w:rPr>
          <w:rFonts w:ascii="Calibri" w:hAnsi="Calibri" w:eastAsia="Calibri" w:cs="Calibri"/>
          <w:sz w:val="22"/>
          <w:szCs w:val="22"/>
          <w:lang w:eastAsia="zh-CN" w:bidi="hi-IN"/>
        </w:rPr>
      </w:pPr>
      <w:r>
        <w:rPr/>
        <w:drawing>
          <wp:inline distT="0" distB="0" distL="0" distR="0">
            <wp:extent cx="5943600" cy="33401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3340100"/>
                    </a:xfrm>
                    <a:prstGeom prst="rect">
                      <a:avLst/>
                    </a:prstGeom>
                  </pic:spPr>
                </pic:pic>
              </a:graphicData>
            </a:graphic>
          </wp:inline>
        </w:drawing>
      </w:r>
    </w:p>
    <w:p>
      <w:pPr>
        <w:pStyle w:val="Normal"/>
        <w:spacing w:lineRule="auto" w:line="259" w:before="0" w:after="160"/>
        <w:jc w:val="center"/>
        <w:rPr>
          <w:lang w:eastAsia="zh-CN" w:bidi="hi-IN"/>
        </w:rPr>
      </w:pPr>
      <w:r>
        <w:rPr>
          <w:lang w:eastAsia="zh-CN" w:bidi="hi-IN"/>
        </w:rPr>
      </w:r>
    </w:p>
    <w:p>
      <w:pPr>
        <w:pStyle w:val="Normal"/>
        <w:spacing w:before="0" w:after="160"/>
        <w:jc w:val="center"/>
        <w:rPr>
          <w:rFonts w:eastAsia="Calibri" w:cs="Calibri"/>
          <w:sz w:val="22"/>
          <w:szCs w:val="22"/>
          <w:lang w:eastAsia="zh-CN" w:bidi="hi-IN"/>
        </w:rPr>
      </w:pPr>
      <w:r>
        <w:rPr>
          <w:rFonts w:cs="Arial"/>
          <w:lang w:eastAsia="zh-CN" w:bidi="hi-IN"/>
        </w:rPr>
        <w:t>THIS COVID-19 PLAN TEMPLATE FOR SKILLED NURSING FACILITIES WAS PREPARED AS A PUBLIC HEALTH SERVICE BY</w:t>
      </w:r>
    </w:p>
    <w:p>
      <w:pPr>
        <w:pStyle w:val="Normal"/>
        <w:spacing w:before="0" w:after="160"/>
        <w:jc w:val="center"/>
        <w:rPr>
          <w:rFonts w:ascii="Calibri" w:hAnsi="Calibri" w:eastAsia="Calibri" w:cs="Calibri"/>
          <w:sz w:val="22"/>
          <w:szCs w:val="22"/>
          <w:lang w:eastAsia="zh-CN" w:bidi="hi-IN"/>
        </w:rPr>
      </w:pPr>
      <w:r>
        <w:rPr>
          <w:rFonts w:cs="Arial"/>
          <w:lang w:eastAsia="zh-CN" w:bidi="hi-IN"/>
        </w:rPr>
        <w:t xml:space="preserve">Erica Geltz MPH (Candidate), Erin Quackenbush MPH (Candidate), and Patty Medina, MPH </w:t>
      </w:r>
    </w:p>
    <w:p>
      <w:pPr>
        <w:pStyle w:val="Normal"/>
        <w:spacing w:before="0" w:after="160"/>
        <w:jc w:val="center"/>
        <w:rPr>
          <w:rFonts w:eastAsia="Calibri" w:cs="Calibri"/>
          <w:sz w:val="22"/>
          <w:szCs w:val="22"/>
          <w:lang w:eastAsia="zh-CN" w:bidi="hi-IN"/>
        </w:rPr>
      </w:pPr>
      <w:r>
        <w:rPr>
          <w:rFonts w:eastAsia="SimSun" w:cs="Arial"/>
          <w:lang w:eastAsia="zh-CN" w:bidi="hi-IN"/>
        </w:rPr>
        <w:t xml:space="preserve">In Fulfillment of their Graduate Studies Course Requirements </w:t>
      </w:r>
    </w:p>
    <w:p>
      <w:pPr>
        <w:pStyle w:val="Normal"/>
        <w:spacing w:before="0" w:after="160"/>
        <w:jc w:val="center"/>
        <w:rPr>
          <w:rFonts w:eastAsia="Calibri" w:cs="Calibri"/>
          <w:sz w:val="22"/>
          <w:szCs w:val="22"/>
          <w:lang w:eastAsia="zh-CN" w:bidi="hi-IN"/>
        </w:rPr>
      </w:pPr>
      <w:r>
        <w:rPr>
          <w:rFonts w:eastAsia="SimSun" w:cs="Arial"/>
          <w:lang w:eastAsia="zh-CN" w:bidi="hi-IN"/>
        </w:rPr>
        <w:t xml:space="preserve"> </w:t>
      </w:r>
      <w:r>
        <w:rPr>
          <w:rFonts w:eastAsia="SimSun"/>
          <w:lang w:eastAsia="zh-CN" w:bidi="hi-IN"/>
        </w:rPr>
        <w:t>GU-5150:</w:t>
      </w:r>
      <w:r>
        <w:rPr>
          <w:rFonts w:eastAsia="SimSun"/>
          <w:b/>
          <w:sz w:val="22"/>
          <w:szCs w:val="22"/>
          <w:lang w:eastAsia="zh-CN" w:bidi="hi-IN"/>
        </w:rPr>
        <w:t xml:space="preserve"> </w:t>
      </w:r>
      <w:r>
        <w:rPr>
          <w:rFonts w:eastAsia="SimSun" w:cs="Arial"/>
          <w:lang w:eastAsia="zh-CN" w:bidi="hi-IN"/>
        </w:rPr>
        <w:t>Emergency Prepare</w:t>
      </w:r>
      <w:r>
        <w:rPr>
          <w:rFonts w:eastAsia="SimSun"/>
          <w:lang w:eastAsia="zh-CN" w:bidi="hi-IN"/>
        </w:rPr>
        <w:t xml:space="preserve">dness for Healthcare Organizations </w:t>
      </w:r>
    </w:p>
    <w:p>
      <w:pPr>
        <w:pStyle w:val="Normal"/>
        <w:spacing w:before="0" w:after="160"/>
        <w:jc w:val="center"/>
        <w:rPr>
          <w:rFonts w:eastAsia="Calibri" w:cs="Calibri"/>
          <w:sz w:val="22"/>
          <w:szCs w:val="22"/>
          <w:lang w:eastAsia="zh-CN" w:bidi="hi-IN"/>
        </w:rPr>
      </w:pPr>
      <w:r>
        <w:rPr>
          <w:rFonts w:eastAsia="SimSun"/>
          <w:lang w:eastAsia="zh-CN" w:bidi="hi-IN"/>
        </w:rPr>
        <w:t>NYU School of Global Public Health, New York, NY</w:t>
      </w:r>
      <w:r>
        <w:rPr>
          <w:rFonts w:eastAsia="SimSun"/>
          <w:sz w:val="22"/>
          <w:szCs w:val="22"/>
          <w:lang w:eastAsia="zh-CN" w:bidi="hi-IN"/>
        </w:rPr>
        <w:t>.</w:t>
      </w:r>
    </w:p>
    <w:p>
      <w:pPr>
        <w:pStyle w:val="Normal"/>
        <w:jc w:val="center"/>
        <w:rPr>
          <w:rFonts w:cs="Arial"/>
          <w:lang w:eastAsia="zh-CN" w:bidi="hi-IN"/>
        </w:rPr>
      </w:pPr>
      <w:r>
        <w:drawing>
          <wp:anchor behindDoc="0" distT="0" distB="0" distL="0" distR="0" simplePos="0" locked="0" layoutInCell="1" allowOverlap="1" relativeHeight="2">
            <wp:simplePos x="0" y="0"/>
            <wp:positionH relativeFrom="column">
              <wp:posOffset>2139315</wp:posOffset>
            </wp:positionH>
            <wp:positionV relativeFrom="paragraph">
              <wp:posOffset>1114425</wp:posOffset>
            </wp:positionV>
            <wp:extent cx="2392680" cy="301625"/>
            <wp:effectExtent l="0" t="0" r="0" b="0"/>
            <wp:wrapNone/>
            <wp:docPr id="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descr=""/>
                    <pic:cNvPicPr>
                      <a:picLocks noChangeAspect="1" noChangeArrowheads="1"/>
                    </pic:cNvPicPr>
                  </pic:nvPicPr>
                  <pic:blipFill>
                    <a:blip r:embed="rId3"/>
                    <a:stretch>
                      <a:fillRect/>
                    </a:stretch>
                  </pic:blipFill>
                  <pic:spPr bwMode="auto">
                    <a:xfrm>
                      <a:off x="0" y="0"/>
                      <a:ext cx="2392680" cy="301625"/>
                    </a:xfrm>
                    <a:prstGeom prst="rect">
                      <a:avLst/>
                    </a:prstGeom>
                  </pic:spPr>
                </pic:pic>
              </a:graphicData>
            </a:graphic>
          </wp:anchor>
        </w:drawing>
      </w:r>
      <w:r>
        <w:rPr>
          <w:rFonts w:cs="Arial"/>
          <w:lang w:eastAsia="zh-CN" w:bidi="hi-IN"/>
        </w:rPr>
        <w:t>J</w:t>
      </w:r>
      <w:r>
        <w:rPr>
          <w:rFonts w:cs="Arial"/>
          <w:lang w:eastAsia="zh-CN" w:bidi="hi-IN"/>
        </w:rPr>
        <w:t>uly, 2020</w:t>
      </w:r>
    </w:p>
    <w:p>
      <w:pPr>
        <w:pStyle w:val="Normal"/>
        <w:jc w:val="center"/>
        <w:rPr>
          <w:rFonts w:cs="Arial"/>
          <w:lang w:eastAsia="zh-CN" w:bidi="hi-IN"/>
        </w:rPr>
      </w:pPr>
      <w:r>
        <w:rPr>
          <w:rFonts w:cs="Arial"/>
          <w:lang w:eastAsia="zh-CN" w:bidi="hi-IN"/>
        </w:rPr>
      </w:r>
    </w:p>
    <w:p>
      <w:pPr>
        <w:pStyle w:val="Normal"/>
        <w:jc w:val="center"/>
        <w:rPr>
          <w:rFonts w:cs="Arial"/>
          <w:lang w:eastAsia="zh-CN" w:bidi="hi-IN"/>
        </w:rPr>
      </w:pPr>
      <w:r>
        <w:rPr>
          <w:rFonts w:cs="Arial"/>
          <w:lang w:eastAsia="zh-CN" w:bidi="hi-IN"/>
        </w:rPr>
      </w:r>
    </w:p>
    <w:p>
      <w:pPr>
        <w:pStyle w:val="Normal"/>
        <w:jc w:val="center"/>
        <w:rPr>
          <w:rFonts w:cs="Arial"/>
          <w:lang w:eastAsia="zh-CN" w:bidi="hi-IN"/>
        </w:rPr>
      </w:pPr>
      <w:r>
        <w:rPr>
          <w:rFonts w:cs="Arial"/>
          <w:lang w:eastAsia="zh-CN" w:bidi="hi-IN"/>
        </w:rPr>
      </w:r>
    </w:p>
    <w:p>
      <w:pPr>
        <w:pStyle w:val="Normal"/>
        <w:jc w:val="center"/>
        <w:rPr>
          <w:rFonts w:cs="Arial"/>
          <w:lang w:eastAsia="zh-CN" w:bidi="hi-IN"/>
        </w:rPr>
      </w:pPr>
      <w:r>
        <w:rPr>
          <w:rFonts w:cs="Arial"/>
          <w:lang w:eastAsia="zh-CN" w:bidi="hi-IN"/>
        </w:rPr>
      </w:r>
    </w:p>
    <w:p>
      <w:pPr>
        <w:pStyle w:val="Normal"/>
        <w:jc w:val="center"/>
        <w:rPr>
          <w:rFonts w:cs="Arial"/>
          <w:lang w:eastAsia="zh-CN" w:bidi="hi-IN"/>
        </w:rPr>
      </w:pPr>
      <w:r>
        <w:rPr>
          <w:rFonts w:cs="Arial"/>
          <w:lang w:eastAsia="zh-CN" w:bidi="hi-IN"/>
        </w:rPr>
      </w:r>
    </w:p>
    <w:p>
      <w:pPr>
        <w:pStyle w:val="Normal"/>
        <w:jc w:val="center"/>
        <w:rPr>
          <w:rFonts w:cs="Arial"/>
          <w:lang w:eastAsia="zh-CN" w:bidi="hi-IN"/>
        </w:rPr>
      </w:pPr>
      <w:r>
        <w:rPr>
          <w:rFonts w:cs="Arial"/>
          <w:lang w:eastAsia="zh-CN" w:bidi="hi-IN"/>
        </w:rPr>
      </w:r>
    </w:p>
    <w:p>
      <w:pPr>
        <w:pStyle w:val="Normal"/>
        <w:jc w:val="center"/>
        <w:rPr>
          <w:rFonts w:cs="Arial"/>
          <w:lang w:eastAsia="zh-CN" w:bidi="hi-IN"/>
        </w:rPr>
      </w:pPr>
      <w:r>
        <w:rPr>
          <w:rFonts w:cs="Arial"/>
          <w:lang w:eastAsia="zh-CN" w:bidi="hi-IN"/>
        </w:rPr>
      </w:r>
    </w:p>
    <w:p>
      <w:pPr>
        <w:pStyle w:val="LOnormal"/>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SKILLED NURSING FACILITY</w:t>
      </w:r>
    </w:p>
    <w:p>
      <w:pPr>
        <w:pStyle w:val="LOnormal"/>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 xml:space="preserve"> </w:t>
      </w:r>
      <w:r>
        <w:rPr>
          <w:rFonts w:eastAsia="Times New Roman" w:cs="Times New Roman" w:ascii="Times New Roman" w:hAnsi="Times New Roman"/>
          <w:b/>
          <w:sz w:val="48"/>
          <w:szCs w:val="48"/>
        </w:rPr>
        <w:t>(Insert Your Name HERE)</w:t>
      </w:r>
    </w:p>
    <w:p>
      <w:pPr>
        <w:pStyle w:val="LOnormal"/>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COVID-19 Emergency Response Plan</w:t>
      </w:r>
    </w:p>
    <w:p>
      <w:pPr>
        <w:pStyle w:val="LOnormal"/>
        <w:rPr>
          <w:rFonts w:ascii="Times New Roman" w:hAnsi="Times New Roman" w:eastAsia="Times New Roman" w:cs="Times New Roman"/>
          <w:b/>
          <w:b/>
          <w:sz w:val="48"/>
          <w:szCs w:val="48"/>
        </w:rPr>
      </w:pPr>
      <w:r>
        <w:rPr>
          <w:rFonts w:eastAsia="Times New Roman" w:cs="Times New Roman" w:ascii="Times New Roman" w:hAnsi="Times New Roman"/>
          <w:b/>
          <w:sz w:val="48"/>
          <w:szCs w:val="48"/>
        </w:rPr>
      </w:r>
    </w:p>
    <w:p>
      <w:pPr>
        <w:pStyle w:val="LOnormal"/>
        <w:jc w:val="center"/>
        <w:rPr>
          <w:rFonts w:ascii="Times New Roman" w:hAnsi="Times New Roman" w:eastAsia="Times New Roman" w:cs="Times New Roman"/>
          <w:sz w:val="24"/>
          <w:szCs w:val="24"/>
        </w:rPr>
      </w:pPr>
      <w:r>
        <w:rPr/>
        <w:drawing>
          <wp:inline distT="0" distB="0" distL="0" distR="0">
            <wp:extent cx="5943600" cy="3340100"/>
            <wp:effectExtent l="0" t="0" r="0" b="0"/>
            <wp:docPr id="3"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descr=""/>
                    <pic:cNvPicPr>
                      <a:picLocks noChangeAspect="1" noChangeArrowheads="1"/>
                    </pic:cNvPicPr>
                  </pic:nvPicPr>
                  <pic:blipFill>
                    <a:blip r:embed="rId4"/>
                    <a:stretch>
                      <a:fillRect/>
                    </a:stretch>
                  </pic:blipFill>
                  <pic:spPr bwMode="auto">
                    <a:xfrm>
                      <a:off x="0" y="0"/>
                      <a:ext cx="5943600" cy="3340100"/>
                    </a:xfrm>
                    <a:prstGeom prst="rect">
                      <a:avLst/>
                    </a:prstGeom>
                  </pic:spPr>
                </pic:pic>
              </a:graphicData>
            </a:graphic>
          </wp:inline>
        </w:drawing>
      </w:r>
    </w:p>
    <w:p>
      <w:pPr>
        <w:pStyle w:val="LO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
          <w:type w:val="nextPage"/>
          <w:pgSz w:w="12240" w:h="15840"/>
          <w:pgMar w:left="1440" w:right="630" w:header="0" w:top="1440" w:footer="720" w:bottom="1440" w:gutter="0"/>
          <w:pgNumType w:start="2" w:fmt="decimal"/>
          <w:formProt w:val="false"/>
          <w:textDirection w:val="lrTb"/>
          <w:docGrid w:type="default" w:linePitch="100" w:charSpace="4096"/>
        </w:sectPr>
        <w:pStyle w:val="LOnormal"/>
        <w:jc w:val="center"/>
        <w:rPr>
          <w:sz w:val="24"/>
          <w:szCs w:val="24"/>
        </w:rPr>
      </w:pPr>
      <w:r>
        <w:rPr>
          <w:rFonts w:eastAsia="Times New Roman" w:cs="Times New Roman" w:ascii="Times New Roman" w:hAnsi="Times New Roman"/>
          <w:sz w:val="24"/>
          <w:szCs w:val="24"/>
        </w:rPr>
        <w:t>Today’s Date:</w:t>
      </w:r>
    </w:p>
    <w:p>
      <w:pPr>
        <w:pStyle w:val="LOnormal"/>
        <w:spacing w:lineRule="auto" w:line="240"/>
        <w:jc w:val="center"/>
        <w:rPr/>
      </w:pPr>
      <w:r>
        <w:rPr>
          <w:rFonts w:eastAsia="Times New Roman" w:cs="Times New Roman" w:ascii="Times New Roman" w:hAnsi="Times New Roman"/>
          <w:b/>
          <w:sz w:val="24"/>
          <w:szCs w:val="24"/>
        </w:rPr>
        <w:t>TABLE OF CONTENTS</w:t>
      </w:r>
    </w:p>
    <w:tbl>
      <w:tblPr>
        <w:tblStyle w:val="MediumShading1-Accent4"/>
        <w:tblW w:w="10296" w:type="dxa"/>
        <w:jc w:val="left"/>
        <w:tblInd w:w="0" w:type="dxa"/>
        <w:tblCellMar>
          <w:top w:w="0" w:type="dxa"/>
          <w:left w:w="108" w:type="dxa"/>
          <w:bottom w:w="0" w:type="dxa"/>
          <w:right w:w="108" w:type="dxa"/>
        </w:tblCellMar>
        <w:tblLook w:firstRow="1" w:noVBand="1" w:lastRow="0" w:firstColumn="1" w:lastColumn="0" w:noHBand="0" w:val="04a0"/>
      </w:tblPr>
      <w:tblGrid>
        <w:gridCol w:w="9025"/>
        <w:gridCol w:w="1270"/>
      </w:tblGrid>
      <w:tr>
        <w:trPr>
          <w:cnfStyle w:val="100000000000" w:firstRow="1" w:lastRow="0" w:firstColumn="0" w:lastColumn="0" w:oddVBand="0" w:evenVBand="0" w:oddHBand="0"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shd w:color="auto" w:fill="8064A2" w:themeFill="accent4" w:val="clear"/>
          </w:tcPr>
          <w:p>
            <w:pPr>
              <w:pStyle w:val="LOnormal"/>
              <w:spacing w:lineRule="auto" w:line="240" w:before="0" w:after="0"/>
              <w:rPr>
                <w:rFonts w:ascii="Times New Roman" w:hAnsi="Times New Roman" w:eastAsia="Times New Roman" w:cs="Times New Roman"/>
                <w:b w:val="false"/>
                <w:b w:val="false"/>
                <w:bCs/>
                <w:color w:val="FFFFFF" w:themeColor="background1"/>
                <w:sz w:val="24"/>
                <w:szCs w:val="24"/>
              </w:rPr>
            </w:pPr>
            <w:r>
              <w:rPr>
                <w:rFonts w:eastAsia="Times New Roman" w:cs="Times New Roman" w:ascii="Times New Roman" w:hAnsi="Times New Roman"/>
                <w:b w:val="false"/>
                <w:bCs/>
                <w:color w:val="FFFFFF" w:themeColor="background1"/>
                <w:sz w:val="24"/>
                <w:szCs w:val="24"/>
              </w:rPr>
            </w:r>
          </w:p>
        </w:tc>
        <w:tc>
          <w:tcPr>
            <w:tcW w:w="1270" w:type="dxa"/>
            <w:tcBorders/>
            <w:shd w:color="auto" w:fill="8064A2" w:themeFill="accent4" w:val="clear"/>
          </w:tcPr>
          <w:p>
            <w:pPr>
              <w:pStyle w:val="LO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color w:val="FFFFFF" w:themeColor="background1"/>
                <w:sz w:val="24"/>
                <w:szCs w:val="24"/>
              </w:rPr>
              <w:t>Page #</w:t>
            </w:r>
          </w:p>
        </w:tc>
      </w:tr>
      <w:tr>
        <w:trPr>
          <w:cnfStyle w:val="000000100000" w:firstRow="0" w:lastRow="0" w:firstColumn="0" w:lastColumn="0" w:oddVBand="0" w:evenVBand="0" w:oddHBand="1"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color="auto" w:fill="DFD8E8" w:themeFill="accent4" w:themeFillTint="3f"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Cover Page</w:t>
            </w:r>
          </w:p>
        </w:tc>
        <w:tc>
          <w:tcPr>
            <w:tcW w:w="1270" w:type="dxa"/>
            <w:tcBorders>
              <w:top w:val="nil"/>
              <w:left w:val="nil"/>
              <w:bottom w:val="nil"/>
            </w:tcBorders>
            <w:shd w:color="auto" w:fill="DFD8E8" w:themeFill="accent4" w:themeFillTint="3f" w:val="clear"/>
          </w:tcPr>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r>
      <w:tr>
        <w:trPr>
          <w:cnfStyle w:val="000000010000" w:firstRow="0" w:lastRow="0" w:firstColumn="0" w:lastColumn="0" w:oddVBand="0" w:evenVBand="0" w:oddHBand="0" w:evenHBand="1"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fill="auto"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Table of Contents</w:t>
            </w:r>
          </w:p>
        </w:tc>
        <w:tc>
          <w:tcPr>
            <w:tcW w:w="1270" w:type="dxa"/>
            <w:tcBorders>
              <w:top w:val="nil"/>
              <w:left w:val="nil"/>
              <w:bottom w:val="nil"/>
            </w:tcBorders>
            <w:shd w:fill="auto" w:val="clear"/>
          </w:tcPr>
          <w:p>
            <w:pPr>
              <w:pStyle w:val="LOnormal"/>
              <w:spacing w:lineRule="auto" w:line="240"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3-4</w:t>
            </w:r>
          </w:p>
        </w:tc>
      </w:tr>
      <w:tr>
        <w:trPr>
          <w:cnfStyle w:val="000000100000" w:firstRow="0" w:lastRow="0" w:firstColumn="0" w:lastColumn="0" w:oddVBand="0" w:evenVBand="0" w:oddHBand="1"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color="auto" w:fill="DFD8E8" w:themeFill="accent4" w:themeFillTint="3f"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Preface</w:t>
            </w:r>
          </w:p>
        </w:tc>
        <w:tc>
          <w:tcPr>
            <w:tcW w:w="1270" w:type="dxa"/>
            <w:tcBorders>
              <w:top w:val="nil"/>
              <w:left w:val="nil"/>
              <w:bottom w:val="nil"/>
            </w:tcBorders>
            <w:shd w:color="auto" w:fill="DFD8E8" w:themeFill="accent4" w:themeFillTint="3f" w:val="clear"/>
          </w:tcPr>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r>
      <w:tr>
        <w:trPr>
          <w:cnfStyle w:val="000000010000" w:firstRow="0" w:lastRow="0" w:firstColumn="0" w:lastColumn="0" w:oddVBand="0" w:evenVBand="0" w:oddHBand="0" w:evenHBand="1"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fill="auto"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Signature Page</w:t>
            </w:r>
          </w:p>
        </w:tc>
        <w:tc>
          <w:tcPr>
            <w:tcW w:w="1270" w:type="dxa"/>
            <w:tcBorders>
              <w:top w:val="nil"/>
              <w:left w:val="nil"/>
              <w:bottom w:val="nil"/>
            </w:tcBorders>
            <w:shd w:fill="auto" w:val="clear"/>
          </w:tcPr>
          <w:p>
            <w:pPr>
              <w:pStyle w:val="LOnormal"/>
              <w:spacing w:lineRule="auto" w:line="240"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6-7</w:t>
            </w:r>
          </w:p>
        </w:tc>
      </w:tr>
      <w:tr>
        <w:trPr>
          <w:cnfStyle w:val="000000100000" w:firstRow="0" w:lastRow="0" w:firstColumn="0" w:lastColumn="0" w:oddVBand="0" w:evenVBand="0" w:oddHBand="1"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color="auto" w:fill="DFD8E8" w:themeFill="accent4" w:themeFillTint="3f"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Mission, Statement of Purpose, Authorities</w:t>
            </w:r>
          </w:p>
        </w:tc>
        <w:tc>
          <w:tcPr>
            <w:tcW w:w="1270" w:type="dxa"/>
            <w:tcBorders>
              <w:top w:val="nil"/>
              <w:left w:val="nil"/>
              <w:bottom w:val="nil"/>
            </w:tcBorders>
            <w:shd w:color="auto" w:fill="DFD8E8" w:themeFill="accent4" w:themeFillTint="3f" w:val="clear"/>
          </w:tcPr>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cnfStyle w:val="000000010000" w:firstRow="0" w:lastRow="0" w:firstColumn="0" w:lastColumn="0" w:oddVBand="0" w:evenVBand="0" w:oddHBand="0" w:evenHBand="1"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fill="auto"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Definitions</w:t>
            </w:r>
          </w:p>
        </w:tc>
        <w:tc>
          <w:tcPr>
            <w:tcW w:w="1270" w:type="dxa"/>
            <w:tcBorders>
              <w:top w:val="nil"/>
              <w:left w:val="nil"/>
              <w:bottom w:val="nil"/>
            </w:tcBorders>
            <w:shd w:fill="auto" w:val="clear"/>
          </w:tcPr>
          <w:p>
            <w:pPr>
              <w:pStyle w:val="LOnormal"/>
              <w:spacing w:lineRule="auto" w:line="240" w:before="0" w:after="0"/>
              <w:cnfStyle w:val="000000010000" w:firstRow="0" w:lastRow="0" w:firstColumn="0" w:lastColumn="0" w:oddVBand="0" w:evenVBand="0" w:oddHBand="0" w:evenHBand="1" w:firstRowFirstColumn="0" w:firstRowLastColumn="0" w:lastRowFirstColumn="0" w:lastRowLastColumn="0"/>
              <w:rPr/>
            </w:pPr>
            <w:r>
              <w:rPr>
                <w:rFonts w:eastAsia="Times New Roman" w:cs="Times New Roman" w:ascii="Times New Roman" w:hAnsi="Times New Roman"/>
                <w:sz w:val="24"/>
                <w:szCs w:val="24"/>
              </w:rPr>
              <w:t>8-10</w:t>
            </w:r>
          </w:p>
        </w:tc>
      </w:tr>
      <w:tr>
        <w:trPr>
          <w:cnfStyle w:val="000000100000" w:firstRow="0" w:lastRow="0" w:firstColumn="0" w:lastColumn="0" w:oddVBand="0" w:evenVBand="0" w:oddHBand="1"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color="auto" w:fill="DFD8E8" w:themeFill="accent4" w:themeFillTint="3f"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Communication Plan</w:t>
            </w:r>
          </w:p>
        </w:tc>
        <w:tc>
          <w:tcPr>
            <w:tcW w:w="1270" w:type="dxa"/>
            <w:tcBorders>
              <w:top w:val="nil"/>
              <w:left w:val="nil"/>
              <w:bottom w:val="nil"/>
            </w:tcBorders>
            <w:shd w:color="auto" w:fill="DFD8E8" w:themeFill="accent4" w:themeFillTint="3f" w:val="clear"/>
          </w:tcPr>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Fonts w:eastAsia="Times New Roman" w:cs="Times New Roman" w:ascii="Times New Roman" w:hAnsi="Times New Roman"/>
                <w:sz w:val="24"/>
                <w:szCs w:val="24"/>
              </w:rPr>
              <w:t>10</w:t>
            </w:r>
          </w:p>
        </w:tc>
      </w:tr>
      <w:tr>
        <w:trPr>
          <w:cnfStyle w:val="000000010000" w:firstRow="0" w:lastRow="0" w:firstColumn="0" w:lastColumn="0" w:oddVBand="0" w:evenVBand="0" w:oddHBand="0" w:evenHBand="1"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fill="auto" w:val="clear"/>
          </w:tcPr>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Mutual Aid Agreement</w:t>
            </w:r>
          </w:p>
        </w:tc>
        <w:tc>
          <w:tcPr>
            <w:tcW w:w="1270" w:type="dxa"/>
            <w:tcBorders>
              <w:top w:val="nil"/>
              <w:left w:val="nil"/>
              <w:bottom w:val="nil"/>
            </w:tcBorders>
            <w:shd w:fill="auto" w:val="clear"/>
          </w:tcPr>
          <w:p>
            <w:pPr>
              <w:pStyle w:val="LOnormal"/>
              <w:spacing w:lineRule="auto" w:line="240" w:before="0" w:after="0"/>
              <w:cnfStyle w:val="000000010000" w:firstRow="0" w:lastRow="0" w:firstColumn="0" w:lastColumn="0" w:oddVBand="0" w:evenVBand="0" w:oddHBand="0" w:evenHBand="1" w:firstRowFirstColumn="0" w:firstRowLastColumn="0" w:lastRowFirstColumn="0" w:lastRowLastColumn="0"/>
              <w:rPr/>
            </w:pPr>
            <w:r>
              <w:rPr>
                <w:rFonts w:eastAsia="Times New Roman" w:cs="Times New Roman" w:ascii="Times New Roman" w:hAnsi="Times New Roman"/>
                <w:sz w:val="24"/>
                <w:szCs w:val="24"/>
              </w:rPr>
              <w:t>10-11</w:t>
            </w:r>
          </w:p>
        </w:tc>
      </w:tr>
      <w:tr>
        <w:trPr>
          <w:cnfStyle w:val="000000100000" w:firstRow="0" w:lastRow="0" w:firstColumn="0" w:lastColumn="0" w:oddVBand="0" w:evenVBand="0" w:oddHBand="1"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color="auto" w:fill="DFD8E8" w:themeFill="accent4" w:themeFillTint="3f" w:val="clear"/>
          </w:tcPr>
          <w:p>
            <w:pPr>
              <w:pStyle w:val="LOnormal"/>
              <w:spacing w:lineRule="auto" w:line="240" w:before="0" w:after="0"/>
              <w:rPr>
                <w:b/>
                <w:b/>
                <w:bCs/>
              </w:rPr>
            </w:pPr>
            <w:r>
              <w:rPr>
                <w:rFonts w:eastAsia="Times New Roman" w:cs="Times New Roman" w:ascii="Times New Roman" w:hAnsi="Times New Roman"/>
                <w:b w:val="false"/>
                <w:bCs/>
                <w:sz w:val="24"/>
                <w:szCs w:val="24"/>
              </w:rPr>
              <w:t>Best Practices:</w:t>
            </w:r>
          </w:p>
          <w:p>
            <w:pPr>
              <w:pStyle w:val="LOnormal"/>
              <w:spacing w:lineRule="auto" w:line="240" w:before="0" w:after="0"/>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About CMS Rule</w:t>
            </w:r>
          </w:p>
          <w:p>
            <w:pPr>
              <w:pStyle w:val="LOnormal"/>
              <w:spacing w:lineRule="auto" w:line="240" w:before="0" w:after="0"/>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Key Objectives during the COVID-19 Pandemic</w:t>
            </w:r>
          </w:p>
          <w:p>
            <w:pPr>
              <w:pStyle w:val="LOnormal"/>
              <w:widowControl w:val="false"/>
              <w:numPr>
                <w:ilvl w:val="0"/>
                <w:numId w:val="4"/>
              </w:numPr>
              <w:spacing w:lineRule="auto" w:line="276" w:before="0" w:after="0"/>
              <w:rPr>
                <w:b w:val="false"/>
                <w:b w:val="false"/>
              </w:rPr>
            </w:pPr>
            <w:r>
              <w:rPr>
                <w:rFonts w:eastAsia="Times New Roman" w:cs="Times New Roman" w:ascii="Times New Roman" w:hAnsi="Times New Roman"/>
                <w:b w:val="false"/>
                <w:bCs/>
                <w:sz w:val="24"/>
                <w:szCs w:val="24"/>
              </w:rPr>
              <w:t>Prevent introduction of COVID-19 into the facility</w:t>
            </w:r>
          </w:p>
          <w:p>
            <w:pPr>
              <w:pStyle w:val="LOnormal"/>
              <w:widowControl w:val="false"/>
              <w:numPr>
                <w:ilvl w:val="0"/>
                <w:numId w:val="4"/>
              </w:numPr>
              <w:spacing w:lineRule="auto" w:line="276" w:before="0" w:after="0"/>
              <w:rPr>
                <w:b w:val="false"/>
                <w:b w:val="false"/>
              </w:rPr>
            </w:pPr>
            <w:r>
              <w:rPr>
                <w:rFonts w:eastAsia="Times New Roman" w:cs="Times New Roman" w:ascii="Times New Roman" w:hAnsi="Times New Roman"/>
                <w:b w:val="false"/>
                <w:bCs/>
                <w:sz w:val="24"/>
                <w:szCs w:val="24"/>
              </w:rPr>
              <w:t>Detect COVID-19 in the facility</w:t>
            </w:r>
          </w:p>
          <w:p>
            <w:pPr>
              <w:pStyle w:val="LOnormal"/>
              <w:widowControl w:val="false"/>
              <w:numPr>
                <w:ilvl w:val="0"/>
                <w:numId w:val="4"/>
              </w:numPr>
              <w:spacing w:lineRule="auto" w:line="276" w:before="0" w:after="0"/>
              <w:rPr>
                <w:b w:val="false"/>
                <w:b w:val="false"/>
              </w:rPr>
            </w:pPr>
            <w:r>
              <w:rPr>
                <w:rFonts w:eastAsia="Times New Roman" w:cs="Times New Roman" w:ascii="Times New Roman" w:hAnsi="Times New Roman"/>
                <w:b w:val="false"/>
                <w:bCs/>
                <w:sz w:val="24"/>
                <w:szCs w:val="24"/>
              </w:rPr>
              <w:t>Prepare to receive residents with suspected or confirmed COVID-19</w:t>
            </w:r>
          </w:p>
          <w:p>
            <w:pPr>
              <w:pStyle w:val="LOnormal"/>
              <w:widowControl w:val="false"/>
              <w:numPr>
                <w:ilvl w:val="0"/>
                <w:numId w:val="4"/>
              </w:numPr>
              <w:spacing w:lineRule="auto" w:line="276" w:before="0" w:after="0"/>
              <w:rPr>
                <w:b w:val="false"/>
                <w:b w:val="false"/>
              </w:rPr>
            </w:pPr>
            <w:r>
              <w:rPr>
                <w:rFonts w:eastAsia="Times New Roman" w:cs="Times New Roman" w:ascii="Times New Roman" w:hAnsi="Times New Roman"/>
                <w:b w:val="false"/>
                <w:bCs/>
                <w:sz w:val="24"/>
                <w:szCs w:val="24"/>
              </w:rPr>
              <w:t>Prepare to care for residents with suspected or confirmed COVID-19</w:t>
            </w:r>
          </w:p>
          <w:p>
            <w:pPr>
              <w:pStyle w:val="LOnormal"/>
              <w:widowControl w:val="false"/>
              <w:numPr>
                <w:ilvl w:val="0"/>
                <w:numId w:val="4"/>
              </w:numPr>
              <w:spacing w:lineRule="auto" w:line="276" w:before="0" w:after="0"/>
              <w:rPr>
                <w:b/>
                <w:b/>
                <w:bCs/>
              </w:rPr>
            </w:pPr>
            <w:r>
              <w:rPr>
                <w:rFonts w:eastAsia="Times New Roman" w:cs="Times New Roman" w:ascii="Times New Roman" w:hAnsi="Times New Roman"/>
                <w:b w:val="false"/>
                <w:bCs/>
                <w:sz w:val="24"/>
                <w:szCs w:val="24"/>
              </w:rPr>
              <w:t>Prevent the spread of COVID-19 in the facility</w:t>
            </w:r>
          </w:p>
          <w:p>
            <w:pPr>
              <w:pStyle w:val="LOnormal"/>
              <w:spacing w:lineRule="auto" w:line="240" w:before="0" w:after="0"/>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COVID-19 NHSN Reporting Requirements</w:t>
            </w:r>
          </w:p>
          <w:p>
            <w:pPr>
              <w:pStyle w:val="LOnormal"/>
              <w:spacing w:lineRule="auto" w:line="240" w:before="0" w:after="0"/>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p>
            <w:pPr>
              <w:pStyle w:val="LOnormal"/>
              <w:spacing w:lineRule="auto" w:line="240" w:before="0" w:after="0"/>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Crisis Capacity Strategies</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Staff</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PPE</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Gowns</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Facemasks</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N95</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Gloves</w:t>
            </w:r>
          </w:p>
          <w:p>
            <w:pPr>
              <w:pStyle w:val="LOnormal"/>
              <w:widowControl w:val="false"/>
              <w:numPr>
                <w:ilvl w:val="1"/>
                <w:numId w:val="2"/>
              </w:numPr>
              <w:spacing w:lineRule="auto" w:line="276" w:before="0" w:after="0"/>
              <w:rPr>
                <w:b w:val="false"/>
                <w:b w:val="false"/>
              </w:rPr>
            </w:pPr>
            <w:r>
              <w:rPr>
                <w:rFonts w:eastAsia="Times New Roman" w:cs="Times New Roman" w:ascii="Times New Roman" w:hAnsi="Times New Roman"/>
                <w:b w:val="false"/>
                <w:bCs/>
                <w:sz w:val="24"/>
                <w:szCs w:val="24"/>
              </w:rPr>
              <w:t>Soap and Water</w:t>
            </w:r>
          </w:p>
          <w:p>
            <w:pPr>
              <w:pStyle w:val="LOnormal"/>
              <w:widowControl w:val="false"/>
              <w:spacing w:lineRule="auto" w:line="276" w:before="0" w:after="0"/>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p>
            <w:pPr>
              <w:pStyle w:val="LOnormal"/>
              <w:widowControl w:val="false"/>
              <w:spacing w:lineRule="auto" w:line="276" w:before="0" w:after="0"/>
              <w:rPr>
                <w:b w:val="false"/>
                <w:b w:val="false"/>
              </w:rPr>
            </w:pPr>
            <w:r>
              <w:rPr>
                <w:rFonts w:eastAsia="Times New Roman" w:cs="Times New Roman" w:ascii="Times New Roman" w:hAnsi="Times New Roman"/>
                <w:b w:val="false"/>
                <w:bCs/>
                <w:sz w:val="24"/>
                <w:szCs w:val="24"/>
              </w:rPr>
              <w:t>Infection prevention and control protocol to minimize risk of spread and to protect clinical and non-clinical staff</w:t>
            </w:r>
          </w:p>
          <w:p>
            <w:pPr>
              <w:pStyle w:val="LOnormal"/>
              <w:widowControl w:val="false"/>
              <w:numPr>
                <w:ilvl w:val="1"/>
                <w:numId w:val="3"/>
              </w:numPr>
              <w:spacing w:lineRule="auto" w:line="276" w:before="0" w:after="0"/>
              <w:rPr>
                <w:b w:val="false"/>
                <w:b w:val="false"/>
              </w:rPr>
            </w:pPr>
            <w:r>
              <w:rPr>
                <w:rFonts w:eastAsia="Times New Roman" w:cs="Times New Roman" w:ascii="Times New Roman" w:hAnsi="Times New Roman"/>
                <w:b w:val="false"/>
                <w:bCs/>
                <w:sz w:val="24"/>
                <w:szCs w:val="24"/>
              </w:rPr>
              <w:t>Disinfection and cleaning controls</w:t>
            </w:r>
          </w:p>
          <w:p>
            <w:pPr>
              <w:pStyle w:val="LOnormal"/>
              <w:widowControl w:val="false"/>
              <w:numPr>
                <w:ilvl w:val="1"/>
                <w:numId w:val="3"/>
              </w:numPr>
              <w:spacing w:lineRule="auto" w:line="276" w:before="0" w:after="0"/>
              <w:rPr>
                <w:b w:val="false"/>
                <w:b w:val="false"/>
              </w:rPr>
            </w:pPr>
            <w:r>
              <w:rPr>
                <w:rFonts w:eastAsia="Times New Roman" w:cs="Times New Roman" w:ascii="Times New Roman" w:hAnsi="Times New Roman"/>
                <w:b w:val="false"/>
                <w:bCs/>
                <w:sz w:val="24"/>
                <w:szCs w:val="24"/>
              </w:rPr>
              <w:t>Discharge</w:t>
            </w:r>
          </w:p>
          <w:p>
            <w:pPr>
              <w:pStyle w:val="LOnormal"/>
              <w:spacing w:lineRule="auto" w:line="240" w:before="0" w:after="0"/>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tc>
        <w:tc>
          <w:tcPr>
            <w:tcW w:w="1270" w:type="dxa"/>
            <w:tcBorders>
              <w:top w:val="nil"/>
              <w:left w:val="nil"/>
              <w:bottom w:val="nil"/>
            </w:tcBorders>
            <w:shd w:color="auto" w:fill="DFD8E8" w:themeFill="accent4" w:themeFillTint="3f" w:val="clear"/>
          </w:tcPr>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11</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t>11-15</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Fonts w:eastAsia="Times New Roman" w:cs="Times New Roman" w:ascii="Times New Roman" w:hAnsi="Times New Roman"/>
                <w:sz w:val="24"/>
                <w:szCs w:val="24"/>
              </w:rPr>
              <w:t>16-20</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Fonts w:eastAsia="Times New Roman" w:cs="Times New Roman" w:ascii="Times New Roman" w:hAnsi="Times New Roman"/>
                <w:sz w:val="24"/>
                <w:szCs w:val="24"/>
              </w:rPr>
              <w:t>21-22</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Fonts w:eastAsia="Times New Roman" w:cs="Times New Roman" w:ascii="Times New Roman" w:hAnsi="Times New Roman"/>
                <w:sz w:val="24"/>
                <w:szCs w:val="24"/>
              </w:rPr>
              <w:t>22</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Fonts w:eastAsia="Times New Roman" w:cs="Times New Roman" w:ascii="Times New Roman" w:hAnsi="Times New Roman"/>
                <w:sz w:val="24"/>
                <w:szCs w:val="24"/>
              </w:rPr>
              <w:t>22</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Fonts w:eastAsia="Times New Roman" w:cs="Times New Roman" w:ascii="Times New Roman" w:hAnsi="Times New Roman"/>
                <w:sz w:val="24"/>
                <w:szCs w:val="24"/>
              </w:rPr>
              <w:t>22-24</w:t>
            </w:r>
          </w:p>
        </w:tc>
      </w:tr>
      <w:tr>
        <w:trPr>
          <w:cnfStyle w:val="000000010000" w:firstRow="0" w:lastRow="0" w:firstColumn="0" w:lastColumn="0" w:oddVBand="0" w:evenVBand="0" w:oddHBand="0" w:evenHBand="1"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bottom w:val="nil"/>
              <w:right w:val="nil"/>
            </w:tcBorders>
            <w:shd w:fill="auto" w:val="clear"/>
          </w:tcPr>
          <w:p>
            <w:pPr>
              <w:pStyle w:val="LOnormal"/>
              <w:spacing w:lineRule="auto" w:line="240" w:before="0" w:after="0"/>
              <w:rPr>
                <w:b/>
                <w:b/>
                <w:bCs/>
              </w:rPr>
            </w:pPr>
            <w:r>
              <w:rPr>
                <w:rFonts w:eastAsia="Times New Roman" w:cs="Times New Roman" w:ascii="Times New Roman" w:hAnsi="Times New Roman"/>
                <w:b w:val="false"/>
                <w:bCs/>
                <w:sz w:val="24"/>
                <w:szCs w:val="24"/>
              </w:rPr>
              <w:t>End-notes &amp; References</w:t>
            </w:r>
          </w:p>
        </w:tc>
        <w:tc>
          <w:tcPr>
            <w:tcW w:w="1270" w:type="dxa"/>
            <w:tcBorders>
              <w:top w:val="nil"/>
              <w:left w:val="nil"/>
              <w:bottom w:val="nil"/>
            </w:tcBorders>
            <w:shd w:fill="auto" w:val="clear"/>
          </w:tcPr>
          <w:p>
            <w:pPr>
              <w:pStyle w:val="LOnormal"/>
              <w:spacing w:lineRule="auto" w:line="240" w:before="0" w:after="0"/>
              <w:jc w:val="left"/>
              <w:cnfStyle w:val="000000010000" w:firstRow="0" w:lastRow="0" w:firstColumn="0" w:lastColumn="0" w:oddVBand="0" w:evenVBand="0" w:oddHBand="0" w:evenHBand="1" w:firstRowFirstColumn="0" w:firstRowLastColumn="0" w:lastRowFirstColumn="0" w:lastRowLastColumn="0"/>
              <w:rPr/>
            </w:pPr>
            <w:r>
              <w:rPr>
                <w:rFonts w:eastAsia="Times New Roman" w:cs="Times New Roman" w:ascii="Times New Roman" w:hAnsi="Times New Roman"/>
                <w:sz w:val="24"/>
                <w:szCs w:val="24"/>
              </w:rPr>
              <w:t>25-28</w:t>
            </w:r>
          </w:p>
        </w:tc>
      </w:tr>
      <w:tr>
        <w:trPr>
          <w:cnfStyle w:val="000000100000" w:firstRow="0" w:lastRow="0" w:firstColumn="0" w:lastColumn="0" w:oddVBand="0" w:evenVBand="0" w:oddHBand="1" w:evenHBand="0" w:firstRowFirstColumn="0" w:firstRowLastColumn="0" w:lastRowFirstColumn="0" w:lastRowLastColumn="0"/>
        </w:trPr>
        <w:tc>
          <w:tcPr>
            <w:tcW w:w="9025" w:type="dxa"/>
            <w:cnfStyle w:val="001000000000" w:firstRow="0" w:lastRow="0" w:firstColumn="1" w:lastColumn="0" w:oddVBand="0" w:evenVBand="0" w:oddHBand="0" w:evenHBand="0" w:firstRowFirstColumn="0" w:firstRowLastColumn="0" w:lastRowFirstColumn="0" w:lastRowLastColumn="0"/>
            <w:tcBorders>
              <w:top w:val="nil"/>
              <w:right w:val="nil"/>
            </w:tcBorders>
            <w:shd w:color="auto" w:fill="DFD8E8" w:themeFill="accent4" w:themeFillTint="3f" w:val="clear"/>
          </w:tcPr>
          <w:p>
            <w:pPr>
              <w:pStyle w:val="LOnormal"/>
              <w:spacing w:lineRule="auto" w:line="240" w:before="0" w:after="160"/>
              <w:contextualSpacing/>
              <w:rPr>
                <w:rFonts w:ascii="Times New Roman" w:hAnsi="Times New Roman" w:eastAsia="Times New Roman" w:cs="Times New Roman"/>
                <w:b w:val="false"/>
                <w:b w:val="false"/>
                <w:sz w:val="24"/>
                <w:szCs w:val="24"/>
              </w:rPr>
            </w:pPr>
            <w:r>
              <w:rPr>
                <w:rFonts w:eastAsia="Times New Roman" w:cs="Times New Roman" w:ascii="Times New Roman" w:hAnsi="Times New Roman"/>
                <w:b w:val="false"/>
                <w:bCs/>
                <w:sz w:val="24"/>
                <w:szCs w:val="24"/>
              </w:rPr>
              <w:t>Annexes:</w:t>
            </w:r>
          </w:p>
          <w:p>
            <w:pPr>
              <w:pStyle w:val="LOnormal"/>
              <w:spacing w:lineRule="auto" w:line="240" w:before="0" w:after="160"/>
              <w:contextualSpacing/>
              <w:rPr>
                <w:rFonts w:ascii="Times New Roman" w:hAnsi="Times New Roman" w:eastAsia="Times New Roman" w:cs="Times New Roman"/>
                <w:b w:val="false"/>
                <w:b w:val="false"/>
                <w:bCs/>
                <w:sz w:val="24"/>
                <w:szCs w:val="24"/>
              </w:rPr>
            </w:pPr>
            <w:r>
              <w:rPr>
                <w:rFonts w:eastAsia="Times New Roman" w:cs="Times New Roman" w:ascii="Times New Roman" w:hAnsi="Times New Roman"/>
                <w:b w:val="false"/>
                <w:bCs/>
                <w:sz w:val="24"/>
                <w:szCs w:val="24"/>
              </w:rPr>
            </w:r>
          </w:p>
          <w:p>
            <w:pPr>
              <w:pStyle w:val="LOnormal"/>
              <w:spacing w:lineRule="auto" w:line="240" w:before="0" w:after="16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1: Skilled Nursing Facility Profile</w:t>
            </w:r>
          </w:p>
          <w:p>
            <w:pPr>
              <w:pStyle w:val="LOnormal"/>
              <w:spacing w:lineRule="auto" w:line="240" w:before="0" w:after="16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spacing w:lineRule="auto" w:line="240" w:before="0" w:after="16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spacing w:lineRule="auto" w:line="240" w:before="0" w:after="160"/>
              <w:contextualSpacing/>
              <w:rPr>
                <w:b/>
                <w:b/>
                <w:bCs/>
              </w:rPr>
            </w:pPr>
            <w:r>
              <w:rPr>
                <w:rFonts w:eastAsia="Times New Roman" w:cs="Times New Roman" w:ascii="Times New Roman" w:hAnsi="Times New Roman"/>
                <w:b w:val="false"/>
                <w:bCs/>
                <w:color w:val="000000"/>
                <w:sz w:val="24"/>
                <w:szCs w:val="24"/>
              </w:rPr>
              <w:t>Annex 2: Incident Command System &amp; Designation of Incident Commander</w:t>
            </w:r>
          </w:p>
          <w:p>
            <w:pPr>
              <w:pStyle w:val="LOnormal"/>
              <w:spacing w:lineRule="auto" w:line="240" w:before="0" w:after="16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spacing w:lineRule="auto" w:line="240" w:before="0" w:after="160"/>
              <w:contextualSpacing/>
              <w:rPr>
                <w:b/>
                <w:b/>
                <w:bCs/>
              </w:rPr>
            </w:pPr>
            <w:r>
              <w:rPr>
                <w:rFonts w:eastAsia="Times New Roman" w:cs="Times New Roman" w:ascii="Times New Roman" w:hAnsi="Times New Roman"/>
                <w:b w:val="false"/>
                <w:bCs/>
                <w:color w:val="000000"/>
                <w:sz w:val="24"/>
                <w:szCs w:val="24"/>
              </w:rPr>
              <w:t>Annex 3: Skilled Nursing Facility Command Center</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4: Information Management/Telecommunications</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5: SNF Emergency Management/Disaster Preparedness Committee</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6: Facility Notification</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7: Staff Notification</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8: Continuity of Business Operations</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color w:val="000000"/>
                <w:sz w:val="24"/>
                <w:szCs w:val="24"/>
              </w:rPr>
            </w:pPr>
            <w:r>
              <w:rPr>
                <w:rFonts w:eastAsia="Times New Roman" w:cs="Times New Roman" w:ascii="Times New Roman" w:hAnsi="Times New Roman"/>
                <w:b w:val="false"/>
                <w:bCs/>
                <w:color w:val="000000"/>
                <w:sz w:val="24"/>
                <w:szCs w:val="24"/>
              </w:rPr>
              <w:t>Annex 9: Logistics and Emergency Facility Back-up Plan</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10: Skilled Nursing Facility Capacities</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11: Facility Readiness</w:t>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12: Training</w:t>
            </w:r>
          </w:p>
          <w:p>
            <w:pPr>
              <w:pStyle w:val="LOnormal"/>
              <w:widowControl w:val="false"/>
              <w:spacing w:lineRule="auto" w:line="240" w:before="0" w:after="0"/>
              <w:contextualSpacing/>
              <w:rPr>
                <w:rFonts w:ascii="Times New Roman" w:hAnsi="Times New Roman" w:eastAsia="Times New Roman" w:cs="Times New Roman"/>
                <w:b w:val="false"/>
                <w:b w:val="false"/>
                <w:bCs w:val="false"/>
                <w:color w:val="000000"/>
              </w:rPr>
            </w:pPr>
            <w:r>
              <w:rPr>
                <w:rFonts w:eastAsia="Times New Roman" w:cs="Times New Roman" w:ascii="Times New Roman" w:hAnsi="Times New Roman"/>
                <w:b w:val="false"/>
                <w:bCs w:val="false"/>
                <w:color w:val="000000"/>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13: Drills and Exercises</w:t>
            </w:r>
          </w:p>
          <w:p>
            <w:pPr>
              <w:pStyle w:val="LOnormal"/>
              <w:widowControl w:val="false"/>
              <w:spacing w:lineRule="auto" w:line="240" w:before="0" w:after="0"/>
              <w:contextualSpacing/>
              <w:rPr>
                <w:rFonts w:ascii="Times New Roman" w:hAnsi="Times New Roman" w:eastAsia="Times New Roman" w:cs="Times New Roman"/>
                <w:b w:val="false"/>
                <w:b w:val="false"/>
                <w:bCs w:val="false"/>
                <w:color w:val="000000"/>
              </w:rPr>
            </w:pPr>
            <w:r>
              <w:rPr>
                <w:rFonts w:eastAsia="Times New Roman" w:cs="Times New Roman" w:ascii="Times New Roman" w:hAnsi="Times New Roman"/>
                <w:b w:val="false"/>
                <w:bCs w:val="false"/>
                <w:color w:val="000000"/>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14: Mental Health &amp; Psycho-social support (MHPSS) Needs</w:t>
            </w:r>
          </w:p>
          <w:p>
            <w:pPr>
              <w:pStyle w:val="LOnormal"/>
              <w:widowControl w:val="false"/>
              <w:spacing w:lineRule="auto" w:line="240" w:before="0" w:after="0"/>
              <w:contextualSpacing/>
              <w:rPr>
                <w:b w:val="false"/>
                <w:b w:val="false"/>
                <w:bCs/>
              </w:rPr>
            </w:pPr>
            <w:r>
              <w:rPr>
                <w:b w:val="false"/>
                <w:bCs/>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15: Donning and Doffing Guide</w:t>
            </w:r>
          </w:p>
          <w:p>
            <w:pPr>
              <w:pStyle w:val="LOnormal"/>
              <w:widowControl w:val="false"/>
              <w:spacing w:lineRule="auto" w:line="240" w:before="0" w:after="0"/>
              <w:contextualSpacing/>
              <w:rPr>
                <w:rFonts w:ascii="Times New Roman" w:hAnsi="Times New Roman" w:eastAsia="Times New Roman" w:cs="Times New Roman"/>
                <w:b w:val="false"/>
                <w:b w:val="false"/>
                <w:bCs w:val="false"/>
                <w:color w:val="000000"/>
              </w:rPr>
            </w:pPr>
            <w:r>
              <w:rPr>
                <w:rFonts w:eastAsia="Times New Roman" w:cs="Times New Roman" w:ascii="Times New Roman" w:hAnsi="Times New Roman"/>
                <w:b w:val="false"/>
                <w:bCs w:val="false"/>
                <w:color w:val="000000"/>
              </w:rPr>
            </w:r>
          </w:p>
          <w:p>
            <w:pPr>
              <w:pStyle w:val="LOnormal"/>
              <w:widowControl w:val="false"/>
              <w:spacing w:lineRule="auto" w:line="240" w:before="0" w:after="0"/>
              <w:contextualSpacing/>
              <w:rPr>
                <w:b/>
                <w:b/>
                <w:bCs/>
              </w:rPr>
            </w:pPr>
            <w:r>
              <w:rPr>
                <w:rFonts w:eastAsia="Times New Roman" w:cs="Times New Roman" w:ascii="Times New Roman" w:hAnsi="Times New Roman"/>
                <w:b w:val="false"/>
                <w:bCs/>
                <w:color w:val="000000"/>
                <w:sz w:val="24"/>
                <w:szCs w:val="24"/>
              </w:rPr>
              <w:t>Annex 16: Donning and Doffing Training Assessment</w:t>
            </w:r>
          </w:p>
          <w:p>
            <w:pPr>
              <w:pStyle w:val="LOnormal"/>
              <w:widowControl w:val="false"/>
              <w:spacing w:lineRule="auto" w:line="240" w:before="0" w:after="0"/>
              <w:contextualSpacing/>
              <w:rPr>
                <w:b w:val="false"/>
                <w:b w:val="false"/>
                <w:bCs w:val="false"/>
                <w:sz w:val="24"/>
                <w:szCs w:val="24"/>
              </w:rPr>
            </w:pPr>
            <w:r>
              <w:rPr>
                <w:b w:val="false"/>
                <w:bCs w:val="false"/>
                <w:sz w:val="24"/>
                <w:szCs w:val="24"/>
              </w:rPr>
            </w:r>
          </w:p>
          <w:p>
            <w:pPr>
              <w:pStyle w:val="LOnormal"/>
              <w:spacing w:lineRule="auto" w:line="240" w:before="0" w:after="160"/>
              <w:contextualSpacing/>
              <w:rPr>
                <w:b/>
                <w:b/>
                <w:bCs/>
              </w:rPr>
            </w:pPr>
            <w:r>
              <w:rPr>
                <w:rFonts w:eastAsia="Times New Roman" w:cs="Times New Roman" w:ascii="Times New Roman" w:hAnsi="Times New Roman"/>
                <w:b w:val="false"/>
                <w:bCs/>
                <w:color w:val="000000"/>
                <w:sz w:val="24"/>
                <w:szCs w:val="24"/>
              </w:rPr>
              <w:t>Annex 17: THIRA Example &amp; Blank Template</w:t>
            </w:r>
          </w:p>
          <w:p>
            <w:pPr>
              <w:pStyle w:val="LOnormal"/>
              <w:spacing w:lineRule="auto" w:line="240" w:before="0" w:after="160"/>
              <w:contextualSpacing/>
              <w:rPr>
                <w:rFonts w:ascii="Times New Roman" w:hAnsi="Times New Roman" w:eastAsia="Times New Roman" w:cs="Times New Roman"/>
                <w:b w:val="false"/>
                <w:b w:val="false"/>
                <w:bCs/>
                <w:color w:val="000000"/>
                <w:sz w:val="24"/>
                <w:szCs w:val="24"/>
              </w:rPr>
            </w:pPr>
            <w:r>
              <w:rPr>
                <w:rFonts w:eastAsia="Times New Roman" w:cs="Times New Roman" w:ascii="Times New Roman" w:hAnsi="Times New Roman"/>
                <w:b w:val="false"/>
                <w:bCs/>
                <w:color w:val="000000"/>
                <w:sz w:val="24"/>
                <w:szCs w:val="24"/>
              </w:rPr>
            </w:r>
          </w:p>
          <w:p>
            <w:pPr>
              <w:pStyle w:val="LOnormal"/>
              <w:spacing w:lineRule="auto" w:line="240" w:before="0" w:after="160"/>
              <w:contextualSpacing/>
              <w:rPr>
                <w:b/>
                <w:b/>
                <w:bCs/>
              </w:rPr>
            </w:pPr>
            <w:r>
              <w:rPr>
                <w:rFonts w:eastAsia="Times New Roman" w:cs="Times New Roman" w:ascii="Times New Roman" w:hAnsi="Times New Roman"/>
                <w:b w:val="false"/>
                <w:bCs/>
                <w:color w:val="000000"/>
                <w:sz w:val="24"/>
                <w:szCs w:val="24"/>
              </w:rPr>
              <w:t>An</w:t>
            </w:r>
            <w:r>
              <w:rPr>
                <w:rFonts w:eastAsia="Times New Roman" w:cs="Times New Roman" w:ascii="Times New Roman" w:hAnsi="Times New Roman"/>
                <w:b w:val="false"/>
                <w:bCs w:val="false"/>
                <w:color w:val="000000"/>
                <w:sz w:val="24"/>
                <w:szCs w:val="24"/>
                <w:u w:val="none"/>
              </w:rPr>
              <w:t>nex 18: Sample Decision Tree for Evacuation vs Shelter in place</w:t>
            </w:r>
          </w:p>
          <w:p>
            <w:pPr>
              <w:pStyle w:val="LOnormal"/>
              <w:spacing w:lineRule="auto" w:line="240" w:before="0" w:after="160"/>
              <w:contextualSpacing/>
              <w:rPr>
                <w:rFonts w:ascii="Times New Roman" w:hAnsi="Times New Roman" w:eastAsia="Times New Roman" w:cs="Times New Roman"/>
                <w:b/>
                <w:b/>
                <w:bCs/>
              </w:rPr>
            </w:pPr>
            <w:r>
              <w:rPr>
                <w:rFonts w:eastAsia="Times New Roman" w:cs="Times New Roman" w:ascii="Times New Roman" w:hAnsi="Times New Roman"/>
                <w:b/>
                <w:bCs/>
              </w:rPr>
            </w:r>
          </w:p>
          <w:p>
            <w:pPr>
              <w:pStyle w:val="LOnormal"/>
              <w:spacing w:lineRule="auto" w:line="240" w:before="0" w:after="160"/>
              <w:contextualSpacing/>
              <w:rPr>
                <w:b w:val="false"/>
                <w:b w:val="false"/>
                <w:bCs w:val="false"/>
                <w:color w:val="000000"/>
                <w:sz w:val="24"/>
                <w:szCs w:val="24"/>
                <w:u w:val="none"/>
              </w:rPr>
            </w:pPr>
            <w:r>
              <w:rPr>
                <w:rFonts w:eastAsia="Times New Roman" w:cs="Times New Roman" w:ascii="Times New Roman" w:hAnsi="Times New Roman"/>
                <w:b w:val="false"/>
                <w:bCs w:val="false"/>
                <w:color w:val="000000"/>
                <w:sz w:val="24"/>
                <w:szCs w:val="24"/>
                <w:u w:val="none"/>
              </w:rPr>
              <w:t>Annex 19:  SNF Documentation Forms</w:t>
            </w:r>
          </w:p>
        </w:tc>
        <w:tc>
          <w:tcPr>
            <w:tcW w:w="1270" w:type="dxa"/>
            <w:tcBorders>
              <w:top w:val="nil"/>
              <w:left w:val="nil"/>
            </w:tcBorders>
            <w:shd w:color="auto" w:fill="DFD8E8" w:themeFill="accent4" w:themeFillTint="3f" w:val="clear"/>
          </w:tcPr>
          <w:p>
            <w:pPr>
              <w:pStyle w:val="LO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29-31</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32</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33</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34</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35</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rFonts w:eastAsia="Calibri"/>
                <w:sz w:val="24"/>
                <w:szCs w:val="24"/>
              </w:rPr>
            </w:pPr>
            <w:r>
              <w:rPr>
                <w:rFonts w:eastAsia="Calibri"/>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35</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35-36</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36</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37</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38</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39</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39</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40</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40-42</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rFonts w:eastAsia="Calibri"/>
                <w:sz w:val="24"/>
                <w:szCs w:val="24"/>
              </w:rPr>
            </w:pPr>
            <w:r>
              <w:rPr>
                <w:rFonts w:eastAsia="Calibri"/>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43-46</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47-48</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49-50</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sz w:val="24"/>
                <w:szCs w:val="24"/>
              </w:rPr>
            </w:pPr>
            <w:r>
              <w:rPr>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51</w:t>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rStyle w:val="ListLabel298"/>
                <w:rFonts w:eastAsia="Calibri"/>
                <w:sz w:val="24"/>
                <w:szCs w:val="24"/>
              </w:rPr>
            </w:pPr>
            <w:r>
              <w:rPr>
                <w:rFonts w:eastAsia="Calibri"/>
                <w:sz w:val="24"/>
                <w:szCs w:val="24"/>
              </w:rPr>
            </w:r>
          </w:p>
          <w:p>
            <w:pPr>
              <w:pStyle w:val="LO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rStyle w:val="ListLabel298"/>
                <w:sz w:val="24"/>
                <w:szCs w:val="24"/>
              </w:rPr>
              <w:t>52-53</w:t>
            </w:r>
          </w:p>
        </w:tc>
      </w:tr>
    </w:tbl>
    <w:p>
      <w:pPr>
        <w:pStyle w:val="LOnormal"/>
        <w:keepNext w:val="true"/>
        <w:widowControl w:val="false"/>
        <w:spacing w:lineRule="auto" w:line="240" w:before="200" w:after="200"/>
        <w:rPr>
          <w:rFonts w:ascii="Times New Roman" w:hAnsi="Times New Roman" w:eastAsia="Times New Roman" w:cs="Times New Roman"/>
          <w:b/>
          <w:b/>
          <w:bCs/>
          <w:color w:val="000000"/>
        </w:rPr>
      </w:pPr>
      <w:r>
        <w:rPr>
          <w:rFonts w:eastAsia="Times New Roman" w:cs="Times New Roman" w:ascii="Times New Roman" w:hAnsi="Times New Roman"/>
          <w:b/>
          <w:bCs/>
          <w:color w:val="000000"/>
        </w:rPr>
      </w:r>
    </w:p>
    <w:p>
      <w:pPr>
        <w:pStyle w:val="LO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PREFACE</w:t>
      </w:r>
    </w:p>
    <w:p>
      <w:pPr>
        <w:pStyle w:val="LOnormal"/>
        <w:spacing w:lineRule="auto" w:line="276" w:before="240" w:after="240"/>
        <w:rPr/>
      </w:pPr>
      <w:r>
        <w:rPr>
          <w:rFonts w:eastAsia="Times New Roman" w:cs="Times New Roman" w:ascii="Times New Roman" w:hAnsi="Times New Roman"/>
          <w:sz w:val="24"/>
          <w:szCs w:val="24"/>
        </w:rPr>
        <w:t xml:space="preserve">The COVID-19 pandemic revealed that most state departments of health, hospitals, and other facilities were not prepared to mitigate its spread or address the health needs of affected populations. These organizations lacked both the social capital and resources to effectively respond to the surge capacity needs for patient care. Additionally, coordinated emergency planning and response efforts were inadequate to protect the lives of our most vulnerable populations. </w:t>
      </w:r>
    </w:p>
    <w:p>
      <w:pPr>
        <w:pStyle w:val="LOnormal"/>
        <w:spacing w:lineRule="auto" w:line="276" w:before="240" w:after="240"/>
        <w:rPr/>
      </w:pPr>
      <w:r>
        <w:rPr>
          <w:rFonts w:eastAsia="Times New Roman" w:cs="Times New Roman" w:ascii="Times New Roman" w:hAnsi="Times New Roman"/>
          <w:color w:val="0E101A"/>
          <w:sz w:val="24"/>
          <w:szCs w:val="24"/>
        </w:rPr>
        <w:t>COVID-19 is believed to have originated in Wuhan, China, where the first reports of the disease surfaced on December 31st, 2019. Eventually, it arrived in the United States, where the first case was confirmed on January 20th, 2020.</w:t>
      </w:r>
      <w:r>
        <w:rPr>
          <w:rFonts w:eastAsia="Times New Roman" w:cs="Times New Roman" w:ascii="Times New Roman" w:hAnsi="Times New Roman"/>
          <w:color w:val="0E101A"/>
          <w:sz w:val="24"/>
          <w:szCs w:val="24"/>
          <w:vertAlign w:val="superscript"/>
        </w:rPr>
        <w:t>1</w:t>
      </w:r>
      <w:r>
        <w:rPr>
          <w:rFonts w:eastAsia="Times New Roman" w:cs="Times New Roman" w:ascii="Times New Roman" w:hAnsi="Times New Roman"/>
          <w:color w:val="0E101A"/>
          <w:sz w:val="24"/>
          <w:szCs w:val="24"/>
        </w:rPr>
        <w:t xml:space="preserve"> The first nursing home patient was transported to a local hospital in Washington State on February 19th, 2020, where the patient was later diagnosed with COVID-19.</w:t>
      </w:r>
      <w:r>
        <w:rPr>
          <w:rFonts w:eastAsia="Times New Roman" w:cs="Times New Roman" w:ascii="Times New Roman" w:hAnsi="Times New Roman"/>
          <w:color w:val="0E101A"/>
          <w:sz w:val="24"/>
          <w:szCs w:val="24"/>
          <w:vertAlign w:val="superscript"/>
        </w:rPr>
        <w:t xml:space="preserve">2 </w:t>
      </w:r>
      <w:bookmarkStart w:id="1" w:name="__DdeLink__95011_1684736419"/>
      <w:r>
        <w:rPr>
          <w:rFonts w:eastAsia="Times New Roman" w:cs="Times New Roman" w:ascii="Times New Roman" w:hAnsi="Times New Roman"/>
          <w:color w:val="0E101A"/>
          <w:sz w:val="24"/>
          <w:szCs w:val="24"/>
        </w:rPr>
        <w:t>As of September 5, 2020, data from the Johns Hopkins COVID-19 Dashboard indicates there have been 6,269,916 million COVID-19 cases in the United States and 188,791 deaths.</w:t>
      </w:r>
      <w:r>
        <w:rPr>
          <w:rFonts w:eastAsia="Times New Roman" w:cs="Times New Roman" w:ascii="Times New Roman" w:hAnsi="Times New Roman"/>
          <w:color w:val="0E101A"/>
          <w:sz w:val="24"/>
          <w:szCs w:val="24"/>
          <w:vertAlign w:val="superscript"/>
        </w:rPr>
        <w:t>3</w:t>
      </w:r>
      <w:r>
        <w:rPr>
          <w:rFonts w:eastAsia="Times New Roman" w:cs="Times New Roman" w:ascii="Times New Roman" w:hAnsi="Times New Roman"/>
          <w:color w:val="0E101A"/>
          <w:sz w:val="24"/>
          <w:szCs w:val="24"/>
        </w:rPr>
        <w:t xml:space="preserve"> </w:t>
      </w:r>
      <w:bookmarkEnd w:id="1"/>
      <w:r>
        <w:rPr>
          <w:rFonts w:eastAsia="Times New Roman" w:cs="Times New Roman" w:ascii="Times New Roman" w:hAnsi="Times New Roman"/>
          <w:color w:val="0E101A"/>
          <w:sz w:val="24"/>
          <w:szCs w:val="24"/>
        </w:rPr>
        <w:t>Worldwide, COVID-19 has claimed the lives of 580,038 individuals, thereby demonstrating the severity of this novel virus and the devastating impact it has on communities around the world.</w:t>
      </w:r>
    </w:p>
    <w:p>
      <w:pPr>
        <w:pStyle w:val="LOnormal"/>
        <w:spacing w:lineRule="auto" w:line="276" w:before="240" w:after="240"/>
        <w:rPr/>
      </w:pPr>
      <w:r>
        <w:rPr>
          <w:rFonts w:eastAsia="Times New Roman" w:cs="Times New Roman" w:ascii="Times New Roman" w:hAnsi="Times New Roman"/>
          <w:color w:val="0E101A"/>
          <w:sz w:val="24"/>
          <w:szCs w:val="24"/>
        </w:rPr>
        <w:t>The Northeastern region of the United States was severely impacted by COVID-19, with New York becoming the epicenter of the pandemic. Hospitals quickly became overwhelmed with high numbers of positive COVID-19 cases. Older populations and individuals with pre-existing medical conditions (heart disease, diabetes, obesity, asthma and other respiratory diseases) were and remain at increased risk of dying from complications associated with the virus. Residents in nursing homes are among the most vulnerable populations. Roughly, 35% of COVID-19 deaths in the United States are residents or staff from nursing homes.</w:t>
      </w:r>
      <w:r>
        <w:rPr>
          <w:rFonts w:eastAsia="Times New Roman" w:cs="Times New Roman" w:ascii="Times New Roman" w:hAnsi="Times New Roman"/>
          <w:color w:val="0E101A"/>
          <w:sz w:val="24"/>
          <w:szCs w:val="24"/>
          <w:vertAlign w:val="superscript"/>
        </w:rPr>
        <w:t xml:space="preserve"> 4 </w:t>
      </w:r>
      <w:r>
        <w:rPr>
          <w:rFonts w:eastAsia="Times New Roman" w:cs="Times New Roman" w:ascii="Times New Roman" w:hAnsi="Times New Roman"/>
          <w:color w:val="0E101A"/>
          <w:sz w:val="24"/>
          <w:szCs w:val="24"/>
        </w:rPr>
        <w:t>Approximately 1.4 to 1.5 million people live in nursing homes in the United States.</w:t>
      </w:r>
      <w:r>
        <w:rPr>
          <w:rFonts w:eastAsia="Times New Roman" w:cs="Times New Roman" w:ascii="Times New Roman" w:hAnsi="Times New Roman"/>
          <w:color w:val="0E101A"/>
          <w:sz w:val="24"/>
          <w:szCs w:val="24"/>
          <w:vertAlign w:val="superscript"/>
        </w:rPr>
        <w:t>5</w:t>
      </w:r>
      <w:r>
        <w:rPr>
          <w:rFonts w:eastAsia="Times New Roman" w:cs="Times New Roman" w:ascii="Times New Roman" w:hAnsi="Times New Roman"/>
          <w:color w:val="0E101A"/>
          <w:sz w:val="24"/>
          <w:szCs w:val="24"/>
        </w:rPr>
        <w:t xml:space="preserve"> Thus, it is critical that skilled nursing facilities and other congregate settings that care for the elderly are prepared to rapidly implement emergency pandemic plans to effectively control and minimize the risk to residents, staff, and the overall population. </w:t>
      </w:r>
    </w:p>
    <w:p>
      <w:pPr>
        <w:pStyle w:val="LOnormal"/>
        <w:spacing w:lineRule="auto" w:line="276" w:before="240" w:after="240"/>
        <w:rPr/>
      </w:pPr>
      <w:r>
        <w:rPr>
          <w:rFonts w:eastAsia="Times New Roman" w:cs="Times New Roman" w:ascii="Times New Roman" w:hAnsi="Times New Roman"/>
          <w:sz w:val="24"/>
          <w:szCs w:val="24"/>
        </w:rPr>
        <w:t xml:space="preserve">Skilled nursing facilities face a difficult task because in the United States the aging population is increasing at an accelerated rate, often exceeding the availability of resources that are essential to meet the health needs of the elderly. During a crisis, such as COVID-19, appropriate and timely emergency response is essential to ensure the health and safety of residents and staff. This plan is designed to ensure that skilled nursing facilities and similar facility types that serve the needs of the elderly are prepared to effectively respond to the ongoing COVID-19 pandemic.  </w:t>
      </w:r>
    </w:p>
    <w:p>
      <w:pPr>
        <w:pStyle w:val="LOnormal"/>
        <w:spacing w:lineRule="auto" w:line="276"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SIGNATURE PAGE</w:t>
      </w:r>
    </w:p>
    <w:p>
      <w:pPr>
        <w:pStyle w:val="LOnormal"/>
        <w:spacing w:lineRule="auto" w:line="276"/>
        <w:jc w:val="center"/>
        <w:rPr>
          <w:sz w:val="24"/>
          <w:szCs w:val="24"/>
        </w:rPr>
      </w:pPr>
      <w:r>
        <w:rPr>
          <w:rFonts w:eastAsia="Times New Roman" w:cs="Times New Roman" w:ascii="Times New Roman" w:hAnsi="Times New Roman"/>
          <w:sz w:val="24"/>
          <w:szCs w:val="24"/>
        </w:rPr>
        <w:t xml:space="preserve">The following leadership staff [fill in as appropriate for your facility] approve this policy and practices set forth in this COVID-19 Emergency Preparedness Plan </w:t>
      </w:r>
    </w:p>
    <w:p>
      <w:pPr>
        <w:pStyle w:val="LOnorma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w:t>
        <w:tab/>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CEO or Manager of SNF)</w:t>
        <w:tab/>
        <w:tab/>
        <w:tab/>
        <w:tab/>
        <w:tab/>
        <w:tab/>
        <w:tab/>
        <w:t>Date</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____________________________________</w:t>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Emergency Manager)</w:t>
        <w:tab/>
        <w:tab/>
        <w:tab/>
        <w:tab/>
        <w:tab/>
        <w:tab/>
        <w:tab/>
        <w:t>Date</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sz w:val="24"/>
          <w:szCs w:val="24"/>
        </w:rPr>
      </w:pPr>
      <w:r>
        <w:rPr>
          <w:rFonts w:eastAsia="Times New Roman" w:cs="Times New Roman" w:ascii="Times New Roman" w:hAnsi="Times New Roman"/>
          <w:sz w:val="24"/>
          <w:szCs w:val="24"/>
        </w:rPr>
        <w:t>____________________________________</w:t>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CMS Director)</w:t>
        <w:tab/>
        <w:tab/>
        <w:tab/>
        <w:tab/>
        <w:tab/>
        <w:tab/>
        <w:tab/>
        <w:tab/>
        <w:t>Date</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sz w:val="24"/>
          <w:szCs w:val="24"/>
        </w:rPr>
        <w:t xml:space="preserve">    </w:t>
      </w:r>
    </w:p>
    <w:p>
      <w:pPr>
        <w:pStyle w:val="LOnormal"/>
        <w:spacing w:lineRule="auto" w:line="240"/>
        <w:rPr>
          <w:sz w:val="24"/>
          <w:szCs w:val="24"/>
        </w:rPr>
      </w:pPr>
      <w:r>
        <w:rPr>
          <w:rFonts w:eastAsia="Times New Roman" w:cs="Times New Roman" w:ascii="Times New Roman" w:hAnsi="Times New Roman"/>
          <w:sz w:val="24"/>
          <w:szCs w:val="24"/>
        </w:rPr>
        <w:t>___________________________________</w:t>
        <w:tab/>
        <w:tab/>
        <w:tab/>
        <w:tab/>
        <w:tab/>
        <w:tab/>
        <w:tab/>
        <w:t>____________</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sz w:val="24"/>
          <w:szCs w:val="24"/>
        </w:rPr>
        <w:t>(Insert name of Medical Director)</w:t>
        <w:tab/>
        <w:tab/>
        <w:tab/>
        <w:tab/>
        <w:tab/>
        <w:tab/>
        <w:tab/>
        <w:tab/>
        <w:t xml:space="preserve">Date </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rPr>
          <w:sz w:val="24"/>
          <w:szCs w:val="24"/>
        </w:rPr>
      </w:pPr>
      <w:r>
        <w:rPr>
          <w:rFonts w:eastAsia="Times New Roman" w:cs="Times New Roman" w:ascii="Times New Roman" w:hAnsi="Times New Roman"/>
          <w:sz w:val="24"/>
          <w:szCs w:val="24"/>
        </w:rPr>
        <w:t>___________________________________</w:t>
        <w:tab/>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Chief Operations Officer)</w:t>
        <w:tab/>
        <w:tab/>
        <w:tab/>
        <w:tab/>
        <w:tab/>
        <w:tab/>
        <w:tab/>
        <w:t xml:space="preserve">Date </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sz w:val="24"/>
          <w:szCs w:val="24"/>
        </w:rPr>
      </w:pPr>
      <w:r>
        <w:rPr>
          <w:rFonts w:eastAsia="Times New Roman" w:cs="Times New Roman" w:ascii="Times New Roman" w:hAnsi="Times New Roman"/>
          <w:sz w:val="24"/>
          <w:szCs w:val="24"/>
        </w:rPr>
        <w:t>__________________________________</w:t>
        <w:tab/>
        <w:tab/>
        <w:tab/>
        <w:tab/>
        <w:tab/>
        <w:tab/>
        <w:tab/>
        <w:t>____________</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sz w:val="24"/>
          <w:szCs w:val="24"/>
        </w:rPr>
        <w:t>(Insert name of Director of Nursing)</w:t>
        <w:tab/>
        <w:tab/>
        <w:tab/>
        <w:tab/>
        <w:tab/>
        <w:tab/>
        <w:tab/>
        <w:tab/>
        <w:t xml:space="preserve">Date </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sz w:val="24"/>
          <w:szCs w:val="24"/>
        </w:rPr>
        <w:t xml:space="preserve"> </w:t>
      </w:r>
    </w:p>
    <w:p>
      <w:pPr>
        <w:pStyle w:val="LOnormal"/>
        <w:spacing w:lineRule="auto" w:line="240"/>
        <w:rPr>
          <w:sz w:val="24"/>
          <w:szCs w:val="24"/>
        </w:rPr>
      </w:pPr>
      <w:r>
        <w:rPr>
          <w:rFonts w:eastAsia="Times New Roman" w:cs="Times New Roman" w:ascii="Times New Roman" w:hAnsi="Times New Roman"/>
          <w:sz w:val="24"/>
          <w:szCs w:val="24"/>
        </w:rPr>
        <w:t>_________________________________</w:t>
        <w:tab/>
        <w:tab/>
        <w:tab/>
        <w:tab/>
        <w:tab/>
        <w:tab/>
        <w:tab/>
        <w:t>____________</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sz w:val="24"/>
          <w:szCs w:val="24"/>
        </w:rPr>
        <w:t>(Insert name of Director of Public Safety)</w:t>
        <w:tab/>
        <w:tab/>
        <w:tab/>
        <w:tab/>
        <w:tab/>
        <w:tab/>
        <w:tab/>
        <w:t xml:space="preserve">Date </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w:t>
        <w:tab/>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Facilities Manager)</w:t>
        <w:tab/>
        <w:tab/>
        <w:tab/>
        <w:tab/>
        <w:tab/>
        <w:tab/>
        <w:tab/>
        <w:tab/>
        <w:t>Date</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rPr>
          <w:sz w:val="24"/>
          <w:szCs w:val="24"/>
        </w:rPr>
      </w:pPr>
      <w:r>
        <w:rPr>
          <w:rFonts w:eastAsia="Times New Roman" w:cs="Times New Roman" w:ascii="Times New Roman" w:hAnsi="Times New Roman"/>
          <w:sz w:val="24"/>
          <w:szCs w:val="24"/>
        </w:rPr>
        <w:t>________________________________</w:t>
        <w:tab/>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Transportation Services)</w:t>
        <w:tab/>
        <w:tab/>
        <w:tab/>
        <w:tab/>
        <w:tab/>
        <w:tab/>
        <w:tab/>
        <w:t>Date</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w:t>
        <w:tab/>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Resident Services Director)</w:t>
        <w:tab/>
        <w:tab/>
        <w:tab/>
        <w:tab/>
        <w:tab/>
        <w:tab/>
        <w:tab/>
        <w:t>Date</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_________________________________________</w:t>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Local Department of Health Contract)</w:t>
        <w:tab/>
        <w:tab/>
        <w:tab/>
        <w:tab/>
        <w:tab/>
        <w:t>Date</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_______________________________________</w:t>
        <w:tab/>
        <w:tab/>
        <w:tab/>
        <w:tab/>
        <w:tab/>
        <w:tab/>
        <w:t>____________</w:t>
      </w:r>
    </w:p>
    <w:p>
      <w:pPr>
        <w:pStyle w:val="LOnormal"/>
        <w:spacing w:lineRule="auto" w:line="240"/>
        <w:rPr>
          <w:sz w:val="24"/>
          <w:szCs w:val="24"/>
        </w:rPr>
      </w:pPr>
      <w:r>
        <w:rPr>
          <w:rFonts w:eastAsia="Times New Roman" w:cs="Times New Roman" w:ascii="Times New Roman" w:hAnsi="Times New Roman"/>
          <w:sz w:val="24"/>
          <w:szCs w:val="24"/>
        </w:rPr>
        <w:t>(Insert name of Local Fire Department Contract)</w:t>
        <w:tab/>
        <w:tab/>
        <w:tab/>
        <w:tab/>
        <w:tab/>
        <w:tab/>
        <w:t>Date</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________________________________________</w:t>
        <w:tab/>
        <w:tab/>
        <w:tab/>
        <w:tab/>
        <w:tab/>
        <w:tab/>
        <w:t>____________</w:t>
      </w:r>
    </w:p>
    <w:p>
      <w:pPr>
        <w:pStyle w:val="LOnormal"/>
        <w:spacing w:lineRule="auto" w:line="240"/>
        <w:rPr>
          <w:rFonts w:ascii="Times New Roman" w:hAnsi="Times New Roman" w:eastAsia="Times New Roman" w:cs="Times New Roman"/>
        </w:rPr>
      </w:pPr>
      <w:r>
        <w:rPr>
          <w:rFonts w:eastAsia="Times New Roman" w:cs="Times New Roman" w:ascii="Times New Roman" w:hAnsi="Times New Roman"/>
          <w:sz w:val="24"/>
          <w:szCs w:val="24"/>
        </w:rPr>
        <w:t>(Insert name of Local Police Department Contract)</w:t>
        <w:tab/>
        <w:tab/>
        <w:tab/>
        <w:tab/>
        <w:tab/>
        <w:tab/>
        <w:t>Date</w:t>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________________________________________</w:t>
        <w:tab/>
        <w:tab/>
        <w:tab/>
        <w:tab/>
        <w:tab/>
        <w:tab/>
        <w:t>____________</w:t>
      </w:r>
    </w:p>
    <w:p>
      <w:pPr>
        <w:sectPr>
          <w:headerReference w:type="default" r:id="rId6"/>
          <w:footerReference w:type="default" r:id="rId7"/>
          <w:type w:val="nextPage"/>
          <w:pgSz w:w="12240" w:h="15840"/>
          <w:pgMar w:left="1080" w:right="1080" w:header="720" w:top="1440" w:footer="720" w:bottom="1440" w:gutter="0"/>
          <w:pgNumType w:start="3" w:fmt="decimal"/>
          <w:formProt w:val="false"/>
          <w:textDirection w:val="lrTb"/>
          <w:docGrid w:type="default" w:linePitch="326" w:charSpace="4096"/>
        </w:sectPr>
        <w:pStyle w:val="LOnormal"/>
        <w:spacing w:lineRule="auto" w:line="240"/>
        <w:rPr>
          <w:sz w:val="24"/>
          <w:szCs w:val="24"/>
        </w:rPr>
      </w:pPr>
      <w:r>
        <w:rPr>
          <w:rFonts w:eastAsia="Times New Roman" w:cs="Times New Roman" w:ascii="Times New Roman" w:hAnsi="Times New Roman"/>
          <w:sz w:val="24"/>
          <w:szCs w:val="24"/>
        </w:rPr>
        <w:t>(Insert name of Local General Hospital Contract)</w:t>
        <w:tab/>
        <w:tab/>
        <w:tab/>
        <w:tab/>
        <w:tab/>
        <w:tab/>
        <w:t>Date</w:t>
      </w:r>
    </w:p>
    <w:p>
      <w:pPr>
        <w:pStyle w:val="LOnormal"/>
        <w:spacing w:lineRule="auto" w:line="240" w:before="0" w:after="16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MISSION </w:t>
      </w:r>
    </w:p>
    <w:p>
      <w:pPr>
        <w:pStyle w:val="LOnormal"/>
        <w:spacing w:lineRule="auto" w:line="240" w:before="0" w:after="160"/>
        <w:contextualSpacing/>
        <w:jc w:val="center"/>
        <w:rPr>
          <w:rFonts w:ascii="Times New Roman" w:hAnsi="Times New Roman" w:eastAsia="Times New Roman" w:cs="Times New Roman"/>
        </w:rPr>
      </w:pPr>
      <w:r>
        <w:rPr>
          <w:rFonts w:eastAsia="Times New Roman" w:cs="Times New Roman" w:ascii="Times New Roman" w:hAnsi="Times New Roman"/>
          <w:b/>
          <w:bCs/>
          <w:sz w:val="24"/>
          <w:szCs w:val="24"/>
        </w:rPr>
        <w:t xml:space="preserve">(Please Add Your Own Mission Statement- this is an Example) </w:t>
      </w:r>
    </w:p>
    <w:p>
      <w:pPr>
        <w:pStyle w:val="LOnormal"/>
        <w:spacing w:lineRule="auto" w:line="240" w:before="0" w:after="160"/>
        <w:contextualSpacing/>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76" w:before="0" w:after="160"/>
        <w:contextualSpacing/>
        <w:rPr>
          <w:rFonts w:ascii="Times New Roman" w:hAnsi="Times New Roman" w:eastAsia="Times New Roman" w:cs="Times New Roman"/>
        </w:rPr>
      </w:pPr>
      <w:r>
        <w:rPr>
          <w:rFonts w:eastAsia="Times New Roman" w:cs="Times New Roman" w:ascii="Times New Roman" w:hAnsi="Times New Roman"/>
          <w:sz w:val="24"/>
          <w:szCs w:val="24"/>
        </w:rPr>
        <w:t>To provide expert, compassionate care to all our nursing home residents and to ensure a safe and healthy environment for all staff and visitors. We aim to strengthen our emergency preparedness and response efforts within our skilled nursing facility in order to promote and protect the health, safety, and well-being of the population that we are proud to serve.</w:t>
      </w:r>
    </w:p>
    <w:p>
      <w:pPr>
        <w:pStyle w:val="LOnormal"/>
        <w:spacing w:lineRule="auto" w:line="240" w:before="0" w:after="16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LOnormal"/>
        <w:spacing w:lineRule="auto" w:line="240" w:before="0" w:after="160"/>
        <w:contextualSpacing/>
        <w:jc w:val="center"/>
        <w:rPr/>
      </w:pPr>
      <w:r>
        <w:rPr>
          <w:rFonts w:eastAsia="Times New Roman" w:cs="Times New Roman" w:ascii="Times New Roman" w:hAnsi="Times New Roman"/>
          <w:b/>
          <w:sz w:val="24"/>
          <w:szCs w:val="24"/>
        </w:rPr>
        <w:t>STATEMENT OF PURPOSE</w:t>
      </w:r>
    </w:p>
    <w:p>
      <w:pPr>
        <w:pStyle w:val="LOnormal"/>
        <w:spacing w:lineRule="auto" w:line="276" w:before="0" w:after="160"/>
        <w:contextualSpacing/>
        <w:rPr>
          <w:sz w:val="24"/>
          <w:szCs w:val="24"/>
        </w:rPr>
      </w:pPr>
      <w:r>
        <w:rPr>
          <w:rFonts w:eastAsia="Times New Roman" w:cs="Times New Roman" w:ascii="Times New Roman" w:hAnsi="Times New Roman"/>
          <w:sz w:val="24"/>
          <w:szCs w:val="24"/>
        </w:rPr>
        <w:t xml:space="preserve">The purpose of this plan is to provide guidance so that the facility may maintain the highest level of safety and care for the residents, the staff, and the community during the COVID-19 pandemic. </w:t>
      </w:r>
    </w:p>
    <w:p>
      <w:pPr>
        <w:pStyle w:val="LOnormal"/>
        <w:spacing w:lineRule="auto" w:line="240" w:before="0" w:after="16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LOnormal"/>
        <w:spacing w:lineRule="auto" w:line="240" w:before="0" w:after="16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AUTHORITIES</w:t>
      </w:r>
    </w:p>
    <w:p>
      <w:pPr>
        <w:pStyle w:val="LOnormal"/>
        <w:numPr>
          <w:ilvl w:val="0"/>
          <w:numId w:val="5"/>
        </w:numPr>
        <w:spacing w:lineRule="auto" w:line="276" w:before="0" w:after="0"/>
        <w:contextualSpacing/>
        <w:rPr>
          <w:rFonts w:ascii="Times New Roman" w:hAnsi="Times New Roman" w:eastAsia="Times New Roman" w:cs="Times New Roman"/>
          <w:color w:val="000000"/>
        </w:rPr>
      </w:pPr>
      <w:r>
        <w:rPr>
          <w:rFonts w:eastAsia="Times New Roman" w:cs="Times New Roman" w:ascii="Times New Roman" w:hAnsi="Times New Roman"/>
          <w:sz w:val="24"/>
          <w:szCs w:val="24"/>
        </w:rPr>
        <w:t>CDC</w:t>
      </w:r>
    </w:p>
    <w:p>
      <w:pPr>
        <w:pStyle w:val="LOnormal"/>
        <w:numPr>
          <w:ilvl w:val="0"/>
          <w:numId w:val="5"/>
        </w:numPr>
        <w:spacing w:lineRule="auto" w:line="276" w:before="0" w:after="0"/>
        <w:contextualSpacing/>
        <w:rPr>
          <w:rFonts w:ascii="Times New Roman" w:hAnsi="Times New Roman" w:eastAsia="Times New Roman" w:cs="Times New Roman"/>
          <w:color w:val="000000"/>
        </w:rPr>
      </w:pPr>
      <w:r>
        <w:rPr>
          <w:rFonts w:eastAsia="Times New Roman" w:cs="Times New Roman" w:ascii="Times New Roman" w:hAnsi="Times New Roman"/>
          <w:sz w:val="24"/>
          <w:szCs w:val="24"/>
        </w:rPr>
        <w:t>CMS</w:t>
      </w:r>
      <w:r>
        <w:rPr>
          <w:rFonts w:eastAsia="Times New Roman" w:cs="Times New Roman" w:ascii="Times New Roman" w:hAnsi="Times New Roman"/>
          <w:color w:val="000000"/>
          <w:sz w:val="24"/>
          <w:szCs w:val="24"/>
        </w:rPr>
        <w:t xml:space="preserve"> Emergency Preparedness Regulation</w:t>
      </w:r>
    </w:p>
    <w:p>
      <w:pPr>
        <w:pStyle w:val="LOnormal"/>
        <w:numPr>
          <w:ilvl w:val="0"/>
          <w:numId w:val="5"/>
        </w:numPr>
        <w:spacing w:lineRule="auto" w:line="276" w:before="0" w:after="0"/>
        <w:contextualSpacing/>
        <w:rPr>
          <w:rFonts w:ascii="Times New Roman" w:hAnsi="Times New Roman" w:eastAsia="Times New Roman" w:cs="Times New Roman"/>
          <w:color w:val="000000"/>
        </w:rPr>
      </w:pPr>
      <w:r>
        <w:rPr>
          <w:rFonts w:eastAsia="Times New Roman" w:cs="Times New Roman" w:ascii="Times New Roman" w:hAnsi="Times New Roman"/>
          <w:sz w:val="24"/>
          <w:szCs w:val="24"/>
        </w:rPr>
        <w:t>JCAHO</w:t>
      </w:r>
    </w:p>
    <w:p>
      <w:pPr>
        <w:pStyle w:val="LOnormal"/>
        <w:numPr>
          <w:ilvl w:val="0"/>
          <w:numId w:val="5"/>
        </w:numPr>
        <w:spacing w:lineRule="auto" w:line="276" w:before="0" w:after="0"/>
        <w:contextualSpacing/>
        <w:rPr>
          <w:rFonts w:ascii="Times New Roman" w:hAnsi="Times New Roman" w:eastAsia="Times New Roman" w:cs="Times New Roman"/>
          <w:color w:val="000000"/>
        </w:rPr>
      </w:pPr>
      <w:r>
        <w:rPr>
          <w:rFonts w:eastAsia="Times New Roman" w:cs="Times New Roman" w:ascii="Times New Roman" w:hAnsi="Times New Roman"/>
          <w:sz w:val="24"/>
          <w:szCs w:val="24"/>
        </w:rPr>
        <w:t>OSHA Regulations</w:t>
      </w:r>
    </w:p>
    <w:p>
      <w:pPr>
        <w:pStyle w:val="LOnormal"/>
        <w:numPr>
          <w:ilvl w:val="0"/>
          <w:numId w:val="5"/>
        </w:numPr>
        <w:spacing w:lineRule="auto" w:line="276"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sz w:val="24"/>
          <w:szCs w:val="24"/>
        </w:rPr>
        <w:t xml:space="preserve">The Joint Commission- Standards for Nursing Care </w:t>
      </w:r>
    </w:p>
    <w:p>
      <w:pPr>
        <w:pStyle w:val="LOnormal"/>
        <w:numPr>
          <w:ilvl w:val="0"/>
          <w:numId w:val="5"/>
        </w:numPr>
        <w:spacing w:lineRule="auto" w:line="276" w:before="0" w:after="160"/>
        <w:contextualSpacing/>
        <w:rPr>
          <w:rFonts w:ascii="Times New Roman" w:hAnsi="Times New Roman" w:eastAsia="Times New Roman" w:cs="Times New Roman"/>
        </w:rPr>
      </w:pPr>
      <w:r>
        <w:rPr>
          <w:rFonts w:eastAsia="Times New Roman" w:cs="Times New Roman" w:ascii="Times New Roman" w:hAnsi="Times New Roman"/>
          <w:sz w:val="24"/>
          <w:szCs w:val="24"/>
        </w:rPr>
        <w:t>Fire Safety Regulations</w:t>
      </w:r>
    </w:p>
    <w:p>
      <w:pPr>
        <w:pStyle w:val="LOnormal"/>
        <w:spacing w:lineRule="auto" w:line="240" w:before="0" w:after="16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LOnormal"/>
        <w:spacing w:lineRule="auto" w:line="240" w:before="0" w:after="160"/>
        <w:contextualSpacing/>
        <w:jc w:val="center"/>
        <w:rPr>
          <w:sz w:val="24"/>
          <w:szCs w:val="24"/>
        </w:rPr>
      </w:pPr>
      <w:r>
        <w:rPr>
          <w:rFonts w:eastAsia="Times New Roman" w:cs="Times New Roman" w:ascii="Times New Roman" w:hAnsi="Times New Roman"/>
          <w:b/>
          <w:sz w:val="24"/>
          <w:szCs w:val="24"/>
        </w:rPr>
        <w:t>DEFINITIONS</w:t>
      </w:r>
    </w:p>
    <w:p>
      <w:pPr>
        <w:pStyle w:val="LOnormal"/>
        <w:spacing w:lineRule="auto" w:line="276" w:before="0" w:after="150"/>
        <w:contextualSpacing/>
        <w:rPr/>
      </w:pPr>
      <w:r>
        <w:rPr>
          <w:rFonts w:eastAsia="Times New Roman" w:cs="Times New Roman" w:ascii="Times New Roman" w:hAnsi="Times New Roman"/>
          <w:b/>
          <w:sz w:val="24"/>
          <w:szCs w:val="24"/>
        </w:rPr>
        <w:t>ACF</w:t>
      </w:r>
      <w:r>
        <w:rPr>
          <w:rFonts w:eastAsia="Times New Roman" w:cs="Times New Roman" w:ascii="Times New Roman" w:hAnsi="Times New Roman"/>
          <w:sz w:val="24"/>
          <w:szCs w:val="24"/>
        </w:rPr>
        <w:t>: Adult care facilities</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pPr>
      <w:r>
        <w:rPr>
          <w:rFonts w:eastAsia="Times New Roman" w:cs="Times New Roman" w:ascii="Times New Roman" w:hAnsi="Times New Roman"/>
          <w:b/>
          <w:color w:val="000000"/>
          <w:sz w:val="24"/>
          <w:szCs w:val="24"/>
        </w:rPr>
        <w:t>ALF</w:t>
      </w:r>
      <w:r>
        <w:rPr>
          <w:rFonts w:eastAsia="Times New Roman" w:cs="Times New Roman" w:ascii="Times New Roman" w:hAnsi="Times New Roman"/>
          <w:color w:val="000000"/>
          <w:sz w:val="24"/>
          <w:szCs w:val="24"/>
        </w:rPr>
        <w:t>: Assisted-living facility</w:t>
      </w:r>
    </w:p>
    <w:p>
      <w:pPr>
        <w:pStyle w:val="LOnormal"/>
        <w:spacing w:lineRule="auto" w:line="276" w:before="0" w:after="15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Onormal"/>
        <w:spacing w:lineRule="auto" w:line="276" w:before="0" w:after="150"/>
        <w:contextualSpacing/>
        <w:rPr>
          <w:b/>
          <w:b/>
          <w:bCs/>
        </w:rPr>
      </w:pPr>
      <w:r>
        <w:rPr>
          <w:rFonts w:eastAsia="Times New Roman" w:cs="Times New Roman" w:ascii="Times New Roman" w:hAnsi="Times New Roman"/>
          <w:b/>
          <w:bCs/>
          <w:color w:val="000000"/>
          <w:sz w:val="24"/>
          <w:szCs w:val="24"/>
        </w:rPr>
        <w:t xml:space="preserve">At risk population: </w:t>
      </w:r>
      <w:r>
        <w:rPr>
          <w:rFonts w:eastAsia="Times New Roman" w:cs="Times New Roman" w:ascii="Times New Roman" w:hAnsi="Times New Roman"/>
          <w:b w:val="false"/>
          <w:bCs w:val="false"/>
          <w:color w:val="000000"/>
          <w:sz w:val="24"/>
          <w:szCs w:val="24"/>
        </w:rPr>
        <w:t>older adults and those with underlying medical conditions</w:t>
      </w:r>
    </w:p>
    <w:p>
      <w:pPr>
        <w:pStyle w:val="LOnormal"/>
        <w:spacing w:lineRule="auto" w:line="276" w:before="0" w:after="15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150"/>
        <w:contextualSpacing/>
        <w:rPr>
          <w:rFonts w:ascii="Times New Roman" w:hAnsi="Times New Roman" w:eastAsia="Times New Roman" w:cs="Times New Roman"/>
        </w:rPr>
      </w:pPr>
      <w:r>
        <w:rPr>
          <w:rFonts w:eastAsia="Times New Roman" w:cs="Times New Roman" w:ascii="Times New Roman" w:hAnsi="Times New Roman"/>
          <w:b/>
          <w:sz w:val="24"/>
          <w:szCs w:val="24"/>
        </w:rPr>
        <w:t>CARF</w:t>
      </w:r>
      <w:r>
        <w:rPr>
          <w:rFonts w:eastAsia="Times New Roman" w:cs="Times New Roman" w:ascii="Times New Roman" w:hAnsi="Times New Roman"/>
          <w:sz w:val="24"/>
          <w:szCs w:val="24"/>
        </w:rPr>
        <w:t>: Commission on Accreditation of Rehabilitation Facilities</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rFonts w:ascii="Times New Roman" w:hAnsi="Times New Roman" w:eastAsia="Times New Roman" w:cs="Times New Roman"/>
          <w:color w:val="000000"/>
        </w:rPr>
      </w:pPr>
      <w:r>
        <w:rPr>
          <w:rFonts w:eastAsia="Times New Roman" w:cs="Times New Roman" w:ascii="Times New Roman" w:hAnsi="Times New Roman"/>
          <w:b/>
          <w:color w:val="000000"/>
          <w:sz w:val="24"/>
          <w:szCs w:val="24"/>
        </w:rPr>
        <w:t>CDC</w:t>
      </w:r>
      <w:r>
        <w:rPr>
          <w:rFonts w:eastAsia="Times New Roman" w:cs="Times New Roman" w:ascii="Times New Roman" w:hAnsi="Times New Roman"/>
          <w:color w:val="000000"/>
          <w:sz w:val="24"/>
          <w:szCs w:val="24"/>
        </w:rPr>
        <w:t xml:space="preserve">: Centers for Disease Control and Prevention </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CMS</w:t>
      </w:r>
      <w:r>
        <w:rPr>
          <w:rFonts w:eastAsia="Times New Roman" w:cs="Times New Roman" w:ascii="Times New Roman" w:hAnsi="Times New Roman"/>
          <w:color w:val="000000"/>
          <w:sz w:val="24"/>
          <w:szCs w:val="24"/>
        </w:rPr>
        <w:t>: Centers for Medicare &amp; Medicaid Services</w:t>
      </w:r>
    </w:p>
    <w:p>
      <w:pPr>
        <w:pStyle w:val="LOnormal"/>
        <w:spacing w:lineRule="auto" w:line="276" w:before="0" w:after="15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150"/>
        <w:contextualSpacing/>
        <w:rPr>
          <w:rFonts w:ascii="Times New Roman" w:hAnsi="Times New Roman" w:eastAsia="Times New Roman" w:cs="Times New Roman"/>
        </w:rPr>
      </w:pPr>
      <w:r>
        <w:rPr>
          <w:rFonts w:eastAsia="Times New Roman" w:cs="Times New Roman" w:ascii="Times New Roman" w:hAnsi="Times New Roman"/>
          <w:b/>
          <w:sz w:val="24"/>
          <w:szCs w:val="24"/>
        </w:rPr>
        <w:t>Congregate settings</w:t>
      </w:r>
      <w:r>
        <w:rPr>
          <w:rFonts w:eastAsia="Times New Roman" w:cs="Times New Roman" w:ascii="Times New Roman" w:hAnsi="Times New Roman"/>
          <w:sz w:val="24"/>
          <w:szCs w:val="24"/>
        </w:rPr>
        <w:t>: Examples include ALF, group homes</w:t>
      </w:r>
    </w:p>
    <w:p>
      <w:pPr>
        <w:pStyle w:val="LOnormal"/>
        <w:spacing w:lineRule="auto" w:line="276" w:before="0" w:after="15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sz w:val="24"/>
          <w:szCs w:val="24"/>
        </w:rPr>
        <w:t>COVID-19</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2019 Novel Coronavirus (</w:t>
      </w:r>
      <w:r>
        <w:rPr>
          <w:rFonts w:eastAsia="Times New Roman" w:cs="Times New Roman" w:ascii="Times New Roman" w:hAnsi="Times New Roman"/>
          <w:sz w:val="24"/>
          <w:szCs w:val="24"/>
        </w:rPr>
        <w:t>SARS-CoV-2</w:t>
      </w:r>
      <w:r>
        <w:rPr>
          <w:rFonts w:eastAsia="Times New Roman" w:cs="Times New Roman" w:ascii="Times New Roman" w:hAnsi="Times New Roman"/>
          <w:color w:val="000000"/>
          <w:sz w:val="24"/>
          <w:szCs w:val="24"/>
        </w:rPr>
        <w:t>)</w:t>
      </w:r>
    </w:p>
    <w:p>
      <w:pPr>
        <w:pStyle w:val="LOnormal"/>
        <w:spacing w:lineRule="auto" w:line="276" w:before="0" w:after="15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Onormal"/>
        <w:spacing w:lineRule="auto" w:line="276" w:before="0" w:after="150"/>
        <w:contextualSpacing/>
        <w:rPr>
          <w:b/>
          <w:b/>
          <w:bCs/>
        </w:rPr>
      </w:pPr>
      <w:r>
        <w:rPr>
          <w:rFonts w:eastAsia="Times New Roman" w:cs="Times New Roman" w:ascii="Times New Roman" w:hAnsi="Times New Roman"/>
          <w:b/>
          <w:bCs/>
          <w:color w:val="000000"/>
          <w:sz w:val="24"/>
          <w:szCs w:val="24"/>
        </w:rPr>
        <w:t>HCP</w:t>
      </w:r>
      <w:r>
        <w:rPr>
          <w:rFonts w:eastAsia="Times New Roman" w:cs="Times New Roman" w:ascii="Times New Roman" w:hAnsi="Times New Roman"/>
          <w:color w:val="000000"/>
          <w:sz w:val="24"/>
          <w:szCs w:val="24"/>
        </w:rPr>
        <w:t>: Healthcare personnel</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ICD-9-CM</w:t>
      </w:r>
      <w:r>
        <w:rPr>
          <w:rFonts w:eastAsia="Times New Roman" w:cs="Times New Roman" w:ascii="Times New Roman" w:hAnsi="Times New Roman"/>
          <w:color w:val="000000"/>
          <w:sz w:val="24"/>
          <w:szCs w:val="24"/>
        </w:rPr>
        <w:t>: International Classification of Diseases, 9</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Revision, Clinical Modification</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JCAHO</w:t>
      </w:r>
      <w:r>
        <w:rPr>
          <w:rFonts w:eastAsia="Times New Roman" w:cs="Times New Roman" w:ascii="Times New Roman" w:hAnsi="Times New Roman"/>
          <w:color w:val="000000"/>
          <w:sz w:val="24"/>
          <w:szCs w:val="24"/>
        </w:rPr>
        <w:t>: Joint Commission on Accreditation of Healthcare Organizations</w:t>
      </w:r>
      <w:bookmarkStart w:id="2" w:name="bookmark=id.gjdgxs"/>
      <w:bookmarkEnd w:id="2"/>
    </w:p>
    <w:p>
      <w:pPr>
        <w:pStyle w:val="LOnormal"/>
        <w:spacing w:lineRule="auto" w:line="276" w:before="0" w:after="15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150"/>
        <w:contextualSpacing/>
        <w:rPr>
          <w:rFonts w:ascii="Times New Roman" w:hAnsi="Times New Roman" w:eastAsia="Times New Roman" w:cs="Times New Roman"/>
        </w:rPr>
      </w:pPr>
      <w:r>
        <w:rPr>
          <w:rFonts w:eastAsia="Times New Roman" w:cs="Times New Roman" w:ascii="Times New Roman" w:hAnsi="Times New Roman"/>
          <w:b/>
          <w:sz w:val="24"/>
          <w:szCs w:val="24"/>
        </w:rPr>
        <w:t>LTCF</w:t>
      </w:r>
      <w:r>
        <w:rPr>
          <w:rFonts w:eastAsia="Times New Roman" w:cs="Times New Roman" w:ascii="Times New Roman" w:hAnsi="Times New Roman"/>
          <w:sz w:val="24"/>
          <w:szCs w:val="24"/>
        </w:rPr>
        <w:t>: Long term care facilities</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pPr>
      <w:r>
        <w:rPr>
          <w:rFonts w:eastAsia="Times New Roman" w:cs="Times New Roman" w:ascii="Times New Roman" w:hAnsi="Times New Roman"/>
          <w:b/>
          <w:color w:val="000000"/>
          <w:sz w:val="24"/>
          <w:szCs w:val="24"/>
        </w:rPr>
        <w:t>NF</w:t>
      </w:r>
      <w:r>
        <w:rPr>
          <w:rFonts w:eastAsia="Times New Roman" w:cs="Times New Roman" w:ascii="Times New Roman" w:hAnsi="Times New Roman"/>
          <w:color w:val="000000"/>
          <w:sz w:val="24"/>
          <w:szCs w:val="24"/>
        </w:rPr>
        <w:t>: Nursing facility</w:t>
      </w:r>
    </w:p>
    <w:p>
      <w:pPr>
        <w:pStyle w:val="LOnormal"/>
        <w:spacing w:lineRule="auto" w:line="276" w:before="0" w:after="15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Onormal"/>
        <w:spacing w:lineRule="auto" w:line="276" w:before="0" w:after="150"/>
        <w:contextualSpacing/>
        <w:rPr>
          <w:b/>
          <w:b/>
          <w:bCs/>
        </w:rPr>
      </w:pPr>
      <w:r>
        <w:rPr>
          <w:rFonts w:eastAsia="Times New Roman" w:cs="Times New Roman" w:ascii="Times New Roman" w:hAnsi="Times New Roman"/>
          <w:b/>
          <w:bCs/>
          <w:color w:val="000000"/>
          <w:sz w:val="24"/>
          <w:szCs w:val="24"/>
        </w:rPr>
        <w:t xml:space="preserve">OSHA: </w:t>
      </w:r>
      <w:r>
        <w:rPr>
          <w:rFonts w:eastAsia="Times New Roman" w:cs="Times New Roman" w:ascii="Times New Roman" w:hAnsi="Times New Roman"/>
          <w:b w:val="false"/>
          <w:bCs w:val="false"/>
          <w:color w:val="000000"/>
          <w:sz w:val="24"/>
          <w:szCs w:val="24"/>
        </w:rPr>
        <w:t>Occupational Safety and Health Administration</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pPr>
      <w:r>
        <w:rPr>
          <w:rFonts w:eastAsia="Times New Roman" w:cs="Times New Roman" w:ascii="Times New Roman" w:hAnsi="Times New Roman"/>
          <w:b/>
          <w:color w:val="000000"/>
          <w:sz w:val="24"/>
          <w:szCs w:val="24"/>
        </w:rPr>
        <w:t xml:space="preserve">Pandemic: </w:t>
      </w:r>
      <w:r>
        <w:rPr>
          <w:rFonts w:eastAsia="Times New Roman" w:cs="Times New Roman" w:ascii="Times New Roman" w:hAnsi="Times New Roman"/>
          <w:b w:val="false"/>
          <w:bCs w:val="false"/>
          <w:color w:val="000000"/>
          <w:sz w:val="24"/>
          <w:szCs w:val="24"/>
        </w:rPr>
        <w:t>Global outbreak</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pPr>
      <w:r>
        <w:rPr>
          <w:rFonts w:eastAsia="Times New Roman" w:cs="Times New Roman" w:ascii="Times New Roman" w:hAnsi="Times New Roman"/>
          <w:b/>
          <w:color w:val="000000"/>
          <w:sz w:val="24"/>
          <w:szCs w:val="24"/>
        </w:rPr>
        <w:t xml:space="preserve">PHE: </w:t>
      </w:r>
      <w:r>
        <w:rPr>
          <w:rFonts w:eastAsia="Times New Roman" w:cs="Times New Roman" w:ascii="Times New Roman" w:hAnsi="Times New Roman"/>
          <w:b w:val="false"/>
          <w:bCs w:val="false"/>
          <w:color w:val="000000"/>
          <w:sz w:val="24"/>
          <w:szCs w:val="24"/>
        </w:rPr>
        <w:t xml:space="preserve">Public health emergency </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POC</w:t>
      </w:r>
      <w:r>
        <w:rPr>
          <w:rFonts w:eastAsia="Times New Roman" w:cs="Times New Roman" w:ascii="Times New Roman" w:hAnsi="Times New Roman"/>
          <w:color w:val="000000"/>
          <w:sz w:val="24"/>
          <w:szCs w:val="24"/>
        </w:rPr>
        <w:t>: Plan of care</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rFonts w:ascii="Times New Roman" w:hAnsi="Times New Roman" w:eastAsia="Times New Roman" w:cs="Times New Roman"/>
          <w:color w:val="000000"/>
        </w:rPr>
      </w:pPr>
      <w:r>
        <w:rPr>
          <w:rFonts w:eastAsia="Times New Roman" w:cs="Times New Roman" w:ascii="Times New Roman" w:hAnsi="Times New Roman"/>
          <w:b/>
          <w:color w:val="000000"/>
          <w:sz w:val="24"/>
          <w:szCs w:val="24"/>
        </w:rPr>
        <w:t>PPE</w:t>
      </w:r>
      <w:r>
        <w:rPr>
          <w:rFonts w:eastAsia="Times New Roman" w:cs="Times New Roman" w:ascii="Times New Roman" w:hAnsi="Times New Roman"/>
          <w:color w:val="000000"/>
          <w:sz w:val="24"/>
          <w:szCs w:val="24"/>
        </w:rPr>
        <w:t xml:space="preserve">: Personal protective equipment </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PUI</w:t>
      </w:r>
      <w:r>
        <w:rPr>
          <w:rFonts w:eastAsia="Times New Roman" w:cs="Times New Roman" w:ascii="Times New Roman" w:hAnsi="Times New Roman"/>
          <w:color w:val="000000"/>
          <w:sz w:val="24"/>
          <w:szCs w:val="24"/>
        </w:rPr>
        <w:t xml:space="preserve">: Patient under investigation </w:t>
      </w:r>
    </w:p>
    <w:p>
      <w:pPr>
        <w:pStyle w:val="LOnormal"/>
        <w:spacing w:lineRule="auto" w:line="276" w:before="0" w:after="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0"/>
        <w:contextualSpacing/>
        <w:rPr/>
      </w:pPr>
      <w:r>
        <w:rPr>
          <w:rFonts w:eastAsia="Times New Roman" w:cs="Times New Roman" w:ascii="Times New Roman" w:hAnsi="Times New Roman"/>
          <w:b/>
          <w:color w:val="000000"/>
          <w:sz w:val="24"/>
          <w:szCs w:val="24"/>
        </w:rPr>
        <w:t xml:space="preserve">Respiratory Diseases: </w:t>
      </w:r>
      <w:r>
        <w:rPr>
          <w:rFonts w:eastAsia="Times New Roman" w:cs="Times New Roman" w:ascii="Times New Roman" w:hAnsi="Times New Roman"/>
          <w:b w:val="false"/>
          <w:bCs w:val="false"/>
          <w:color w:val="000000"/>
          <w:sz w:val="24"/>
          <w:szCs w:val="24"/>
        </w:rPr>
        <w:t>Asthma, Acute Respiratory Distress Syndrome (ARDS), Acute Respiratory Infection (ARI), Chronic Obstructive Pulmonary Disease (COPD), etc.</w:t>
      </w:r>
    </w:p>
    <w:p>
      <w:pPr>
        <w:pStyle w:val="LOnormal"/>
        <w:spacing w:lineRule="auto" w:line="276" w:before="0" w:after="0"/>
        <w:contextualSpacing/>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LOnormal"/>
        <w:spacing w:lineRule="auto" w:line="276" w:before="0" w:after="0"/>
        <w:contextualSpacing/>
        <w:rPr/>
      </w:pPr>
      <w:r>
        <w:rPr>
          <w:rFonts w:eastAsia="Times New Roman" w:cs="Times New Roman" w:ascii="Times New Roman" w:hAnsi="Times New Roman"/>
          <w:b/>
          <w:color w:val="000000"/>
          <w:sz w:val="24"/>
          <w:szCs w:val="24"/>
        </w:rPr>
        <w:t>SNF</w:t>
      </w:r>
      <w:r>
        <w:rPr>
          <w:rFonts w:eastAsia="Times New Roman" w:cs="Times New Roman" w:ascii="Times New Roman" w:hAnsi="Times New Roman"/>
          <w:color w:val="000000"/>
          <w:sz w:val="24"/>
          <w:szCs w:val="24"/>
        </w:rPr>
        <w:t>: Skilled nursing facility</w:t>
      </w:r>
      <w:r>
        <w:rPr/>
        <w:t xml:space="preserve">. </w:t>
      </w:r>
      <w:r>
        <w:rPr>
          <w:rFonts w:eastAsia="Times New Roman" w:cs="Times New Roman" w:ascii="Times New Roman" w:hAnsi="Times New Roman"/>
          <w:sz w:val="24"/>
          <w:szCs w:val="24"/>
        </w:rPr>
        <w:t>An SNF is an institution or a distinct part of an institution (see §201.1), such as a skilled nursing home or rehabilitation center, which has a transfer agreement in effect with one or more participating hospitals (see §201.2 for transfer agreements and §205 for definition of a participating hospital) and which:</w:t>
      </w:r>
    </w:p>
    <w:p>
      <w:pPr>
        <w:pStyle w:val="LOnormal"/>
        <w:numPr>
          <w:ilvl w:val="1"/>
          <w:numId w:val="6"/>
        </w:numPr>
        <w:spacing w:lineRule="auto" w:line="276" w:before="0" w:after="0"/>
        <w:contextualSpacing/>
        <w:rPr>
          <w:sz w:val="24"/>
          <w:szCs w:val="24"/>
        </w:rPr>
      </w:pPr>
      <w:r>
        <w:rPr>
          <w:rFonts w:eastAsia="Times New Roman" w:cs="Times New Roman" w:ascii="Times New Roman" w:hAnsi="Times New Roman"/>
          <w:sz w:val="24"/>
          <w:szCs w:val="24"/>
        </w:rPr>
        <w:t>Is primarily engaged in providing skilled nursing care and related services for residents who require medical or nursing care, or rehabilitation services for the rehabilitation of injured, disabled, or sick persons, and</w:t>
      </w:r>
    </w:p>
    <w:p>
      <w:pPr>
        <w:pStyle w:val="LOnormal"/>
        <w:numPr>
          <w:ilvl w:val="1"/>
          <w:numId w:val="6"/>
        </w:numPr>
        <w:spacing w:lineRule="auto" w:line="276" w:before="0" w:after="0"/>
        <w:contextualSpacing/>
        <w:rPr/>
      </w:pPr>
      <w:r>
        <w:rPr>
          <w:rFonts w:eastAsia="Times New Roman" w:cs="Times New Roman" w:ascii="Times New Roman" w:hAnsi="Times New Roman"/>
          <w:sz w:val="24"/>
          <w:szCs w:val="24"/>
        </w:rPr>
        <w:t>Meets the requirements for participation in §1819 of the Social Security Act and in regulation of 42 CFR part 483, subpart B</w:t>
      </w:r>
    </w:p>
    <w:p>
      <w:pPr>
        <w:pStyle w:val="LOnormal"/>
        <w:numPr>
          <w:ilvl w:val="1"/>
          <w:numId w:val="6"/>
        </w:numPr>
        <w:spacing w:lineRule="auto" w:line="276" w:before="0" w:after="150"/>
        <w:contextualSpacing/>
        <w:rPr/>
      </w:pPr>
      <w:r>
        <w:rPr>
          <w:rFonts w:eastAsia="Times New Roman" w:cs="Times New Roman" w:ascii="Times New Roman" w:hAnsi="Times New Roman"/>
          <w:sz w:val="24"/>
          <w:szCs w:val="24"/>
        </w:rPr>
        <w:t>For Medicare purposes, the term SNF does not include any institution which is primarily for the care and treatment of mental diseases or tuberculosis. (This restriction does not apply to title XIX (Medicaid)). Also, the term SNF does not include swing bed hospitals authorized to provide and be reimbursed for SNF level services. Swing bed hospitals must meet many of the same requirements that apply to SNFs. (For more details regarding swing bed hospitals, see §201.3).</w:t>
      </w:r>
      <w:r>
        <w:rPr>
          <w:rFonts w:eastAsia="Times New Roman" w:cs="Times New Roman" w:ascii="Times New Roman" w:hAnsi="Times New Roman"/>
          <w:sz w:val="24"/>
          <w:szCs w:val="24"/>
          <w:vertAlign w:val="superscript"/>
        </w:rPr>
        <w:t>6</w:t>
      </w:r>
    </w:p>
    <w:p>
      <w:pPr>
        <w:pStyle w:val="LOnormal"/>
        <w:numPr>
          <w:ilvl w:val="0"/>
          <w:numId w:val="0"/>
        </w:numPr>
        <w:spacing w:lineRule="auto" w:line="276" w:before="0" w:after="150"/>
        <w:ind w:left="1080" w:hanging="0"/>
        <w:contextualSpacing/>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SOB</w:t>
      </w:r>
      <w:r>
        <w:rPr>
          <w:rFonts w:eastAsia="Times New Roman" w:cs="Times New Roman" w:ascii="Times New Roman" w:hAnsi="Times New Roman"/>
          <w:color w:val="000000"/>
          <w:sz w:val="24"/>
          <w:szCs w:val="24"/>
        </w:rPr>
        <w:t>: Shortness of breath</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sz w:val="24"/>
          <w:szCs w:val="24"/>
        </w:rPr>
      </w:pPr>
      <w:r>
        <w:rPr>
          <w:rFonts w:eastAsia="Times New Roman" w:cs="Times New Roman" w:ascii="Times New Roman" w:hAnsi="Times New Roman"/>
          <w:b/>
          <w:color w:val="000000"/>
          <w:sz w:val="24"/>
          <w:szCs w:val="24"/>
        </w:rPr>
        <w:t>SOC</w:t>
      </w:r>
      <w:r>
        <w:rPr>
          <w:rFonts w:eastAsia="Times New Roman" w:cs="Times New Roman" w:ascii="Times New Roman" w:hAnsi="Times New Roman"/>
          <w:color w:val="000000"/>
          <w:sz w:val="24"/>
          <w:szCs w:val="24"/>
        </w:rPr>
        <w:t>: Start of care</w:t>
      </w:r>
      <w:bookmarkStart w:id="3" w:name="bookmark=id.2et92p0"/>
      <w:bookmarkEnd w:id="3"/>
    </w:p>
    <w:p>
      <w:pPr>
        <w:pStyle w:val="LOnormal"/>
        <w:spacing w:lineRule="auto" w:line="276" w:before="0" w:after="15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150"/>
        <w:contextualSpacing/>
        <w:rPr>
          <w:rFonts w:ascii="Times New Roman" w:hAnsi="Times New Roman" w:eastAsia="Times New Roman" w:cs="Times New Roman"/>
        </w:rPr>
      </w:pPr>
      <w:r>
        <w:rPr>
          <w:rFonts w:eastAsia="Times New Roman" w:cs="Times New Roman" w:ascii="Times New Roman" w:hAnsi="Times New Roman"/>
          <w:b/>
          <w:sz w:val="24"/>
          <w:szCs w:val="24"/>
        </w:rPr>
        <w:t>Surge capacity</w:t>
      </w:r>
      <w:r>
        <w:rPr>
          <w:rFonts w:eastAsia="Times New Roman" w:cs="Times New Roman" w:ascii="Times New Roman" w:hAnsi="Times New Roman"/>
          <w:sz w:val="24"/>
          <w:szCs w:val="24"/>
        </w:rPr>
        <w:t>: the ability to manage an increase in patient volume when it exceeds the current capacity in a facility</w:t>
      </w:r>
    </w:p>
    <w:p>
      <w:pPr>
        <w:pStyle w:val="LOnormal"/>
        <w:spacing w:lineRule="auto" w:line="276" w:before="0" w:after="15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50"/>
        <w:contextualSpacing/>
        <w:rPr/>
      </w:pPr>
      <w:r>
        <w:rPr>
          <w:rFonts w:eastAsia="Times New Roman" w:cs="Times New Roman" w:ascii="Times New Roman" w:hAnsi="Times New Roman"/>
          <w:b/>
          <w:color w:val="000000"/>
          <w:sz w:val="24"/>
          <w:szCs w:val="24"/>
        </w:rPr>
        <w:t>WHO</w:t>
      </w:r>
      <w:r>
        <w:rPr>
          <w:rFonts w:eastAsia="Times New Roman" w:cs="Times New Roman" w:ascii="Times New Roman" w:hAnsi="Times New Roman"/>
          <w:color w:val="000000"/>
          <w:sz w:val="24"/>
          <w:szCs w:val="24"/>
        </w:rPr>
        <w:t>: World Health Organization</w:t>
      </w:r>
    </w:p>
    <w:p>
      <w:pPr>
        <w:pStyle w:val="LOnormal"/>
        <w:spacing w:lineRule="auto" w:line="240" w:before="0" w:after="16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40" w:before="0" w:after="160"/>
        <w:contextualSpacing/>
        <w:jc w:val="center"/>
        <w:rPr/>
      </w:pPr>
      <w:r>
        <w:rPr>
          <w:rFonts w:eastAsia="Times New Roman" w:cs="Times New Roman" w:ascii="Times New Roman" w:hAnsi="Times New Roman"/>
          <w:b/>
          <w:sz w:val="24"/>
          <w:szCs w:val="24"/>
        </w:rPr>
        <w:t>COMMUNICATION PLAN</w:t>
      </w:r>
    </w:p>
    <w:p>
      <w:pPr>
        <w:pStyle w:val="LOnormal"/>
        <w:spacing w:lineRule="auto" w:line="276"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0"/>
        <w:contextualSpacing/>
        <w:rPr/>
      </w:pPr>
      <w:r>
        <w:rPr>
          <w:rFonts w:eastAsia="Times New Roman" w:cs="Times New Roman" w:ascii="Times New Roman" w:hAnsi="Times New Roman"/>
          <w:b/>
          <w:sz w:val="24"/>
          <w:szCs w:val="24"/>
        </w:rPr>
        <w:t xml:space="preserve">Internal Communication </w:t>
      </w:r>
      <w:r>
        <w:rPr>
          <w:rFonts w:ascii="Times New Roman" w:hAnsi="Times New Roman"/>
          <w:b/>
          <w:bCs/>
          <w:color w:val="000000"/>
          <w:sz w:val="24"/>
          <w:szCs w:val="24"/>
        </w:rPr>
        <w:t xml:space="preserve">{Describe how clinical and nonclinical communications are conducted in your institution}. </w:t>
      </w:r>
    </w:p>
    <w:p>
      <w:pPr>
        <w:pStyle w:val="LOnormal"/>
        <w:spacing w:lineRule="auto" w:line="276"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0"/>
        <w:contextualSpacing/>
        <w:rPr/>
      </w:pPr>
      <w:r>
        <w:rPr>
          <w:rFonts w:eastAsia="Times New Roman" w:cs="Times New Roman" w:ascii="Times New Roman" w:hAnsi="Times New Roman"/>
          <w:sz w:val="24"/>
          <w:szCs w:val="24"/>
        </w:rPr>
        <w:t xml:space="preserve">The person who is in charge of directing the COVID-19 Plan, is referred to as the Incident Commander. The person in charge will direct all facility-wide announcements regarding COVID-19. </w:t>
      </w:r>
    </w:p>
    <w:p>
      <w:pPr>
        <w:pStyle w:val="LOnormal"/>
        <w:spacing w:lineRule="auto" w:line="276"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spacing w:lineRule="auto" w:line="276" w:before="0" w:after="0"/>
        <w:contextualSpacing/>
        <w:rPr/>
      </w:pPr>
      <w:r>
        <w:rPr>
          <w:rFonts w:eastAsia="Times New Roman" w:cs="Times New Roman" w:ascii="Times New Roman" w:hAnsi="Times New Roman"/>
          <w:b/>
          <w:sz w:val="24"/>
          <w:szCs w:val="24"/>
        </w:rPr>
        <w:t>Facility Wide Communications</w:t>
      </w:r>
    </w:p>
    <w:p>
      <w:pPr>
        <w:pStyle w:val="LOnormal"/>
        <w:numPr>
          <w:ilvl w:val="0"/>
          <w:numId w:val="29"/>
        </w:numPr>
        <w:spacing w:lineRule="auto" w:line="276" w:before="0" w:after="0"/>
        <w:contextualSpacing/>
        <w:rPr/>
      </w:pPr>
      <w:r>
        <w:rPr>
          <w:rFonts w:eastAsia="Times New Roman" w:cs="Times New Roman" w:ascii="Times New Roman" w:hAnsi="Times New Roman"/>
          <w:sz w:val="24"/>
          <w:szCs w:val="24"/>
        </w:rPr>
        <w:t xml:space="preserve">Facilities should utilize intercom, email, and SMS messages to alert employees and residents of information on facility- wide information and policies. Pagers and cell phones will also be utilized by staff for urgent communications. </w:t>
      </w:r>
    </w:p>
    <w:p>
      <w:pPr>
        <w:pStyle w:val="LOnormal"/>
        <w:numPr>
          <w:ilvl w:val="0"/>
          <w:numId w:val="29"/>
        </w:numPr>
        <w:spacing w:lineRule="auto" w:line="276" w:before="0" w:after="0"/>
        <w:contextualSpacing/>
        <w:rPr/>
      </w:pPr>
      <w:r>
        <w:rPr>
          <w:rFonts w:eastAsia="Times New Roman" w:cs="Times New Roman" w:ascii="Times New Roman" w:hAnsi="Times New Roman"/>
          <w:sz w:val="24"/>
          <w:szCs w:val="24"/>
        </w:rPr>
        <w:t xml:space="preserve">Staff should be kept alerted and up to date on COVID-19 diagnoses within the facility as well as any isolation or precautionary measures that need to take place regarding specific residents. </w:t>
      </w:r>
    </w:p>
    <w:p>
      <w:pPr>
        <w:pStyle w:val="LOnormal"/>
        <w:spacing w:lineRule="auto" w:line="276" w:before="0" w:after="0"/>
        <w:contextualSpacing/>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76" w:before="0" w:after="160"/>
        <w:contextualSpacing/>
        <w:rPr/>
      </w:pPr>
      <w:r>
        <w:rPr>
          <w:rFonts w:eastAsia="Times New Roman" w:cs="Times New Roman" w:ascii="Times New Roman" w:hAnsi="Times New Roman"/>
          <w:b/>
          <w:color w:val="000000"/>
          <w:sz w:val="24"/>
          <w:szCs w:val="24"/>
        </w:rPr>
        <w:t>External Communicatio</w:t>
      </w:r>
      <w:r>
        <w:rPr>
          <w:rFonts w:eastAsia="Times New Roman" w:cs="Times New Roman" w:ascii="Times New Roman" w:hAnsi="Times New Roman"/>
          <w:b/>
          <w:sz w:val="24"/>
          <w:szCs w:val="24"/>
        </w:rPr>
        <w:t xml:space="preserve">n </w:t>
      </w:r>
      <w:r>
        <w:rPr>
          <w:rFonts w:eastAsia="Times New Roman" w:cs="Times New Roman" w:ascii="Times New Roman" w:hAnsi="Times New Roman"/>
          <w:b/>
          <w:color w:val="000000"/>
          <w:sz w:val="24"/>
          <w:szCs w:val="24"/>
        </w:rPr>
        <w:t xml:space="preserve">{Describe how your institution communicates with external entities and partner institutions} </w:t>
      </w:r>
    </w:p>
    <w:p>
      <w:pPr>
        <w:pStyle w:val="LOnormal"/>
        <w:spacing w:lineRule="auto" w:line="276" w:before="0" w:after="1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0" w:after="160"/>
        <w:contextualSpacing/>
        <w:rPr/>
      </w:pPr>
      <w:r>
        <w:rPr>
          <w:rFonts w:eastAsia="Times New Roman" w:cs="Times New Roman" w:ascii="Times New Roman" w:hAnsi="Times New Roman"/>
          <w:sz w:val="24"/>
          <w:szCs w:val="24"/>
        </w:rPr>
        <w:t>A</w:t>
      </w:r>
      <w:r>
        <w:rPr>
          <w:rFonts w:eastAsia="Times New Roman" w:cs="Times New Roman" w:ascii="Times New Roman" w:hAnsi="Times New Roman"/>
          <w:color w:val="000000"/>
          <w:sz w:val="24"/>
          <w:szCs w:val="24"/>
        </w:rPr>
        <w:t xml:space="preserve">ll external communication will be </w:t>
      </w:r>
      <w:r>
        <w:rPr>
          <w:rFonts w:eastAsia="Times New Roman" w:cs="Times New Roman" w:ascii="Times New Roman" w:hAnsi="Times New Roman"/>
          <w:sz w:val="24"/>
          <w:szCs w:val="24"/>
        </w:rPr>
        <w:t>directed</w:t>
      </w:r>
      <w:r>
        <w:rPr>
          <w:rFonts w:eastAsia="Times New Roman" w:cs="Times New Roman" w:ascii="Times New Roman" w:hAnsi="Times New Roman"/>
          <w:color w:val="000000"/>
          <w:sz w:val="24"/>
          <w:szCs w:val="24"/>
        </w:rPr>
        <w:t xml:space="preserve"> and approved by the person in </w:t>
      </w:r>
      <w:r>
        <w:rPr>
          <w:rFonts w:eastAsia="Times New Roman" w:cs="Times New Roman" w:ascii="Times New Roman" w:hAnsi="Times New Roman"/>
          <w:sz w:val="24"/>
          <w:szCs w:val="24"/>
        </w:rPr>
        <w:t>charge</w:t>
      </w:r>
      <w:r>
        <w:rPr>
          <w:rFonts w:eastAsia="Times New Roman" w:cs="Times New Roman" w:ascii="Times New Roman" w:hAnsi="Times New Roman"/>
          <w:color w:val="000000"/>
          <w:sz w:val="24"/>
          <w:szCs w:val="24"/>
        </w:rPr>
        <w:t xml:space="preserve"> of the COVID-19 </w:t>
      </w:r>
      <w:r>
        <w:rPr>
          <w:rFonts w:eastAsia="Times New Roman" w:cs="Times New Roman" w:ascii="Times New Roman" w:hAnsi="Times New Roman"/>
          <w:sz w:val="24"/>
          <w:szCs w:val="24"/>
        </w:rPr>
        <w:t>response. This includes appropriate communication between the facility and local Department of Health, CMS (for reporting purposes) and CDC as indicated.</w:t>
      </w:r>
    </w:p>
    <w:p>
      <w:pPr>
        <w:pStyle w:val="LOnormal"/>
        <w:spacing w:lineRule="auto" w:line="276" w:before="0" w:after="1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0" w:after="160"/>
        <w:contextualSpacing/>
        <w:rPr/>
      </w:pPr>
      <w:r>
        <w:rPr>
          <w:rFonts w:eastAsia="Times New Roman" w:cs="Times New Roman" w:ascii="Times New Roman" w:hAnsi="Times New Roman"/>
          <w:sz w:val="24"/>
          <w:szCs w:val="24"/>
        </w:rPr>
        <w:t>Communication with residents and families is also critical. Leveraging and incorporating m</w:t>
      </w:r>
      <w:r>
        <w:rPr>
          <w:rFonts w:eastAsia="Times New Roman" w:cs="Times New Roman" w:ascii="Times New Roman" w:hAnsi="Times New Roman"/>
          <w:b w:val="false"/>
          <w:bCs/>
          <w:color w:val="000000"/>
          <w:sz w:val="24"/>
          <w:szCs w:val="24"/>
        </w:rPr>
        <w:t>ental health &amp; psycho-social support (MHPSS) must become a priority in SNF’s, especially when communicating information with at risk residents and their families.</w:t>
      </w:r>
    </w:p>
    <w:p>
      <w:pPr>
        <w:pStyle w:val="LOnormal"/>
        <w:spacing w:lineRule="auto" w:line="276" w:before="0" w:after="1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0" w:after="160"/>
        <w:contextualSpacing/>
        <w:rPr/>
      </w:pPr>
      <w:r>
        <w:rPr>
          <w:rFonts w:eastAsia="Times New Roman" w:cs="Times New Roman" w:ascii="Times New Roman" w:hAnsi="Times New Roman"/>
          <w:sz w:val="24"/>
          <w:szCs w:val="24"/>
        </w:rPr>
        <w:t>*Plan on expanding and adopting COVID-19 information reporting through the CDC’s National Health Safety Network (NHSN) system.</w:t>
      </w:r>
      <w:r>
        <w:rPr>
          <w:rFonts w:eastAsia="Times New Roman" w:cs="Times New Roman" w:ascii="Times New Roman" w:hAnsi="Times New Roman"/>
          <w:sz w:val="24"/>
          <w:szCs w:val="24"/>
          <w:vertAlign w:val="superscript"/>
        </w:rPr>
        <w:t xml:space="preserve">7 </w:t>
      </w:r>
      <w:r>
        <w:rPr>
          <w:rFonts w:eastAsia="Times New Roman" w:cs="Times New Roman" w:ascii="Times New Roman" w:hAnsi="Times New Roman"/>
          <w:sz w:val="24"/>
          <w:szCs w:val="24"/>
        </w:rPr>
        <w:t>This information will be used to support surveillance of COVID-19 locally and nationally, monitor trends in infection rates, and inform public health policies and actions.</w:t>
      </w:r>
      <w:r>
        <w:rPr>
          <w:rFonts w:eastAsia="Times New Roman" w:cs="Times New Roman" w:ascii="Times New Roman" w:hAnsi="Times New Roman"/>
          <w:sz w:val="24"/>
          <w:szCs w:val="24"/>
          <w:vertAlign w:val="superscript"/>
        </w:rPr>
        <w:t>8</w:t>
      </w:r>
    </w:p>
    <w:p>
      <w:pPr>
        <w:pStyle w:val="LOnormal"/>
        <w:spacing w:lineRule="auto" w:line="240" w:before="0" w:after="160"/>
        <w:contextualSpacing/>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40" w:before="0" w:after="160"/>
        <w:contextualSpacing/>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LOnormal"/>
        <w:spacing w:lineRule="auto" w:line="240" w:before="0" w:after="16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color w:val="000000"/>
          <w:sz w:val="24"/>
          <w:szCs w:val="24"/>
        </w:rPr>
        <w:t>M</w:t>
      </w:r>
      <w:r>
        <w:rPr>
          <w:rFonts w:eastAsia="Times New Roman" w:cs="Times New Roman" w:ascii="Times New Roman" w:hAnsi="Times New Roman"/>
          <w:b/>
          <w:sz w:val="24"/>
          <w:szCs w:val="24"/>
        </w:rPr>
        <w:t>UTUAL AID AGREEMENT</w:t>
      </w:r>
    </w:p>
    <w:p>
      <w:pPr>
        <w:pStyle w:val="LOnormal"/>
        <w:spacing w:lineRule="auto" w:line="276" w:before="0" w:after="160"/>
        <w:contextualSpacing/>
        <w:rPr>
          <w:rFonts w:ascii="Times New Roman" w:hAnsi="Times New Roman" w:eastAsia="Times New Roman" w:cs="Times New Roman"/>
        </w:rPr>
      </w:pPr>
      <w:r>
        <w:rPr>
          <w:rFonts w:eastAsia="Times New Roman" w:cs="Times New Roman" w:ascii="Times New Roman" w:hAnsi="Times New Roman"/>
          <w:sz w:val="24"/>
          <w:szCs w:val="24"/>
        </w:rPr>
        <w:t>The following agencies will provide mutual aid in the event of a COVID-19 outbreak:</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CMS</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Local Department of Health</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Local Hospital Facilities </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Department of Aging</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Office of Emergency Management (OEM)</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Division of Emergency Management and Homeland Security</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Emergency Medical Services (EMS) </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color w:val="000000"/>
          <w:sz w:val="24"/>
          <w:szCs w:val="24"/>
        </w:rPr>
        <w:t xml:space="preserve">Local Law Enforcement and </w:t>
      </w:r>
      <w:r>
        <w:rPr>
          <w:rFonts w:eastAsia="Times New Roman" w:cs="Times New Roman" w:ascii="Times New Roman" w:hAnsi="Times New Roman"/>
          <w:sz w:val="24"/>
          <w:szCs w:val="24"/>
        </w:rPr>
        <w:t>P</w:t>
      </w:r>
      <w:r>
        <w:rPr>
          <w:rFonts w:eastAsia="Times New Roman" w:cs="Times New Roman" w:ascii="Times New Roman" w:hAnsi="Times New Roman"/>
          <w:color w:val="000000"/>
          <w:sz w:val="24"/>
          <w:szCs w:val="24"/>
        </w:rPr>
        <w:t xml:space="preserve">ublic </w:t>
      </w:r>
      <w:r>
        <w:rPr>
          <w:rFonts w:eastAsia="Times New Roman" w:cs="Times New Roman" w:ascii="Times New Roman" w:hAnsi="Times New Roman"/>
          <w:sz w:val="24"/>
          <w:szCs w:val="24"/>
        </w:rPr>
        <w:t>S</w:t>
      </w:r>
      <w:r>
        <w:rPr>
          <w:rFonts w:eastAsia="Times New Roman" w:cs="Times New Roman" w:ascii="Times New Roman" w:hAnsi="Times New Roman"/>
          <w:color w:val="000000"/>
          <w:sz w:val="24"/>
          <w:szCs w:val="24"/>
        </w:rPr>
        <w:t xml:space="preserve">ervice </w:t>
      </w:r>
      <w:r>
        <w:rPr>
          <w:rFonts w:eastAsia="Times New Roman" w:cs="Times New Roman" w:ascii="Times New Roman" w:hAnsi="Times New Roman"/>
          <w:sz w:val="24"/>
          <w:szCs w:val="24"/>
        </w:rPr>
        <w:t>S</w:t>
      </w:r>
      <w:r>
        <w:rPr>
          <w:rFonts w:eastAsia="Times New Roman" w:cs="Times New Roman" w:ascii="Times New Roman" w:hAnsi="Times New Roman"/>
          <w:color w:val="000000"/>
          <w:sz w:val="24"/>
          <w:szCs w:val="24"/>
        </w:rPr>
        <w:t xml:space="preserve">ectors </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Department of Social Services</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Agency of Human Services</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White House Coronavirus Taskforce</w:t>
      </w:r>
    </w:p>
    <w:p>
      <w:pPr>
        <w:pStyle w:val="LOnormal"/>
        <w:widowControl w:val="false"/>
        <w:numPr>
          <w:ilvl w:val="0"/>
          <w:numId w:val="7"/>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Nursing Home Task Force</w:t>
      </w:r>
    </w:p>
    <w:p>
      <w:pPr>
        <w:pStyle w:val="LOnormal"/>
        <w:widowControl w:val="false"/>
        <w:spacing w:lineRule="auto" w:line="240" w:before="0" w:after="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LOnormal"/>
        <w:widowControl w:val="false"/>
        <w:spacing w:lineRule="auto" w:line="240" w:before="0" w:after="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BEST PRACTICES/RECOMMENDATIONS</w:t>
      </w:r>
    </w:p>
    <w:p>
      <w:pPr>
        <w:pStyle w:val="LOnormal"/>
        <w:widowControl w:val="false"/>
        <w:spacing w:lineRule="auto" w:line="240" w:before="0" w:after="0"/>
        <w:contextualSpacing/>
        <w:rPr>
          <w:rFonts w:eastAsia="Times New Roman" w:cs="Times New Roman"/>
          <w:b/>
          <w:b/>
        </w:rPr>
      </w:pPr>
      <w:r>
        <w:rPr>
          <w:rFonts w:eastAsia="Times New Roman" w:cs="Times New Roman"/>
          <w:b/>
        </w:rPr>
      </w:r>
    </w:p>
    <w:p>
      <w:pPr>
        <w:pStyle w:val="LOnormal"/>
        <w:widowControl w:val="false"/>
        <w:spacing w:lineRule="auto" w:line="240" w:before="0" w:after="0"/>
        <w:contextualSpacing/>
        <w:rPr>
          <w:rFonts w:ascii="Times New Roman" w:hAnsi="Times New Roman"/>
          <w:sz w:val="24"/>
          <w:szCs w:val="24"/>
        </w:rPr>
      </w:pPr>
      <w:r>
        <w:rPr>
          <w:rFonts w:eastAsia="Times New Roman" w:cs="Times New Roman" w:ascii="Times New Roman" w:hAnsi="Times New Roman"/>
          <w:b/>
          <w:sz w:val="24"/>
          <w:szCs w:val="24"/>
        </w:rPr>
        <w:t>About the CMS Rule</w:t>
      </w:r>
    </w:p>
    <w:p>
      <w:pPr>
        <w:pStyle w:val="LOnormal"/>
        <w:widowControl w:val="false"/>
        <w:spacing w:lineRule="auto" w:line="276" w:before="0" w:after="0"/>
        <w:contextualSpacing/>
        <w:rPr/>
      </w:pPr>
      <w:r>
        <w:rPr>
          <w:rFonts w:eastAsia="Times New Roman" w:cs="Times New Roman" w:ascii="Times New Roman" w:hAnsi="Times New Roman"/>
          <w:sz w:val="24"/>
          <w:szCs w:val="24"/>
        </w:rPr>
        <w:t>The Centers for Medicare &amp; Medicaid Services (CMS) is responsible for ensuring the health and safety of nursing home residents by enforcing the necessary requirements to maintain residents’ well-being.</w:t>
      </w:r>
      <w:r>
        <w:rPr>
          <w:rFonts w:eastAsia="Times New Roman" w:cs="Times New Roman" w:ascii="Times New Roman" w:hAnsi="Times New Roman"/>
          <w:sz w:val="24"/>
          <w:szCs w:val="24"/>
          <w:vertAlign w:val="superscript"/>
        </w:rPr>
        <w:t>9</w:t>
      </w:r>
      <w:r>
        <w:rPr>
          <w:rFonts w:eastAsia="Times New Roman" w:cs="Times New Roman" w:ascii="Times New Roman" w:hAnsi="Times New Roman"/>
          <w:sz w:val="24"/>
          <w:szCs w:val="24"/>
        </w:rPr>
        <w:t xml:space="preserve">  CMS inspects Medicare and Medicaid-participating facilities; in conjunction with State Survey Agencies; to ensure compliance with Federal health and safety rules and is working with CDC to provide nursing homes with clear guidance.</w:t>
      </w:r>
      <w:r>
        <w:rPr>
          <w:rFonts w:eastAsia="Times New Roman" w:cs="Times New Roman" w:ascii="Times New Roman" w:hAnsi="Times New Roman"/>
          <w:sz w:val="24"/>
          <w:szCs w:val="24"/>
          <w:vertAlign w:val="superscript"/>
        </w:rPr>
        <w:t>10</w:t>
      </w:r>
      <w:r>
        <w:rPr>
          <w:rFonts w:eastAsia="Times New Roman" w:cs="Times New Roman" w:ascii="Times New Roman" w:hAnsi="Times New Roman"/>
          <w:sz w:val="24"/>
          <w:szCs w:val="24"/>
        </w:rPr>
        <w:t xml:space="preserve"> CMS is committed to ensure America’s healthcare facilities are prepared to respond to COVID-19 Public Health Emergency (PHE).</w:t>
      </w:r>
      <w:r>
        <w:rPr>
          <w:rFonts w:eastAsia="Times New Roman" w:cs="Times New Roman" w:ascii="Times New Roman" w:hAnsi="Times New Roman"/>
          <w:sz w:val="24"/>
          <w:szCs w:val="24"/>
          <w:vertAlign w:val="superscript"/>
        </w:rPr>
        <w:t>11</w:t>
      </w:r>
    </w:p>
    <w:p>
      <w:pPr>
        <w:pStyle w:val="LOnormal"/>
        <w:widowControl w:val="false"/>
        <w:spacing w:lineRule="auto" w:line="276"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widowControl w:val="false"/>
        <w:spacing w:lineRule="auto" w:line="276" w:before="0" w:after="0"/>
        <w:contextualSpacing/>
        <w:rPr/>
      </w:pPr>
      <w:r>
        <w:rPr>
          <w:rFonts w:eastAsia="Times New Roman" w:cs="Times New Roman" w:ascii="Times New Roman" w:hAnsi="Times New Roman"/>
          <w:sz w:val="24"/>
          <w:szCs w:val="24"/>
        </w:rPr>
        <w:t>On April 19, 2020, CMS released memo QSO-20-26, “Upcoming Requirements for Notification of Confirmed COVID-19 (or COVID-19 Persons under Investigation) Among Residents and Staff in Nursing Homes,” summarizing new facility reporting requirements that would soon be released through rulemaking.</w:t>
      </w:r>
      <w:r>
        <w:rPr>
          <w:rFonts w:eastAsia="Times New Roman" w:cs="Times New Roman" w:ascii="Times New Roman" w:hAnsi="Times New Roman"/>
          <w:sz w:val="24"/>
          <w:szCs w:val="24"/>
          <w:vertAlign w:val="superscript"/>
        </w:rPr>
        <w:t>12</w:t>
      </w:r>
      <w:r>
        <w:rPr>
          <w:rFonts w:eastAsia="Times New Roman" w:cs="Times New Roman" w:ascii="Times New Roman" w:hAnsi="Times New Roman"/>
          <w:sz w:val="24"/>
          <w:szCs w:val="24"/>
        </w:rPr>
        <w:t xml:space="preserve"> Nursing homes are currently required to establish and maintain an infection prevention and control program designed to provide a safe, sanitary, and comfortable environment and to help prevent the development and transmission of communicable diseases and infection.</w:t>
      </w:r>
      <w:r>
        <w:rPr>
          <w:rFonts w:eastAsia="Times New Roman" w:cs="Times New Roman" w:ascii="Times New Roman" w:hAnsi="Times New Roman"/>
          <w:sz w:val="24"/>
          <w:szCs w:val="24"/>
          <w:vertAlign w:val="superscript"/>
        </w:rPr>
        <w:t>13</w:t>
      </w:r>
      <w:r>
        <w:rPr>
          <w:rFonts w:ascii="Times New Roman" w:hAnsi="Times New Roman"/>
          <w:sz w:val="24"/>
          <w:szCs w:val="24"/>
        </w:rPr>
        <w:t xml:space="preserve"> *Medicare Part A (Hospital Insurance) covers skilled nursing care.</w:t>
      </w:r>
      <w:r>
        <w:rPr>
          <w:rFonts w:ascii="Times New Roman" w:hAnsi="Times New Roman"/>
          <w:sz w:val="24"/>
          <w:szCs w:val="24"/>
          <w:vertAlign w:val="superscript"/>
        </w:rPr>
        <w:t>14</w:t>
      </w:r>
    </w:p>
    <w:p>
      <w:pPr>
        <w:pStyle w:val="Normal"/>
        <w:widowControl w:val="false"/>
        <w:spacing w:lineRule="auto" w:line="276" w:before="0" w:after="160"/>
        <w:contextualSpacing/>
        <w:rPr>
          <w:b/>
          <w:b/>
          <w:bCs/>
          <w:lang w:eastAsia="zh-CN" w:bidi="hi-IN"/>
        </w:rPr>
      </w:pPr>
      <w:r>
        <w:rPr>
          <w:b/>
          <w:bCs/>
          <w:lang w:eastAsia="zh-CN" w:bidi="hi-IN"/>
        </w:rPr>
      </w:r>
    </w:p>
    <w:p>
      <w:pPr>
        <w:pStyle w:val="Normal"/>
        <w:widowControl w:val="false"/>
        <w:spacing w:before="0" w:after="160"/>
        <w:contextualSpacing/>
        <w:jc w:val="center"/>
        <w:rPr>
          <w:rFonts w:ascii="Calibri" w:hAnsi="Calibri" w:eastAsia="Calibri" w:cs="Calibri"/>
          <w:lang w:eastAsia="zh-CN" w:bidi="hi-IN"/>
        </w:rPr>
      </w:pPr>
      <w:r>
        <w:rPr>
          <w:b/>
          <w:bCs/>
          <w:lang w:eastAsia="zh-CN" w:bidi="hi-IN"/>
        </w:rPr>
        <w:t>KEY OBJECTIVES DURING THE COVID-19 PANDEMIC</w:t>
      </w:r>
    </w:p>
    <w:p>
      <w:pPr>
        <w:pStyle w:val="Normal"/>
        <w:widowControl w:val="false"/>
        <w:spacing w:before="0" w:after="160"/>
        <w:contextualSpacing/>
        <w:rPr>
          <w:rFonts w:eastAsia="Calibri"/>
          <w:lang w:eastAsia="zh-CN" w:bidi="hi-IN"/>
        </w:rPr>
      </w:pPr>
      <w:r>
        <w:rPr>
          <w:rFonts w:eastAsia="Calibri"/>
          <w:lang w:eastAsia="zh-CN" w:bidi="hi-IN"/>
        </w:rPr>
      </w:r>
    </w:p>
    <w:p>
      <w:pPr>
        <w:pStyle w:val="Normal"/>
        <w:widowControl w:val="false"/>
        <w:spacing w:lineRule="auto" w:line="276" w:before="0" w:after="160"/>
        <w:contextualSpacing/>
        <w:rPr/>
      </w:pPr>
      <w:r>
        <w:rPr>
          <w:rFonts w:eastAsia="Calibri"/>
          <w:sz w:val="24"/>
          <w:szCs w:val="24"/>
          <w:lang w:eastAsia="zh-CN" w:bidi="hi-IN"/>
        </w:rPr>
        <w:t>This section is adapted from guidance available from t</w:t>
      </w:r>
      <w:hyperlink r:id="rId8">
        <w:r>
          <w:rPr>
            <w:rStyle w:val="ListLabel561"/>
            <w:sz w:val="24"/>
            <w:szCs w:val="24"/>
          </w:rPr>
          <w:t>https://www.cdph.ca.gov/Programs/CHCQ/LCP/CDPH%20Document%20Library/AFL-20-25-Attachment-01-SNF-Checklist.pdf</w:t>
        </w:r>
      </w:hyperlink>
      <w:r>
        <w:rPr>
          <w:rFonts w:eastAsia="Calibri"/>
          <w:sz w:val="24"/>
          <w:szCs w:val="24"/>
          <w:lang w:eastAsia="zh-CN" w:bidi="hi-IN"/>
        </w:rPr>
        <w:t xml:space="preserve">he California Department of Health, available at: </w:t>
      </w:r>
      <w:r>
        <w:rPr>
          <w:rFonts w:eastAsia="Calibri" w:cs="Calibri"/>
          <w:sz w:val="24"/>
          <w:szCs w:val="24"/>
          <w:lang w:eastAsia="zh-CN" w:bidi="hi-IN"/>
        </w:rPr>
        <w:t xml:space="preserve">  and the CDC. </w:t>
      </w:r>
    </w:p>
    <w:p>
      <w:pPr>
        <w:pStyle w:val="Normal"/>
        <w:widowControl w:val="false"/>
        <w:spacing w:lineRule="auto" w:line="276" w:before="0" w:after="160"/>
        <w:contextualSpacing/>
        <w:rPr>
          <w:rFonts w:eastAsia="Calibri"/>
          <w:lang w:eastAsia="zh-CN" w:bidi="hi-IN"/>
        </w:rPr>
      </w:pPr>
      <w:r>
        <w:rPr>
          <w:rFonts w:eastAsia="Calibri"/>
          <w:lang w:eastAsia="zh-CN" w:bidi="hi-IN"/>
        </w:rPr>
      </w:r>
    </w:p>
    <w:p>
      <w:pPr>
        <w:pStyle w:val="Normal"/>
        <w:widowControl w:val="false"/>
        <w:spacing w:lineRule="auto" w:line="276" w:before="0" w:after="160"/>
        <w:contextualSpacing/>
        <w:rPr/>
      </w:pPr>
      <w:r>
        <w:rPr>
          <w:rFonts w:eastAsia="Calibri"/>
          <w:lang w:eastAsia="zh-CN" w:bidi="hi-IN"/>
        </w:rPr>
        <w:t xml:space="preserve">There are </w:t>
      </w:r>
      <w:r>
        <w:rPr>
          <w:rFonts w:eastAsia="Calibri"/>
          <w:b/>
          <w:u w:val="single"/>
          <w:lang w:eastAsia="zh-CN" w:bidi="hi-IN"/>
        </w:rPr>
        <w:t>five key objectives</w:t>
      </w:r>
      <w:r>
        <w:rPr>
          <w:rFonts w:eastAsia="Calibri"/>
          <w:lang w:eastAsia="zh-CN" w:bidi="hi-IN"/>
        </w:rPr>
        <w:t xml:space="preserve"> during the COVID-19 pandemic for skilled nursing homes</w:t>
      </w:r>
    </w:p>
    <w:p>
      <w:pPr>
        <w:pStyle w:val="Normal"/>
        <w:widowControl w:val="false"/>
        <w:spacing w:lineRule="auto" w:line="276" w:before="0" w:after="160"/>
        <w:ind w:firstLine="720"/>
        <w:contextualSpacing/>
        <w:rPr>
          <w:rFonts w:ascii="Calibri" w:hAnsi="Calibri" w:eastAsia="Calibri" w:cs="Calibri"/>
          <w:sz w:val="22"/>
          <w:szCs w:val="22"/>
          <w:lang w:eastAsia="zh-CN" w:bidi="hi-IN"/>
        </w:rPr>
      </w:pPr>
      <w:r>
        <w:rPr>
          <w:rFonts w:eastAsia="Calibri"/>
          <w:b/>
          <w:lang w:eastAsia="zh-CN" w:bidi="hi-IN"/>
        </w:rPr>
        <w:t xml:space="preserve"> </w:t>
      </w:r>
      <w:r>
        <w:rPr>
          <w:rFonts w:eastAsia="Calibri"/>
          <w:b/>
          <w:lang w:eastAsia="zh-CN" w:bidi="hi-IN"/>
        </w:rPr>
        <w:t xml:space="preserve">1) Prevent introduction of COVID-19 into the facility </w:t>
      </w:r>
    </w:p>
    <w:p>
      <w:pPr>
        <w:pStyle w:val="Normal"/>
        <w:widowControl w:val="false"/>
        <w:spacing w:lineRule="auto" w:line="276" w:before="0" w:after="160"/>
        <w:ind w:firstLine="720"/>
        <w:contextualSpacing/>
        <w:rPr>
          <w:rFonts w:ascii="Calibri" w:hAnsi="Calibri" w:eastAsia="Calibri" w:cs="Calibri"/>
          <w:sz w:val="22"/>
          <w:szCs w:val="22"/>
          <w:lang w:eastAsia="zh-CN" w:bidi="hi-IN"/>
        </w:rPr>
      </w:pPr>
      <w:r>
        <w:rPr>
          <w:rFonts w:eastAsia="Calibri"/>
          <w:b/>
          <w:lang w:eastAsia="zh-CN" w:bidi="hi-IN"/>
        </w:rPr>
        <w:t xml:space="preserve"> </w:t>
      </w:r>
      <w:r>
        <w:rPr>
          <w:rFonts w:eastAsia="Calibri"/>
          <w:b/>
          <w:lang w:eastAsia="zh-CN" w:bidi="hi-IN"/>
        </w:rPr>
        <w:t>2) Detect COVID-19 in the facility</w:t>
      </w:r>
    </w:p>
    <w:p>
      <w:pPr>
        <w:pStyle w:val="Normal"/>
        <w:widowControl w:val="false"/>
        <w:spacing w:lineRule="auto" w:line="276" w:before="0" w:after="160"/>
        <w:ind w:firstLine="720"/>
        <w:contextualSpacing/>
        <w:rPr>
          <w:rFonts w:ascii="Calibri" w:hAnsi="Calibri" w:eastAsia="Calibri" w:cs="Calibri"/>
          <w:sz w:val="22"/>
          <w:szCs w:val="22"/>
          <w:lang w:eastAsia="zh-CN" w:bidi="hi-IN"/>
        </w:rPr>
      </w:pPr>
      <w:r>
        <w:rPr>
          <w:rFonts w:eastAsia="Calibri"/>
          <w:b/>
          <w:lang w:eastAsia="zh-CN" w:bidi="hi-IN"/>
        </w:rPr>
        <w:t xml:space="preserve"> </w:t>
      </w:r>
      <w:r>
        <w:rPr>
          <w:rFonts w:eastAsia="Calibri"/>
          <w:b/>
          <w:lang w:eastAsia="zh-CN" w:bidi="hi-IN"/>
        </w:rPr>
        <w:t xml:space="preserve">3) Prepare to receive residents with suspected or confirmed COVID-19 infection </w:t>
      </w:r>
    </w:p>
    <w:p>
      <w:pPr>
        <w:pStyle w:val="Normal"/>
        <w:widowControl w:val="false"/>
        <w:spacing w:lineRule="auto" w:line="276" w:before="0" w:after="160"/>
        <w:ind w:firstLine="720"/>
        <w:contextualSpacing/>
        <w:rPr>
          <w:rFonts w:ascii="Calibri" w:hAnsi="Calibri" w:eastAsia="Calibri" w:cs="Calibri"/>
          <w:sz w:val="22"/>
          <w:szCs w:val="22"/>
          <w:lang w:eastAsia="zh-CN" w:bidi="hi-IN"/>
        </w:rPr>
      </w:pPr>
      <w:r>
        <w:rPr>
          <w:rFonts w:eastAsia="Calibri"/>
          <w:b/>
          <w:lang w:eastAsia="zh-CN" w:bidi="hi-IN"/>
        </w:rPr>
        <w:t xml:space="preserve"> </w:t>
      </w:r>
      <w:r>
        <w:rPr>
          <w:rFonts w:eastAsia="Calibri"/>
          <w:b/>
          <w:lang w:eastAsia="zh-CN" w:bidi="hi-IN"/>
        </w:rPr>
        <w:t xml:space="preserve">4) Prepare to care for residents with suspected or confirmed COVID-19 infection </w:t>
      </w:r>
    </w:p>
    <w:p>
      <w:pPr>
        <w:pStyle w:val="Normal"/>
        <w:widowControl w:val="false"/>
        <w:spacing w:lineRule="auto" w:line="276" w:before="0" w:after="160"/>
        <w:ind w:firstLine="720"/>
        <w:contextualSpacing/>
        <w:rPr>
          <w:b/>
          <w:b/>
          <w:sz w:val="22"/>
          <w:szCs w:val="22"/>
          <w:lang w:eastAsia="zh-CN" w:bidi="hi-IN"/>
        </w:rPr>
      </w:pPr>
      <w:r>
        <w:rPr>
          <w:b/>
          <w:lang w:eastAsia="zh-CN" w:bidi="hi-IN"/>
        </w:rPr>
        <w:t xml:space="preserve"> </w:t>
      </w:r>
      <w:r>
        <w:rPr>
          <w:b/>
          <w:lang w:eastAsia="zh-CN" w:bidi="hi-IN"/>
        </w:rPr>
        <w:t>5) Prevent the spread of COVID-19 within the facility</w:t>
      </w:r>
    </w:p>
    <w:p>
      <w:pPr>
        <w:pStyle w:val="Normal"/>
        <w:widowControl w:val="false"/>
        <w:spacing w:lineRule="auto" w:line="276" w:before="0" w:after="160"/>
        <w:contextualSpacing/>
        <w:rPr>
          <w:b/>
          <w:b/>
          <w:lang w:eastAsia="zh-CN" w:bidi="hi-IN"/>
        </w:rPr>
      </w:pPr>
      <w:r>
        <w:rPr>
          <w:b/>
          <w:lang w:eastAsia="zh-CN" w:bidi="hi-IN"/>
        </w:rPr>
      </w:r>
    </w:p>
    <w:p>
      <w:pPr>
        <w:pStyle w:val="Normal"/>
        <w:widowControl w:val="false"/>
        <w:spacing w:lineRule="auto" w:line="276" w:before="0" w:after="160"/>
        <w:contextualSpacing/>
        <w:rPr>
          <w:rFonts w:ascii="Calibri" w:hAnsi="Calibri" w:eastAsia="Calibri" w:cs="Calibri"/>
          <w:sz w:val="22"/>
          <w:szCs w:val="22"/>
          <w:lang w:eastAsia="zh-CN" w:bidi="hi-IN"/>
        </w:rPr>
      </w:pPr>
      <w:r>
        <w:rPr>
          <w:b/>
          <w:lang w:eastAsia="zh-CN" w:bidi="hi-IN"/>
        </w:rPr>
        <w:t>(1) Preventing Introduction into the facility</w:t>
      </w:r>
    </w:p>
    <w:p>
      <w:pPr>
        <w:pStyle w:val="Normal"/>
        <w:widowControl w:val="false"/>
        <w:spacing w:lineRule="auto" w:line="276" w:before="0" w:after="160"/>
        <w:contextualSpacing/>
        <w:rPr/>
      </w:pPr>
      <w:r>
        <w:rPr>
          <w:rFonts w:eastAsia="Calibri"/>
          <w:lang w:eastAsia="zh-CN" w:bidi="hi-IN"/>
        </w:rPr>
        <w:t xml:space="preserve">There are two major sources of virus entry into your facility: </w:t>
      </w:r>
      <w:r>
        <w:rPr>
          <w:rFonts w:eastAsia="Calibri"/>
          <w:b/>
          <w:lang w:eastAsia="zh-CN" w:bidi="hi-IN"/>
        </w:rPr>
        <w:t>infected personnel and infected visitors.</w:t>
      </w:r>
      <w:r>
        <w:rPr>
          <w:rFonts w:eastAsia="Calibri"/>
          <w:lang w:eastAsia="zh-CN" w:bidi="hi-IN"/>
        </w:rPr>
        <w:t xml:space="preserve">  </w:t>
      </w:r>
    </w:p>
    <w:p>
      <w:pPr>
        <w:pStyle w:val="Normal"/>
        <w:widowControl w:val="false"/>
        <w:spacing w:lineRule="auto" w:line="276" w:before="0" w:after="160"/>
        <w:contextualSpacing/>
        <w:rPr>
          <w:rFonts w:eastAsia="Calibri"/>
          <w:b/>
          <w:b/>
          <w:u w:val="single"/>
          <w:lang w:eastAsia="zh-CN" w:bidi="hi-IN"/>
        </w:rPr>
      </w:pPr>
      <w:r>
        <w:rPr>
          <w:rFonts w:eastAsia="Calibri"/>
          <w:b/>
          <w:u w:val="single"/>
          <w:lang w:eastAsia="zh-CN" w:bidi="hi-IN"/>
        </w:rPr>
      </w:r>
    </w:p>
    <w:p>
      <w:pPr>
        <w:pStyle w:val="Normal"/>
        <w:widowControl w:val="false"/>
        <w:spacing w:lineRule="auto" w:line="276" w:before="0" w:after="160"/>
        <w:contextualSpacing/>
        <w:rPr/>
      </w:pPr>
      <w:r>
        <w:rPr>
          <w:rFonts w:eastAsia="Calibri"/>
          <w:b/>
          <w:u w:val="single"/>
          <w:lang w:eastAsia="zh-CN" w:bidi="hi-IN"/>
        </w:rPr>
        <w:t>Personnel</w:t>
      </w:r>
      <w:r>
        <w:rPr>
          <w:rFonts w:eastAsia="Calibri"/>
          <w:lang w:eastAsia="zh-CN" w:bidi="hi-IN"/>
        </w:rPr>
        <w:t xml:space="preserve">: </w:t>
      </w:r>
    </w:p>
    <w:p>
      <w:pPr>
        <w:pStyle w:val="Normal"/>
        <w:widowControl w:val="false"/>
        <w:spacing w:lineRule="auto" w:line="276" w:before="0" w:after="160"/>
        <w:contextualSpacing/>
        <w:rPr/>
      </w:pPr>
      <w:r>
        <w:rPr>
          <w:rFonts w:eastAsia="Calibri"/>
          <w:lang w:eastAsia="zh-CN" w:bidi="hi-IN"/>
        </w:rPr>
        <w:t xml:space="preserve">a.) The facility should require the universal use of facemasks or cloth face coverings for all staff while in the facility. </w:t>
      </w:r>
    </w:p>
    <w:p>
      <w:pPr>
        <w:pStyle w:val="Normal"/>
        <w:widowControl w:val="false"/>
        <w:spacing w:lineRule="auto" w:line="276" w:before="0" w:after="160"/>
        <w:contextualSpacing/>
        <w:rPr/>
      </w:pPr>
      <w:r>
        <w:rPr>
          <w:rFonts w:eastAsia="Calibri"/>
          <w:lang w:eastAsia="zh-CN" w:bidi="hi-IN"/>
        </w:rPr>
        <w:t xml:space="preserve">b.) The facility has provided staff with education to use facemasks or respirators as indicated. If there are shortages of facemasks, facemasks should be prioritized for direct care staff and then for residents with symptoms of COVID-19 (as supply allows). </w:t>
      </w:r>
    </w:p>
    <w:p>
      <w:pPr>
        <w:pStyle w:val="Normal"/>
        <w:widowControl w:val="false"/>
        <w:spacing w:lineRule="auto" w:line="276" w:before="0" w:after="160"/>
        <w:contextualSpacing/>
        <w:rPr/>
      </w:pPr>
      <w:r>
        <w:rPr>
          <w:rFonts w:eastAsia="Calibri"/>
          <w:lang w:eastAsia="zh-CN" w:bidi="hi-IN"/>
        </w:rPr>
        <w:t>c.) All staff are reminded to practice social distancing when in break rooms and common areas.</w:t>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 xml:space="preserve">d.) All staff (including ancillary staff such as dietary and housekeeping and consultant personnel) should be screened at start of shift for fever and symptoms of COVID-19 (actively recording their temperature and documents they do not have fever, new or worsening cough, difficulty breathing, chills, repeated shaking with chills, muscle pain, headache, sore throat, or new loss of taste or smell). Anyone with these symptoms or fever should be given a mask and sent home. </w:t>
      </w:r>
    </w:p>
    <w:p>
      <w:pPr>
        <w:pStyle w:val="Normal"/>
        <w:widowControl w:val="false"/>
        <w:numPr>
          <w:ilvl w:val="0"/>
          <w:numId w:val="9"/>
        </w:numPr>
        <w:spacing w:lineRule="auto" w:line="276" w:before="0" w:after="160"/>
        <w:contextualSpacing/>
        <w:rPr>
          <w:rFonts w:ascii="Calibri" w:hAnsi="Calibri" w:eastAsia="Calibri" w:cs="Calibri"/>
          <w:sz w:val="22"/>
          <w:szCs w:val="22"/>
          <w:lang w:eastAsia="zh-CN" w:bidi="hi-IN"/>
        </w:rPr>
      </w:pPr>
      <w:r>
        <w:rPr>
          <w:lang w:eastAsia="zh-CN" w:bidi="hi-IN"/>
        </w:rPr>
        <w:t>If they become ill with COVID-19 symptoms at work, they should alert supervisors, put on a face mask, and leave immediately to return home</w:t>
      </w:r>
    </w:p>
    <w:p>
      <w:pPr>
        <w:pStyle w:val="Normal"/>
        <w:widowControl w:val="false"/>
        <w:numPr>
          <w:ilvl w:val="0"/>
          <w:numId w:val="9"/>
        </w:numPr>
        <w:spacing w:lineRule="auto" w:line="276" w:before="0" w:after="160"/>
        <w:contextualSpacing/>
        <w:rPr>
          <w:rFonts w:ascii="Calibri" w:hAnsi="Calibri" w:eastAsia="Calibri" w:cs="Calibri"/>
          <w:sz w:val="22"/>
          <w:szCs w:val="22"/>
          <w:lang w:eastAsia="zh-CN" w:bidi="hi-IN"/>
        </w:rPr>
      </w:pPr>
      <w:r>
        <w:rPr>
          <w:lang w:eastAsia="zh-CN" w:bidi="hi-IN"/>
        </w:rPr>
        <w:t>If they are home and become ill with symptoms of COVID-19, they should call supervisors, stay home and monitor symptoms</w:t>
      </w:r>
    </w:p>
    <w:p>
      <w:pPr>
        <w:pStyle w:val="Normal"/>
        <w:widowControl w:val="false"/>
        <w:numPr>
          <w:ilvl w:val="0"/>
          <w:numId w:val="9"/>
        </w:numPr>
        <w:spacing w:lineRule="auto" w:line="276" w:before="0" w:after="160"/>
        <w:contextualSpacing/>
        <w:rPr>
          <w:rFonts w:ascii="Calibri" w:hAnsi="Calibri" w:eastAsia="Calibri" w:cs="Calibri"/>
          <w:sz w:val="22"/>
          <w:szCs w:val="22"/>
          <w:lang w:eastAsia="zh-CN" w:bidi="hi-IN"/>
        </w:rPr>
      </w:pPr>
      <w:r>
        <w:rPr>
          <w:lang w:eastAsia="zh-CN" w:bidi="hi-IN"/>
        </w:rPr>
        <w:t>They should seek medical advice</w:t>
      </w:r>
    </w:p>
    <w:p>
      <w:pPr>
        <w:pStyle w:val="Normal"/>
        <w:widowControl w:val="false"/>
        <w:numPr>
          <w:ilvl w:val="0"/>
          <w:numId w:val="9"/>
        </w:numPr>
        <w:spacing w:lineRule="auto" w:line="276" w:before="0" w:after="160"/>
        <w:contextualSpacing/>
        <w:rPr>
          <w:rFonts w:ascii="Calibri" w:hAnsi="Calibri" w:eastAsia="Calibri" w:cs="Calibri"/>
          <w:sz w:val="22"/>
          <w:szCs w:val="22"/>
          <w:lang w:eastAsia="zh-CN" w:bidi="hi-IN"/>
        </w:rPr>
      </w:pPr>
      <w:r>
        <w:rPr>
          <w:lang w:eastAsia="zh-CN" w:bidi="hi-IN"/>
        </w:rPr>
        <w:t xml:space="preserve">They should report on ongoing condition, test results, etc. to their supervisors </w:t>
      </w:r>
    </w:p>
    <w:p>
      <w:pPr>
        <w:pStyle w:val="Normal"/>
        <w:widowControl w:val="false"/>
        <w:spacing w:lineRule="auto" w:line="276" w:before="0" w:after="160"/>
        <w:contextualSpacing/>
        <w:rPr>
          <w:rFonts w:eastAsia="Calibri"/>
          <w:lang w:eastAsia="zh-CN" w:bidi="hi-IN"/>
        </w:rPr>
      </w:pPr>
      <w:r>
        <w:rPr>
          <w:rFonts w:eastAsia="Calibri"/>
          <w:lang w:eastAsia="zh-CN" w:bidi="hi-IN"/>
        </w:rPr>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 xml:space="preserve">The facility should have sick leave policies that are non-punitive, flexible, and consistent with public health policies that allow ill nursing facilities personnel to stay home. </w:t>
      </w:r>
    </w:p>
    <w:p>
      <w:pPr>
        <w:pStyle w:val="Normal"/>
        <w:widowControl w:val="false"/>
        <w:spacing w:lineRule="auto" w:line="276" w:before="0" w:after="160"/>
        <w:contextualSpacing/>
        <w:rPr>
          <w:rFonts w:eastAsia="Calibri"/>
          <w:b/>
          <w:b/>
          <w:u w:val="single"/>
          <w:lang w:eastAsia="zh-CN" w:bidi="hi-IN"/>
        </w:rPr>
      </w:pPr>
      <w:r>
        <w:rPr>
          <w:rFonts w:eastAsia="Calibri"/>
          <w:b/>
          <w:u w:val="single"/>
          <w:lang w:eastAsia="zh-CN" w:bidi="hi-IN"/>
        </w:rPr>
      </w:r>
    </w:p>
    <w:p>
      <w:pPr>
        <w:pStyle w:val="Normal"/>
        <w:widowControl w:val="false"/>
        <w:spacing w:lineRule="auto" w:line="276" w:before="0" w:after="160"/>
        <w:contextualSpacing/>
        <w:rPr/>
      </w:pPr>
      <w:r>
        <w:rPr>
          <w:rFonts w:eastAsia="Calibri"/>
          <w:b/>
          <w:u w:val="single"/>
          <w:lang w:eastAsia="zh-CN" w:bidi="hi-IN"/>
        </w:rPr>
        <w:t>Visitors:</w:t>
      </w:r>
    </w:p>
    <w:p>
      <w:pPr>
        <w:pStyle w:val="Normal"/>
        <w:widowControl w:val="false"/>
        <w:spacing w:lineRule="auto" w:line="276" w:before="0" w:after="160"/>
        <w:contextualSpacing/>
        <w:rPr/>
      </w:pPr>
      <w:r>
        <w:rPr>
          <w:rFonts w:eastAsia="Calibri"/>
          <w:lang w:eastAsia="zh-CN" w:bidi="hi-IN"/>
        </w:rPr>
        <w:t xml:space="preserve">Post prominent signage regarding </w:t>
      </w:r>
      <w:r>
        <w:rPr>
          <w:rFonts w:eastAsia="Calibri"/>
          <w:i/>
          <w:lang w:eastAsia="zh-CN" w:bidi="hi-IN"/>
        </w:rPr>
        <w:t>Visitors Policies</w:t>
      </w:r>
      <w:r>
        <w:rPr>
          <w:rFonts w:eastAsia="Calibri"/>
          <w:lang w:eastAsia="zh-CN" w:bidi="hi-IN"/>
        </w:rPr>
        <w:t xml:space="preserve">. </w:t>
      </w:r>
      <w:r>
        <w:rPr>
          <w:rStyle w:val="InternetLink"/>
          <w:rFonts w:eastAsia="Times New Roman" w:cs="Times New Roman"/>
          <w:sz w:val="24"/>
          <w:szCs w:val="24"/>
          <w:lang w:eastAsia="zh-CN" w:bidi="hi-IN"/>
        </w:rPr>
        <w:t>https://www.cms.gov/files/document/covid-nursing-home-reopening-recommendation-faqs.pdf</w:t>
      </w:r>
    </w:p>
    <w:p>
      <w:pPr>
        <w:pStyle w:val="Normal"/>
        <w:widowControl w:val="false"/>
        <w:spacing w:lineRule="auto" w:line="276" w:before="0" w:after="160"/>
        <w:contextualSpacing/>
        <w:rPr/>
      </w:pPr>
      <w:r>
        <w:rPr>
          <w:rFonts w:eastAsia="Calibri"/>
          <w:sz w:val="24"/>
          <w:szCs w:val="24"/>
          <w:lang w:eastAsia="zh-CN" w:bidi="hi-IN"/>
        </w:rPr>
        <w:t xml:space="preserve"> </w:t>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 xml:space="preserve">Have protocol in place for your policy. </w:t>
      </w:r>
      <w:r>
        <w:rPr>
          <w:lang w:eastAsia="zh-CN" w:bidi="hi-IN"/>
        </w:rPr>
        <w:t xml:space="preserve">Because nursing home residents are especially vulnerable, CMS does not recommend opening facilities to visitors (except for compassionate care situations) until </w:t>
      </w:r>
      <w:r>
        <w:rPr>
          <w:b/>
          <w:lang w:eastAsia="zh-CN" w:bidi="hi-IN"/>
        </w:rPr>
        <w:t>phase three</w:t>
      </w:r>
      <w:r>
        <w:rPr>
          <w:lang w:eastAsia="zh-CN" w:bidi="hi-IN"/>
        </w:rPr>
        <w:t xml:space="preserve"> when:</w:t>
      </w:r>
    </w:p>
    <w:p>
      <w:pPr>
        <w:pStyle w:val="Normal"/>
        <w:widowControl w:val="false"/>
        <w:numPr>
          <w:ilvl w:val="0"/>
          <w:numId w:val="8"/>
        </w:numPr>
        <w:spacing w:lineRule="auto" w:line="276" w:before="0" w:after="160"/>
        <w:contextualSpacing/>
        <w:rPr/>
      </w:pPr>
      <w:r>
        <w:rPr>
          <w:lang w:eastAsia="zh-CN" w:bidi="hi-IN"/>
        </w:rPr>
        <w:t>there have been no new, nursing home onset COVID-19 cases in the nursing home for 28 days (through phases one and two)</w:t>
      </w:r>
    </w:p>
    <w:p>
      <w:pPr>
        <w:pStyle w:val="Normal"/>
        <w:widowControl w:val="false"/>
        <w:numPr>
          <w:ilvl w:val="0"/>
          <w:numId w:val="8"/>
        </w:numPr>
        <w:spacing w:lineRule="auto" w:line="276" w:before="0" w:after="160"/>
        <w:contextualSpacing/>
        <w:rPr/>
      </w:pPr>
      <w:r>
        <w:rPr>
          <w:lang w:eastAsia="zh-CN" w:bidi="hi-IN"/>
        </w:rPr>
        <w:t>the nursing home is not experiencing staff shortages</w:t>
      </w:r>
    </w:p>
    <w:p>
      <w:pPr>
        <w:pStyle w:val="Normal"/>
        <w:widowControl w:val="false"/>
        <w:numPr>
          <w:ilvl w:val="0"/>
          <w:numId w:val="8"/>
        </w:numPr>
        <w:tabs>
          <w:tab w:val="left" w:pos="720" w:leader="none"/>
        </w:tabs>
        <w:spacing w:lineRule="auto" w:line="276" w:before="0" w:after="160"/>
        <w:contextualSpacing/>
        <w:rPr>
          <w:rFonts w:ascii="Calibri" w:hAnsi="Calibri" w:eastAsia="Calibri" w:cs="Calibri"/>
          <w:sz w:val="22"/>
          <w:szCs w:val="22"/>
          <w:lang w:eastAsia="zh-CN" w:bidi="hi-IN"/>
        </w:rPr>
      </w:pPr>
      <w:r>
        <w:rPr>
          <w:lang w:eastAsia="zh-CN" w:bidi="hi-IN"/>
        </w:rPr>
        <w:t xml:space="preserve">the nursing home has adequate supplies of personal protective equipment and essential cleaning and disinfection supplies to care for residents </w:t>
      </w:r>
    </w:p>
    <w:p>
      <w:pPr>
        <w:pStyle w:val="Normal"/>
        <w:widowControl w:val="false"/>
        <w:numPr>
          <w:ilvl w:val="0"/>
          <w:numId w:val="8"/>
        </w:numPr>
        <w:tabs>
          <w:tab w:val="left" w:pos="720" w:leader="none"/>
        </w:tabs>
        <w:spacing w:lineRule="auto" w:line="276" w:before="0" w:after="160"/>
        <w:contextualSpacing/>
        <w:rPr>
          <w:rFonts w:ascii="Calibri" w:hAnsi="Calibri" w:eastAsia="Calibri" w:cs="Calibri"/>
          <w:sz w:val="22"/>
          <w:szCs w:val="22"/>
          <w:lang w:eastAsia="zh-CN" w:bidi="hi-IN"/>
        </w:rPr>
      </w:pPr>
      <w:r>
        <w:rPr>
          <w:lang w:eastAsia="zh-CN" w:bidi="hi-IN"/>
        </w:rPr>
        <w:t>the nursing home has adequate access to testing for COVID-19</w:t>
      </w:r>
    </w:p>
    <w:p>
      <w:pPr>
        <w:pStyle w:val="Normal"/>
        <w:widowControl w:val="false"/>
        <w:numPr>
          <w:ilvl w:val="0"/>
          <w:numId w:val="8"/>
        </w:numPr>
        <w:tabs>
          <w:tab w:val="left" w:pos="720" w:leader="none"/>
        </w:tabs>
        <w:spacing w:lineRule="auto" w:line="276" w:before="0" w:after="160"/>
        <w:contextualSpacing/>
        <w:rPr>
          <w:sz w:val="22"/>
          <w:szCs w:val="22"/>
          <w:lang w:eastAsia="zh-CN" w:bidi="hi-IN"/>
        </w:rPr>
      </w:pPr>
      <w:r>
        <w:rPr>
          <w:lang w:eastAsia="zh-CN" w:bidi="hi-IN"/>
        </w:rPr>
        <w:t xml:space="preserve">referral hospital(s) have bed capacity on wards and intensive care units </w:t>
      </w:r>
    </w:p>
    <w:p>
      <w:pPr>
        <w:pStyle w:val="Normal"/>
        <w:widowControl w:val="false"/>
        <w:tabs>
          <w:tab w:val="left" w:pos="720" w:leader="none"/>
        </w:tabs>
        <w:spacing w:lineRule="auto" w:line="276" w:before="0" w:after="160"/>
        <w:ind w:left="720" w:hanging="360"/>
        <w:contextualSpacing/>
        <w:rPr>
          <w:rFonts w:eastAsia="Calibri" w:cs="Calibri"/>
          <w:color w:val="373641"/>
          <w:lang w:eastAsia="zh-CN" w:bidi="hi-IN"/>
        </w:rPr>
      </w:pPr>
      <w:r>
        <w:rPr>
          <w:rFonts w:eastAsia="Calibri" w:cs="Calibri"/>
          <w:color w:val="373641"/>
          <w:lang w:eastAsia="zh-CN" w:bidi="hi-IN"/>
        </w:rPr>
      </w:r>
    </w:p>
    <w:p>
      <w:pPr>
        <w:pStyle w:val="Normal"/>
        <w:widowControl w:val="false"/>
        <w:tabs>
          <w:tab w:val="left" w:pos="720" w:leader="none"/>
        </w:tabs>
        <w:spacing w:lineRule="auto" w:line="276" w:before="0" w:after="160"/>
        <w:contextualSpacing/>
        <w:rPr/>
      </w:pPr>
      <w:r>
        <w:rPr>
          <w:rFonts w:eastAsia="Calibri"/>
          <w:b/>
          <w:lang w:eastAsia="zh-CN" w:bidi="hi-IN"/>
        </w:rPr>
        <w:t xml:space="preserve">CDC as of June 20, 2020 states that visitors </w:t>
      </w:r>
      <w:r>
        <w:rPr>
          <w:rFonts w:eastAsia="Calibri"/>
          <w:b/>
          <w:color w:val="222222"/>
          <w:shd w:fill="FFFFFF" w:val="clear"/>
          <w:lang w:eastAsia="zh-CN" w:bidi="hi-IN"/>
        </w:rPr>
        <w:t>with symptoms should not be permitted to enter the facility</w:t>
      </w:r>
      <w:r>
        <w:rPr>
          <w:rFonts w:eastAsia="Calibri"/>
          <w:color w:val="222222"/>
          <w:shd w:fill="FFFFFF" w:val="clear"/>
          <w:lang w:eastAsia="zh-CN" w:bidi="hi-IN"/>
        </w:rPr>
        <w:t xml:space="preserve">. Any </w:t>
      </w:r>
      <w:r>
        <w:rPr>
          <w:rFonts w:eastAsia="Calibri"/>
          <w:shd w:fill="FFFFFF" w:val="clear"/>
          <w:lang w:eastAsia="zh-CN" w:bidi="hi-IN"/>
        </w:rPr>
        <w:t xml:space="preserve">visitors that are permitted must wear a cloth face covering while in the building and restrict their visit to the resident's room or other location designated by the facility. They should also be reminded to frequently perform hand hygiene.  </w:t>
      </w:r>
    </w:p>
    <w:p>
      <w:pPr>
        <w:pStyle w:val="Normal"/>
        <w:widowControl w:val="false"/>
        <w:tabs>
          <w:tab w:val="left" w:pos="720" w:leader="none"/>
        </w:tabs>
        <w:spacing w:lineRule="auto" w:line="276" w:before="0" w:after="160"/>
        <w:ind w:left="720" w:hanging="360"/>
        <w:contextualSpacing/>
        <w:rPr>
          <w:highlight w:val="white"/>
          <w:lang w:eastAsia="zh-CN" w:bidi="hi-IN"/>
        </w:rPr>
      </w:pPr>
      <w:r>
        <w:rPr>
          <w:highlight w:val="white"/>
          <w:lang w:eastAsia="zh-CN" w:bidi="hi-IN"/>
        </w:rPr>
      </w:r>
    </w:p>
    <w:p>
      <w:pPr>
        <w:pStyle w:val="Normal"/>
        <w:widowControl w:val="false"/>
        <w:numPr>
          <w:ilvl w:val="0"/>
          <w:numId w:val="36"/>
        </w:numPr>
        <w:tabs>
          <w:tab w:val="left" w:pos="720" w:leader="none"/>
        </w:tabs>
        <w:spacing w:lineRule="auto" w:line="276" w:before="0" w:after="160"/>
        <w:contextualSpacing/>
        <w:rPr/>
      </w:pPr>
      <w:r>
        <w:rPr>
          <w:highlight w:val="white"/>
          <w:lang w:eastAsia="zh-CN" w:bidi="hi-IN"/>
        </w:rPr>
        <w:t xml:space="preserve">If visitors are allowed: </w:t>
      </w:r>
      <w:bookmarkStart w:id="4" w:name="move45125254"/>
      <w:r>
        <w:rPr>
          <w:highlight w:val="white"/>
          <w:lang w:eastAsia="zh-CN" w:bidi="hi-IN"/>
        </w:rPr>
        <w:t>Visitors must be 18 years or older. Visitors over the age of 69 are discouraged due to the increased risks associated with COVID-19.</w:t>
      </w:r>
    </w:p>
    <w:p>
      <w:pPr>
        <w:pStyle w:val="Normal"/>
        <w:widowControl w:val="false"/>
        <w:numPr>
          <w:ilvl w:val="0"/>
          <w:numId w:val="36"/>
        </w:numPr>
        <w:tabs>
          <w:tab w:val="left" w:pos="720" w:leader="none"/>
        </w:tabs>
        <w:spacing w:lineRule="auto" w:line="276" w:before="0" w:after="160"/>
        <w:contextualSpacing/>
        <w:rPr/>
      </w:pPr>
      <w:r>
        <w:rPr>
          <w:highlight w:val="white"/>
          <w:lang w:eastAsia="zh-CN" w:bidi="hi-IN"/>
        </w:rPr>
        <w:t>Adult patients may have one support person at the bedside, including a family member, caregiver, or another person of their choice. Exceptions are made by our clinical team only when it is medically necessary for a patient’s well-being, such as for patients who have cognitive impairment, intellectual disability, or developmental delay</w:t>
      </w:r>
      <w:bookmarkEnd w:id="4"/>
      <w:r>
        <w:rPr>
          <w:highlight w:val="white"/>
          <w:lang w:eastAsia="zh-CN" w:bidi="hi-IN"/>
        </w:rPr>
        <w:t>.</w:t>
      </w:r>
    </w:p>
    <w:p>
      <w:pPr>
        <w:pStyle w:val="Normal"/>
        <w:widowControl w:val="false"/>
        <w:numPr>
          <w:ilvl w:val="0"/>
          <w:numId w:val="36"/>
        </w:numPr>
        <w:tabs>
          <w:tab w:val="left" w:pos="720" w:leader="none"/>
        </w:tabs>
        <w:spacing w:lineRule="auto" w:line="276" w:before="0" w:after="160"/>
        <w:contextualSpacing/>
        <w:rPr/>
      </w:pPr>
      <w:r>
        <w:rPr>
          <w:shd w:fill="FFFFFF" w:val="clear"/>
          <w:lang w:eastAsia="zh-CN" w:bidi="hi-IN"/>
        </w:rPr>
        <w:t>Some SNF have implemented policies to limit</w:t>
      </w:r>
      <w:r>
        <w:rPr>
          <w:lang w:eastAsia="zh-CN" w:bidi="hi-IN"/>
        </w:rPr>
        <w:t xml:space="preserve"> all nonessential visitors; in some cases, this may include volunteers.  </w:t>
      </w:r>
    </w:p>
    <w:p>
      <w:pPr>
        <w:pStyle w:val="Normal"/>
        <w:widowControl w:val="false"/>
        <w:numPr>
          <w:ilvl w:val="0"/>
          <w:numId w:val="36"/>
        </w:numPr>
        <w:tabs>
          <w:tab w:val="left" w:pos="720" w:leader="none"/>
        </w:tabs>
        <w:spacing w:lineRule="auto" w:line="276" w:before="0" w:after="160"/>
        <w:contextualSpacing/>
        <w:rPr/>
      </w:pPr>
      <w:r>
        <w:rPr>
          <w:lang w:eastAsia="zh-CN" w:bidi="hi-IN"/>
        </w:rPr>
        <w:t xml:space="preserve">The facility should facilitate remote communication between the resident and visitors (for example, video-call applications on cell phones or tablets), and develop policies addressing when and how visitors might still be allowed to enter the facility (such as end of life situations). </w:t>
      </w:r>
    </w:p>
    <w:p>
      <w:pPr>
        <w:pStyle w:val="Normal"/>
        <w:widowControl w:val="false"/>
        <w:tabs>
          <w:tab w:val="left" w:pos="720" w:leader="none"/>
        </w:tabs>
        <w:spacing w:lineRule="auto" w:line="276" w:before="0" w:after="160"/>
        <w:ind w:left="720" w:hanging="360"/>
        <w:contextualSpacing/>
        <w:rPr>
          <w:rFonts w:eastAsia="Calibri" w:cs="Calibri"/>
          <w:color w:val="373641"/>
          <w:lang w:eastAsia="zh-CN" w:bidi="hi-IN"/>
        </w:rPr>
      </w:pPr>
      <w:r>
        <w:rPr>
          <w:rFonts w:eastAsia="Calibri" w:cs="Calibri"/>
          <w:color w:val="373641"/>
          <w:lang w:eastAsia="zh-CN" w:bidi="hi-IN"/>
        </w:rPr>
      </w:r>
    </w:p>
    <w:p>
      <w:pPr>
        <w:pStyle w:val="Normal"/>
        <w:widowControl w:val="false"/>
        <w:tabs>
          <w:tab w:val="left" w:pos="720" w:leader="none"/>
        </w:tabs>
        <w:spacing w:lineRule="auto" w:line="276" w:before="0" w:after="160"/>
        <w:contextualSpacing/>
        <w:rPr/>
      </w:pPr>
      <w:r>
        <w:rPr>
          <w:rFonts w:eastAsia="Calibri"/>
          <w:b/>
          <w:lang w:eastAsia="zh-CN" w:bidi="hi-IN"/>
        </w:rPr>
        <w:t>(2) Detecting COVID-19 in your facility</w:t>
      </w:r>
      <w:r>
        <w:rPr>
          <w:b/>
          <w:lang w:eastAsia="zh-CN" w:bidi="hi-IN"/>
        </w:rPr>
        <w:t xml:space="preserve"> </w:t>
      </w:r>
    </w:p>
    <w:p>
      <w:pPr>
        <w:pStyle w:val="Normal"/>
        <w:widowControl w:val="false"/>
        <w:tabs>
          <w:tab w:val="left" w:pos="720" w:leader="none"/>
        </w:tabs>
        <w:spacing w:lineRule="auto" w:line="276" w:before="0" w:after="160"/>
        <w:contextualSpacing/>
        <w:rPr/>
      </w:pPr>
      <w:r>
        <w:rPr>
          <w:rFonts w:eastAsia="Calibri"/>
          <w:lang w:eastAsia="zh-CN" w:bidi="hi-IN"/>
        </w:rPr>
        <w:t>a.) Facilities should perform surveillance to detect COVID-19. All residents and staff should follow a daily protocol for daily (or more frequent) monitoring for acute respiratory illness (fever, cough, shortness of breath).  Use the CDC form to keep track of these symptoms (in staff and residents) and to report to CDC as indicated by y</w:t>
      </w:r>
      <w:r>
        <w:rPr>
          <w:rFonts w:eastAsia="Calibri"/>
          <w:sz w:val="24"/>
          <w:szCs w:val="24"/>
          <w:lang w:eastAsia="zh-CN" w:bidi="hi-IN"/>
        </w:rPr>
        <w:t xml:space="preserve">our state. </w:t>
      </w:r>
      <w:hyperlink r:id="rId9">
        <w:r>
          <w:rPr>
            <w:rStyle w:val="ListLabel562"/>
            <w:sz w:val="24"/>
            <w:szCs w:val="24"/>
          </w:rPr>
          <w:t>https://www.cdc.gov/longtermcare/pdfs/LTC-Resp-OutbreakResources-P.pdf</w:t>
        </w:r>
      </w:hyperlink>
      <w:r>
        <w:rPr>
          <w:rFonts w:eastAsia="Calibri"/>
          <w:sz w:val="24"/>
          <w:szCs w:val="24"/>
          <w:lang w:eastAsia="zh-CN" w:bidi="hi-IN"/>
        </w:rPr>
        <w:t xml:space="preserve">  </w:t>
      </w:r>
    </w:p>
    <w:p>
      <w:pPr>
        <w:pStyle w:val="Normal"/>
        <w:widowControl w:val="false"/>
        <w:tabs>
          <w:tab w:val="left" w:pos="720" w:leader="none"/>
        </w:tabs>
        <w:spacing w:lineRule="auto" w:line="276" w:before="0" w:after="160"/>
        <w:contextualSpacing/>
        <w:rPr/>
      </w:pPr>
      <w:r>
        <w:rPr>
          <w:rFonts w:eastAsia="Calibri"/>
          <w:sz w:val="24"/>
          <w:szCs w:val="24"/>
          <w:lang w:eastAsia="zh-CN" w:bidi="hi-IN"/>
        </w:rPr>
        <w:t xml:space="preserve">b.) Some facilities are conducting </w:t>
      </w:r>
      <w:r>
        <w:rPr>
          <w:rFonts w:eastAsia="Calibri"/>
          <w:lang w:eastAsia="zh-CN" w:bidi="hi-IN"/>
        </w:rPr>
        <w:t xml:space="preserve">routine COVID-19 testing for their staff and also of their residents (from twice a week to every two weeks) depending on local conditions. The CDC form will help you to keep track of this testing. </w:t>
      </w:r>
    </w:p>
    <w:p>
      <w:pPr>
        <w:pStyle w:val="Normal"/>
        <w:widowControl w:val="false"/>
        <w:tabs>
          <w:tab w:val="left" w:pos="720" w:leader="none"/>
        </w:tabs>
        <w:spacing w:lineRule="auto" w:line="276" w:before="0" w:after="160"/>
        <w:contextualSpacing/>
        <w:rPr/>
      </w:pPr>
      <w:r>
        <w:rPr>
          <w:rFonts w:eastAsia="Calibri"/>
          <w:lang w:eastAsia="zh-CN" w:bidi="hi-IN"/>
        </w:rPr>
        <w:t>c.) Report residents with severe respiratory infection, or three or more residents with acute respiratory illness over 72 hours, to your local public health department. Do not wait for COVID-19 results to report.</w:t>
      </w:r>
    </w:p>
    <w:p>
      <w:pPr>
        <w:pStyle w:val="Normal"/>
        <w:widowControl w:val="false"/>
        <w:tabs>
          <w:tab w:val="left" w:pos="720" w:leader="none"/>
        </w:tabs>
        <w:spacing w:lineRule="auto" w:line="276" w:before="0" w:after="160"/>
        <w:contextualSpacing/>
        <w:rPr/>
      </w:pPr>
      <w:r>
        <w:rPr>
          <w:rFonts w:eastAsia="Calibri"/>
          <w:lang w:eastAsia="zh-CN" w:bidi="hi-IN"/>
        </w:rPr>
        <w:t>d.) Alert your local health department if you identify a resident who has COVID-19.</w:t>
      </w:r>
    </w:p>
    <w:p>
      <w:pPr>
        <w:pStyle w:val="Normal"/>
        <w:widowControl w:val="false"/>
        <w:tabs>
          <w:tab w:val="left" w:pos="720" w:leader="none"/>
        </w:tabs>
        <w:spacing w:lineRule="auto" w:line="276" w:before="0" w:after="160"/>
        <w:contextualSpacing/>
        <w:rPr/>
      </w:pPr>
      <w:r>
        <w:rPr>
          <w:rFonts w:eastAsia="Calibri"/>
          <w:lang w:eastAsia="zh-CN" w:bidi="hi-IN"/>
        </w:rPr>
        <w:t xml:space="preserve">e.) Notify other facilities prior to transferring a resident with acute respiratory illness, including suspected or confirmed COVID-19 infection. </w:t>
      </w:r>
    </w:p>
    <w:p>
      <w:pPr>
        <w:pStyle w:val="Normal"/>
        <w:widowControl w:val="false"/>
        <w:tabs>
          <w:tab w:val="left" w:pos="720" w:leader="none"/>
        </w:tabs>
        <w:spacing w:lineRule="auto" w:line="276" w:before="0" w:after="160"/>
        <w:contextualSpacing/>
        <w:rPr/>
      </w:pPr>
      <w:r>
        <w:rPr>
          <w:lang w:eastAsia="zh-CN" w:bidi="hi-IN"/>
        </w:rPr>
        <w:t>f.) Notify residents’ family members or the resident’s representative, if there is a COVID-19 positive staff member or resident in the facility.</w:t>
      </w:r>
    </w:p>
    <w:p>
      <w:pPr>
        <w:pStyle w:val="Normal"/>
        <w:widowControl w:val="false"/>
        <w:tabs>
          <w:tab w:val="left" w:pos="720" w:leader="none"/>
        </w:tabs>
        <w:spacing w:lineRule="auto" w:line="276" w:before="0" w:after="160"/>
        <w:ind w:left="720" w:hanging="360"/>
        <w:contextualSpacing/>
        <w:rPr>
          <w:rFonts w:eastAsia="Calibri" w:cs="Calibri"/>
          <w:color w:val="373641"/>
          <w:lang w:eastAsia="zh-CN" w:bidi="hi-IN"/>
        </w:rPr>
      </w:pPr>
      <w:r>
        <w:rPr>
          <w:rFonts w:eastAsia="Calibri" w:cs="Calibri"/>
          <w:color w:val="373641"/>
          <w:lang w:eastAsia="zh-CN" w:bidi="hi-IN"/>
        </w:rPr>
      </w:r>
    </w:p>
    <w:p>
      <w:pPr>
        <w:pStyle w:val="Normal"/>
        <w:widowControl w:val="false"/>
        <w:tabs>
          <w:tab w:val="left" w:pos="720" w:leader="none"/>
        </w:tabs>
        <w:spacing w:lineRule="auto" w:line="276" w:before="0" w:after="160"/>
        <w:contextualSpacing/>
        <w:rPr/>
      </w:pPr>
      <w:r>
        <w:rPr>
          <w:rFonts w:eastAsia="Calibri"/>
          <w:b/>
          <w:lang w:eastAsia="zh-CN" w:bidi="hi-IN"/>
        </w:rPr>
        <w:t>(3) Prepare to Receive residents with suspected or confirmed COVID-19 infection</w:t>
      </w:r>
    </w:p>
    <w:p>
      <w:pPr>
        <w:pStyle w:val="Normal"/>
        <w:widowControl w:val="false"/>
        <w:tabs>
          <w:tab w:val="left" w:pos="720" w:leader="none"/>
        </w:tabs>
        <w:spacing w:lineRule="auto" w:line="276" w:before="0" w:after="160"/>
        <w:contextualSpacing/>
        <w:rPr/>
      </w:pPr>
      <w:r>
        <w:rPr>
          <w:rFonts w:eastAsia="Calibri"/>
          <w:lang w:eastAsia="zh-CN" w:bidi="hi-IN"/>
        </w:rPr>
        <w:t xml:space="preserve">Some residents infected with COVID-19 may have a mild case and may not require medical care in an acute care facility. Other residents may be discharged from hospital with COVID-19 infection and are medically stable but are still required to have transmission-based precautions. Therefore, SNFs need to be prepared to institute the appropriate precautions to prevent spread of infection to staff and other patients. </w:t>
      </w:r>
    </w:p>
    <w:p>
      <w:pPr>
        <w:pStyle w:val="Normal"/>
        <w:widowControl w:val="false"/>
        <w:tabs>
          <w:tab w:val="left" w:pos="720" w:leader="none"/>
        </w:tabs>
        <w:spacing w:lineRule="auto" w:line="276" w:before="0" w:after="160"/>
        <w:contextualSpacing/>
        <w:rPr>
          <w:rFonts w:eastAsia="Calibri"/>
          <w:lang w:eastAsia="zh-CN" w:bidi="hi-IN"/>
        </w:rPr>
      </w:pPr>
      <w:r>
        <w:rPr>
          <w:rFonts w:eastAsia="Calibri"/>
          <w:lang w:eastAsia="zh-CN" w:bidi="hi-IN"/>
        </w:rPr>
      </w:r>
    </w:p>
    <w:p>
      <w:pPr>
        <w:pStyle w:val="Normal"/>
        <w:widowControl w:val="false"/>
        <w:tabs>
          <w:tab w:val="left" w:pos="720" w:leader="none"/>
        </w:tabs>
        <w:spacing w:lineRule="auto" w:line="276" w:before="0" w:after="160"/>
        <w:contextualSpacing/>
        <w:rPr/>
      </w:pPr>
      <w:r>
        <w:rPr>
          <w:rFonts w:eastAsia="Calibri"/>
          <w:lang w:eastAsia="zh-CN" w:bidi="hi-IN"/>
        </w:rPr>
        <w:t xml:space="preserve">a.) Make sure that all staff are familiar with Standard and Transmission-based precautions. </w:t>
      </w:r>
    </w:p>
    <w:p>
      <w:pPr>
        <w:pStyle w:val="Normal"/>
        <w:widowControl w:val="false"/>
        <w:tabs>
          <w:tab w:val="left" w:pos="720" w:leader="none"/>
        </w:tabs>
        <w:spacing w:lineRule="auto" w:line="276" w:before="0" w:after="160"/>
        <w:contextualSpacing/>
        <w:rPr/>
      </w:pPr>
      <w:r>
        <w:rPr>
          <w:rFonts w:eastAsia="Calibri"/>
          <w:lang w:eastAsia="zh-CN" w:bidi="hi-IN"/>
        </w:rPr>
        <w:t xml:space="preserve">b.) Verify that your facility has the necessary PPE facemasks, N95 respirators, face shields or goggles for eye protection, gowns and gloves; place supplies in all areas where patient care is provided. </w:t>
      </w:r>
    </w:p>
    <w:p>
      <w:pPr>
        <w:pStyle w:val="Normal"/>
        <w:widowControl w:val="false"/>
        <w:tabs>
          <w:tab w:val="left" w:pos="720" w:leader="none"/>
        </w:tabs>
        <w:spacing w:lineRule="auto" w:line="276" w:before="0" w:after="160"/>
        <w:contextualSpacing/>
        <w:rPr/>
      </w:pPr>
      <w:r>
        <w:rPr>
          <w:rFonts w:eastAsia="Calibri"/>
          <w:lang w:eastAsia="zh-CN" w:bidi="hi-IN"/>
        </w:rPr>
        <w:t>c.) Ensure the facility has adequate supply of alcohol-based hand gel</w:t>
      </w:r>
      <w:r>
        <w:rPr>
          <w:rFonts w:eastAsia="Calibri" w:cs="Calibri"/>
          <w:lang w:eastAsia="zh-CN" w:bidi="hi-IN"/>
        </w:rPr>
        <w:t xml:space="preserve"> </w:t>
      </w:r>
      <w:r>
        <w:rPr>
          <w:rFonts w:eastAsia="Calibri"/>
          <w:lang w:eastAsia="zh-CN" w:bidi="hi-IN"/>
        </w:rPr>
        <w:t>and disinfection protocols and supplies to prevent spread of infection.</w:t>
      </w:r>
    </w:p>
    <w:p>
      <w:pPr>
        <w:pStyle w:val="Normal"/>
        <w:widowControl w:val="false"/>
        <w:tabs>
          <w:tab w:val="left" w:pos="720" w:leader="none"/>
        </w:tabs>
        <w:spacing w:lineRule="auto" w:line="276" w:before="0" w:after="160"/>
        <w:contextualSpacing/>
        <w:rPr/>
      </w:pPr>
      <w:r>
        <w:rPr>
          <w:rFonts w:eastAsia="Calibri"/>
          <w:lang w:eastAsia="zh-CN" w:bidi="hi-IN"/>
        </w:rPr>
        <w:t>d.) All staff providing care to residents must be familiar with proper PPE donning and doffing procedures by demonstrating competency.</w:t>
      </w:r>
    </w:p>
    <w:p>
      <w:pPr>
        <w:pStyle w:val="Normal"/>
        <w:widowControl w:val="false"/>
        <w:tabs>
          <w:tab w:val="left" w:pos="720" w:leader="none"/>
        </w:tabs>
        <w:spacing w:lineRule="auto" w:line="276" w:before="0" w:after="160"/>
        <w:contextualSpacing/>
        <w:rPr/>
      </w:pPr>
      <w:r>
        <w:rPr>
          <w:rFonts w:eastAsia="Calibri"/>
          <w:lang w:eastAsia="zh-CN" w:bidi="hi-IN"/>
        </w:rPr>
        <w:t>e.) Identify staff to provide dedicated care for residents with COVID-19 and ensure they are N95 respirator fit tested.</w:t>
      </w:r>
    </w:p>
    <w:p>
      <w:pPr>
        <w:pStyle w:val="Normal"/>
        <w:widowControl w:val="false"/>
        <w:spacing w:lineRule="auto" w:line="276" w:before="0" w:after="160"/>
        <w:contextualSpacing/>
        <w:rPr>
          <w:rFonts w:eastAsia="Calibri"/>
          <w:b/>
          <w:b/>
          <w:lang w:eastAsia="zh-CN" w:bidi="hi-IN"/>
        </w:rPr>
      </w:pPr>
      <w:r>
        <w:rPr>
          <w:rFonts w:eastAsia="Calibri"/>
          <w:b/>
          <w:lang w:eastAsia="zh-CN" w:bidi="hi-IN"/>
        </w:rPr>
      </w:r>
    </w:p>
    <w:p>
      <w:pPr>
        <w:pStyle w:val="Normal"/>
        <w:widowControl w:val="false"/>
        <w:spacing w:lineRule="auto" w:line="276" w:before="0" w:after="160"/>
        <w:contextualSpacing/>
        <w:rPr/>
      </w:pPr>
      <w:r>
        <w:rPr>
          <w:rFonts w:eastAsia="Calibri"/>
          <w:b/>
          <w:lang w:eastAsia="zh-CN" w:bidi="hi-IN"/>
        </w:rPr>
        <w:t>(4) Prepare to Care for residents with suspected or confirmed COVID-19 infection</w:t>
      </w:r>
      <w:r>
        <w:rPr>
          <w:rFonts w:eastAsia="Calibri"/>
          <w:lang w:eastAsia="zh-CN" w:bidi="hi-IN"/>
        </w:rPr>
        <w:t xml:space="preserve"> </w:t>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 xml:space="preserve">Most SNFs do not have airborne infection isolation rooms (AIIR) for placement of residents with COVID-19 infection. Therefore, place residents with suspected or confirmed COVID-19 infection in single occupancy rooms (or cohorted in multi-occupancy rooms with other residents with confirmed COVID-19 infection), with the door closed. </w:t>
      </w:r>
    </w:p>
    <w:p>
      <w:pPr>
        <w:pStyle w:val="Normal"/>
        <w:widowControl w:val="false"/>
        <w:spacing w:lineRule="auto" w:line="276" w:before="0" w:after="160"/>
        <w:contextualSpacing/>
        <w:rPr>
          <w:rFonts w:eastAsia="Calibri"/>
          <w:lang w:eastAsia="zh-CN" w:bidi="hi-IN"/>
        </w:rPr>
      </w:pPr>
      <w:r>
        <w:rPr>
          <w:rFonts w:eastAsia="Calibri"/>
          <w:lang w:eastAsia="zh-CN" w:bidi="hi-IN"/>
        </w:rPr>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 xml:space="preserve">a.) Symptomatic residents and exposed roommates must limit movement outside their room; if they need to leave the room, they should wear a facemask. </w:t>
      </w:r>
    </w:p>
    <w:p>
      <w:pPr>
        <w:pStyle w:val="Normal"/>
        <w:widowControl w:val="false"/>
        <w:spacing w:lineRule="auto" w:line="276" w:before="0" w:after="160"/>
        <w:contextualSpacing/>
        <w:rPr>
          <w:sz w:val="22"/>
          <w:szCs w:val="22"/>
          <w:lang w:eastAsia="zh-CN" w:bidi="hi-IN"/>
        </w:rPr>
      </w:pPr>
      <w:r>
        <w:rPr>
          <w:lang w:eastAsia="zh-CN" w:bidi="hi-IN"/>
        </w:rPr>
        <w:t>b.) Staff dedicated to care for residents with suspected or confirmed COVID-19 infection should use an N95 respirator wherever available (if unavailable, a facemask), eye protection (face shield or goggles), gloves, and gown.  Clean and disinfect high touch surfaces and shared resident care equipment with EPA-registered, healthcare-grade disinfectants.</w:t>
      </w:r>
    </w:p>
    <w:p>
      <w:pPr>
        <w:pStyle w:val="Normal"/>
        <w:widowControl w:val="false"/>
        <w:spacing w:lineRule="auto" w:line="276" w:before="0" w:after="160"/>
        <w:contextualSpacing/>
        <w:rPr>
          <w:rFonts w:eastAsia="Calibri" w:cs="Calibri"/>
          <w:color w:val="373641"/>
          <w:lang w:eastAsia="zh-CN" w:bidi="hi-IN"/>
        </w:rPr>
      </w:pPr>
      <w:r>
        <w:rPr>
          <w:rFonts w:eastAsia="Calibri" w:cs="Calibri"/>
          <w:color w:val="373641"/>
          <w:lang w:eastAsia="zh-CN" w:bidi="hi-IN"/>
        </w:rPr>
      </w:r>
    </w:p>
    <w:p>
      <w:pPr>
        <w:pStyle w:val="Normal"/>
        <w:widowControl w:val="false"/>
        <w:spacing w:lineRule="auto" w:line="276" w:before="0" w:after="160"/>
        <w:contextualSpacing/>
        <w:rPr/>
      </w:pPr>
      <w:r>
        <w:rPr>
          <w:rFonts w:eastAsia="Calibri"/>
          <w:b/>
          <w:lang w:eastAsia="zh-CN" w:bidi="hi-IN"/>
        </w:rPr>
        <w:t>(5) Prevent Spread of COVID-19 within your Facility</w:t>
      </w:r>
    </w:p>
    <w:p>
      <w:pPr>
        <w:pStyle w:val="Normal"/>
        <w:widowControl w:val="false"/>
        <w:spacing w:lineRule="auto" w:line="276" w:before="0" w:after="160"/>
        <w:contextualSpacing/>
        <w:rPr/>
      </w:pPr>
      <w:r>
        <w:rPr>
          <w:rFonts w:eastAsia="Calibri"/>
          <w:lang w:eastAsia="zh-CN" w:bidi="hi-IN"/>
        </w:rPr>
        <w:t xml:space="preserve">a.) Cohort residents with suspected or confirmed COVID-19 infection on the same unit, wing, or building. </w:t>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 xml:space="preserve">b.) Use single-use equipment for residents with COVID-19 infection whenever possible; otherwise, dedicate re-useable medical equipment to residents with COVID-19 infection (e.g., thermometers, stethoscopes, etc.) and clean and disinfect between use. </w:t>
      </w:r>
    </w:p>
    <w:p>
      <w:pPr>
        <w:pStyle w:val="Normal"/>
        <w:widowControl w:val="false"/>
        <w:spacing w:lineRule="auto" w:line="276" w:before="0" w:after="160"/>
        <w:contextualSpacing/>
        <w:rPr>
          <w:rFonts w:ascii="Calibri" w:hAnsi="Calibri" w:eastAsia="Calibri" w:cs="Calibri"/>
          <w:sz w:val="22"/>
          <w:szCs w:val="22"/>
          <w:lang w:eastAsia="zh-CN" w:bidi="hi-IN"/>
        </w:rPr>
      </w:pPr>
      <w:r>
        <w:rPr>
          <w:rFonts w:eastAsia="Calibri"/>
          <w:lang w:eastAsia="zh-CN" w:bidi="hi-IN"/>
        </w:rPr>
        <w:t>c.) Minimize the number of staff assigned to patient care activities for residents with COVID-19. Suspend large group activities and close communal dining areas.</w:t>
      </w:r>
    </w:p>
    <w:p>
      <w:pPr>
        <w:pStyle w:val="Normal"/>
        <w:widowControl w:val="false"/>
        <w:spacing w:lineRule="auto" w:line="276" w:before="0" w:after="160"/>
        <w:contextualSpacing/>
        <w:rPr>
          <w:sz w:val="22"/>
          <w:szCs w:val="22"/>
          <w:lang w:eastAsia="zh-CN" w:bidi="hi-IN"/>
        </w:rPr>
      </w:pPr>
      <w:r>
        <w:rPr>
          <w:lang w:eastAsia="zh-CN" w:bidi="hi-IN"/>
        </w:rPr>
        <w:t>d.) If possible, have dedicated staff shower and change after their shift is over to help present spread to their household and other members of the community.</w:t>
      </w:r>
    </w:p>
    <w:p>
      <w:pPr>
        <w:pStyle w:val="Normal"/>
        <w:widowControl w:val="false"/>
        <w:spacing w:lineRule="auto" w:line="276" w:before="0" w:after="160"/>
        <w:contextualSpacing/>
        <w:rPr>
          <w:sz w:val="22"/>
          <w:szCs w:val="22"/>
          <w:lang w:eastAsia="zh-CN" w:bidi="hi-IN"/>
        </w:rPr>
      </w:pPr>
      <w:r>
        <w:rPr>
          <w:lang w:eastAsia="zh-CN" w:bidi="hi-IN"/>
        </w:rPr>
        <w:t xml:space="preserve">e.) Post COVID-19 social distancing protocols on entry/exits and in break rooms. </w:t>
      </w:r>
    </w:p>
    <w:p>
      <w:pPr>
        <w:pStyle w:val="Normal"/>
        <w:widowControl w:val="false"/>
        <w:spacing w:lineRule="auto" w:line="276" w:before="0" w:after="160"/>
        <w:contextualSpacing/>
        <w:rPr>
          <w:sz w:val="22"/>
          <w:szCs w:val="22"/>
          <w:lang w:eastAsia="zh-CN" w:bidi="hi-IN"/>
        </w:rPr>
      </w:pPr>
      <w:r>
        <w:rPr>
          <w:lang w:eastAsia="zh-CN" w:bidi="hi-IN"/>
        </w:rPr>
        <w:t>f.) Install hand sanitizer dispensaries across worksites and promote Hand Hygiene.</w:t>
      </w:r>
    </w:p>
    <w:p>
      <w:pPr>
        <w:pStyle w:val="Normal"/>
        <w:widowControl w:val="false"/>
        <w:spacing w:lineRule="auto" w:line="276" w:before="0" w:after="160"/>
        <w:contextualSpacing/>
        <w:rPr/>
      </w:pPr>
      <w:r>
        <w:rPr>
          <w:lang w:eastAsia="zh-CN" w:bidi="hi-IN"/>
        </w:rPr>
        <w:t>g.) Once a COVID-19 vaccine becomes available, all employees, visitors and volunteers will be required to get vaccinated unless not indicated for medical reasons.</w:t>
      </w:r>
    </w:p>
    <w:p>
      <w:pPr>
        <w:pStyle w:val="Normal"/>
        <w:spacing w:before="0" w:after="160"/>
        <w:contextualSpacing/>
        <w:jc w:val="center"/>
        <w:rPr>
          <w:rFonts w:eastAsia="Calibri"/>
          <w:b/>
          <w:b/>
          <w:lang w:eastAsia="zh-CN" w:bidi="hi-IN"/>
        </w:rPr>
      </w:pPr>
      <w:r>
        <w:rPr>
          <w:rFonts w:eastAsia="Calibri"/>
          <w:b/>
          <w:lang w:eastAsia="zh-CN" w:bidi="hi-IN"/>
        </w:rPr>
      </w:r>
    </w:p>
    <w:p>
      <w:pPr>
        <w:pStyle w:val="Normal"/>
        <w:spacing w:before="0" w:after="160"/>
        <w:contextualSpacing/>
        <w:jc w:val="center"/>
        <w:rPr>
          <w:rFonts w:eastAsia="Calibri"/>
          <w:b/>
          <w:b/>
          <w:lang w:eastAsia="zh-CN" w:bidi="hi-IN"/>
        </w:rPr>
      </w:pPr>
      <w:r>
        <w:rPr>
          <w:rFonts w:eastAsia="Calibri"/>
          <w:b/>
          <w:lang w:eastAsia="zh-CN" w:bidi="hi-IN"/>
        </w:rPr>
      </w:r>
    </w:p>
    <w:p>
      <w:pPr>
        <w:pStyle w:val="Normal"/>
        <w:spacing w:before="0" w:after="160"/>
        <w:contextualSpacing/>
        <w:jc w:val="center"/>
        <w:rPr>
          <w:rFonts w:eastAsia="Calibri"/>
          <w:b/>
          <w:b/>
          <w:lang w:eastAsia="zh-CN" w:bidi="hi-IN"/>
        </w:rPr>
      </w:pPr>
      <w:r>
        <w:rPr>
          <w:rFonts w:eastAsia="Calibri"/>
          <w:b/>
          <w:lang w:eastAsia="zh-CN" w:bidi="hi-IN"/>
        </w:rPr>
      </w:r>
    </w:p>
    <w:p>
      <w:pPr>
        <w:pStyle w:val="Normal"/>
        <w:spacing w:before="0" w:after="160"/>
        <w:contextualSpacing/>
        <w:jc w:val="center"/>
        <w:rPr>
          <w:rFonts w:ascii="Calibri" w:hAnsi="Calibri" w:eastAsia="Calibri" w:cs="Calibri"/>
          <w:lang w:eastAsia="zh-CN" w:bidi="hi-IN"/>
        </w:rPr>
      </w:pPr>
      <w:r>
        <w:rPr>
          <w:rFonts w:eastAsia="Calibri"/>
          <w:b/>
          <w:lang w:eastAsia="zh-CN" w:bidi="hi-IN"/>
        </w:rPr>
        <w:t xml:space="preserve">CENTERS FOR MEDICARE AND MEDICAID (CMS) COVID-19 NHSN REPORTING REQUIRMENTS FOR NURSING HOMES </w:t>
      </w:r>
    </w:p>
    <w:p>
      <w:pPr>
        <w:pStyle w:val="Normal"/>
        <w:spacing w:lineRule="auto" w:line="276" w:before="0" w:after="160"/>
        <w:contextualSpacing/>
        <w:rPr>
          <w:rFonts w:eastAsia="Nova Mono"/>
          <w:lang w:eastAsia="zh-CN" w:bidi="hi-IN"/>
        </w:rPr>
      </w:pPr>
      <w:r>
        <w:rPr>
          <w:rFonts w:eastAsia="Nova Mono"/>
          <w:lang w:eastAsia="zh-CN" w:bidi="hi-IN"/>
        </w:rPr>
      </w:r>
    </w:p>
    <w:p>
      <w:pPr>
        <w:pStyle w:val="Normal"/>
        <w:spacing w:lineRule="auto" w:line="276" w:before="0" w:after="160"/>
        <w:contextualSpacing/>
        <w:rPr/>
      </w:pPr>
      <w:r>
        <w:rPr>
          <w:rFonts w:eastAsia="Nova Mono"/>
          <w:lang w:eastAsia="zh-CN" w:bidi="hi-IN"/>
        </w:rPr>
        <w:t>C</w:t>
      </w:r>
      <w:r>
        <w:rPr>
          <w:rFonts w:eastAsia="Nova Mono"/>
          <w:sz w:val="24"/>
          <w:szCs w:val="24"/>
          <w:lang w:eastAsia="zh-CN" w:bidi="hi-IN"/>
        </w:rPr>
        <w:t>MS is requiring nursing homes to report COVID-19 facility data to the Centers for Disease Control and Prevention (CDC) and to residents, their representatives, and families of residents in facilities.</w:t>
      </w:r>
      <w:r>
        <w:rPr>
          <w:rFonts w:eastAsia="Nova Mono"/>
          <w:sz w:val="24"/>
          <w:szCs w:val="24"/>
          <w:vertAlign w:val="superscript"/>
          <w:lang w:eastAsia="zh-CN" w:bidi="hi-IN"/>
        </w:rPr>
        <w:t>15</w:t>
      </w:r>
    </w:p>
    <w:p>
      <w:pPr>
        <w:pStyle w:val="Normal"/>
        <w:spacing w:lineRule="auto" w:line="276" w:before="0" w:after="160"/>
        <w:contextualSpacing/>
        <w:rPr>
          <w:rFonts w:ascii="Times New Roman" w:hAnsi="Times New Roman" w:eastAsia="Nova Mono"/>
          <w:sz w:val="24"/>
          <w:szCs w:val="24"/>
          <w:lang w:eastAsia="zh-CN" w:bidi="hi-IN"/>
        </w:rPr>
      </w:pPr>
      <w:r>
        <w:rPr>
          <w:rFonts w:eastAsia="Nova Mono"/>
          <w:sz w:val="24"/>
          <w:szCs w:val="24"/>
          <w:lang w:eastAsia="zh-CN" w:bidi="hi-IN"/>
        </w:rPr>
      </w:r>
    </w:p>
    <w:p>
      <w:pPr>
        <w:pStyle w:val="Normal"/>
        <w:spacing w:lineRule="auto" w:line="276" w:before="0" w:after="160"/>
        <w:contextualSpacing/>
        <w:rPr>
          <w:rFonts w:ascii="Times New Roman" w:hAnsi="Times New Roman"/>
          <w:sz w:val="24"/>
          <w:szCs w:val="24"/>
        </w:rPr>
      </w:pPr>
      <w:r>
        <w:rPr>
          <w:sz w:val="24"/>
          <w:szCs w:val="24"/>
          <w:lang w:eastAsia="zh-CN" w:bidi="hi-IN"/>
        </w:rPr>
        <w:t xml:space="preserve">Reports must be made at least </w:t>
      </w:r>
      <w:r>
        <w:rPr>
          <w:b/>
          <w:sz w:val="24"/>
          <w:szCs w:val="24"/>
          <w:lang w:eastAsia="zh-CN" w:bidi="hi-IN"/>
        </w:rPr>
        <w:t>once every seven days</w:t>
      </w:r>
      <w:r>
        <w:rPr>
          <w:sz w:val="24"/>
          <w:szCs w:val="24"/>
          <w:lang w:eastAsia="zh-CN" w:bidi="hi-IN"/>
        </w:rPr>
        <w:t xml:space="preserve">. </w:t>
      </w:r>
      <w:r>
        <w:rPr>
          <w:rFonts w:eastAsia="Calibri"/>
          <w:sz w:val="24"/>
          <w:szCs w:val="24"/>
          <w:lang w:eastAsia="zh-CN" w:bidi="hi-IN"/>
        </w:rPr>
        <w:t xml:space="preserve">By May 17, 2020, facilities must have submitted their first set of data. CMS will provide facilities with an initial two-week grace period to begin reporting cases in the NHSN system (which ends at 11:59 p.m. on May 24, 2020). Facilities that fail to begin reporting after the third week (by 11:59 p.m. on May 31st) will receive a warning letter reminding them to begin reporting the required information to CDC. Reporting should remain consistent with data being submitted on the same day(s) each week. </w:t>
      </w:r>
    </w:p>
    <w:p>
      <w:pPr>
        <w:pStyle w:val="Normal"/>
        <w:spacing w:lineRule="auto" w:line="276" w:before="0" w:after="160"/>
        <w:contextualSpacing/>
        <w:rPr>
          <w:rFonts w:eastAsia="Calibri"/>
          <w:lang w:eastAsia="zh-CN" w:bidi="hi-IN"/>
        </w:rPr>
      </w:pPr>
      <w:r>
        <w:rPr>
          <w:rFonts w:eastAsia="Calibri"/>
          <w:lang w:eastAsia="zh-CN" w:bidi="hi-IN"/>
        </w:rPr>
      </w:r>
    </w:p>
    <w:p>
      <w:pPr>
        <w:pStyle w:val="Normal"/>
        <w:spacing w:lineRule="auto" w:line="276" w:before="0" w:after="160"/>
        <w:contextualSpacing/>
        <w:rPr>
          <w:rFonts w:ascii="Times New Roman" w:hAnsi="Times New Roman"/>
          <w:sz w:val="24"/>
          <w:szCs w:val="24"/>
        </w:rPr>
      </w:pPr>
      <w:bookmarkStart w:id="5" w:name="docs-internal-guid-e31e94aa-7fff-f7f3-db"/>
      <w:bookmarkEnd w:id="5"/>
      <w:r>
        <w:rPr>
          <w:rFonts w:eastAsia="Calibri"/>
          <w:b w:val="false"/>
          <w:i w:val="false"/>
          <w:caps w:val="false"/>
          <w:smallCaps w:val="false"/>
          <w:strike w:val="false"/>
          <w:dstrike w:val="false"/>
          <w:color w:val="000000"/>
          <w:sz w:val="24"/>
          <w:szCs w:val="24"/>
          <w:u w:val="none"/>
          <w:effect w:val="none"/>
          <w:lang w:eastAsia="zh-CN" w:bidi="hi-IN"/>
        </w:rPr>
        <w:t>42 CFR 483.80 and CDC guidelines specify that nursing homes notify State or Local health department about residents or staff with suspected or confirmed COVID-19, residents with severe respiratory infection resulting in hospitalization or death, or ≥ 3 residents or staff with new-onset respiratory symptoms within 72 hours of each other.</w:t>
      </w:r>
      <w:r>
        <w:rPr>
          <w:rFonts w:eastAsia="Calibri"/>
          <w:b w:val="false"/>
          <w:i w:val="false"/>
          <w:caps w:val="false"/>
          <w:smallCaps w:val="false"/>
          <w:strike w:val="false"/>
          <w:dstrike w:val="false"/>
          <w:color w:val="000000"/>
          <w:sz w:val="24"/>
          <w:szCs w:val="24"/>
          <w:u w:val="none"/>
          <w:effect w:val="none"/>
          <w:vertAlign w:val="superscript"/>
          <w:lang w:eastAsia="zh-CN" w:bidi="hi-IN"/>
        </w:rPr>
        <w:t>16</w:t>
      </w:r>
      <w:r>
        <w:rPr>
          <w:rFonts w:eastAsia="Calibri"/>
          <w:sz w:val="24"/>
          <w:szCs w:val="24"/>
          <w:lang w:eastAsia="zh-CN" w:bidi="hi-IN"/>
        </w:rPr>
        <w:t xml:space="preserve"> </w:t>
      </w:r>
    </w:p>
    <w:p>
      <w:pPr>
        <w:pStyle w:val="Normal"/>
        <w:spacing w:lineRule="auto" w:line="276" w:before="0" w:after="160"/>
        <w:contextualSpacing/>
        <w:rPr>
          <w:rFonts w:eastAsia="Calibri"/>
          <w:lang w:eastAsia="zh-CN" w:bidi="hi-IN"/>
        </w:rPr>
      </w:pPr>
      <w:r>
        <w:rPr>
          <w:rFonts w:eastAsia="Calibri"/>
          <w:lang w:eastAsia="zh-CN" w:bidi="hi-IN"/>
        </w:rPr>
      </w:r>
    </w:p>
    <w:p>
      <w:pPr>
        <w:pStyle w:val="Normal"/>
        <w:spacing w:lineRule="auto" w:line="276" w:before="0" w:after="160"/>
        <w:contextualSpacing/>
        <w:rPr>
          <w:rFonts w:ascii="Calibri" w:hAnsi="Calibri" w:eastAsia="Calibri" w:cs="Calibri"/>
          <w:sz w:val="22"/>
          <w:szCs w:val="22"/>
          <w:lang w:eastAsia="zh-CN" w:bidi="hi-IN"/>
        </w:rPr>
      </w:pPr>
      <w:r>
        <w:rPr>
          <w:sz w:val="24"/>
          <w:szCs w:val="24"/>
          <w:lang w:eastAsia="zh-CN" w:bidi="hi-IN"/>
        </w:rPr>
        <w:t xml:space="preserve">The details on reporting are available here: </w:t>
      </w:r>
    </w:p>
    <w:p>
      <w:pPr>
        <w:pStyle w:val="Normal"/>
        <w:spacing w:lineRule="auto" w:line="276" w:before="0" w:after="160"/>
        <w:contextualSpacing/>
        <w:rPr/>
      </w:pPr>
      <w:hyperlink r:id="rId10">
        <w:r>
          <w:rPr>
            <w:rStyle w:val="ListLabel563"/>
            <w:sz w:val="24"/>
            <w:szCs w:val="24"/>
          </w:rPr>
          <w:t>https://www.cdc.gov/nhsn/pdfs/covid19/ltcf/cms-covid19-req-508.pdf</w:t>
        </w:r>
      </w:hyperlink>
    </w:p>
    <w:p>
      <w:pPr>
        <w:pStyle w:val="Normal"/>
        <w:spacing w:lineRule="auto" w:line="276" w:before="0" w:after="160"/>
        <w:contextualSpacing/>
        <w:rPr>
          <w:rFonts w:ascii="Times New Roman" w:hAnsi="Times New Roman" w:eastAsia="Calibri"/>
          <w:sz w:val="24"/>
          <w:szCs w:val="24"/>
          <w:lang w:eastAsia="zh-CN" w:bidi="hi-IN"/>
        </w:rPr>
      </w:pPr>
      <w:r>
        <w:rPr>
          <w:rFonts w:eastAsia="Calibri"/>
          <w:sz w:val="24"/>
          <w:szCs w:val="24"/>
          <w:lang w:eastAsia="zh-CN" w:bidi="hi-IN"/>
        </w:rPr>
      </w:r>
    </w:p>
    <w:p>
      <w:pPr>
        <w:pStyle w:val="Normal"/>
        <w:spacing w:lineRule="auto" w:line="276" w:before="0" w:after="160"/>
        <w:contextualSpacing/>
        <w:rPr/>
      </w:pPr>
      <w:r>
        <w:rPr>
          <w:rFonts w:eastAsia="Calibri"/>
          <w:b/>
          <w:sz w:val="24"/>
          <w:szCs w:val="24"/>
          <w:lang w:eastAsia="zh-CN" w:bidi="hi-IN"/>
        </w:rPr>
        <w:t xml:space="preserve">Reporting must include these (link to forms below, here is the web link: </w:t>
      </w:r>
      <w:hyperlink r:id="rId11">
        <w:r>
          <w:rPr>
            <w:rStyle w:val="ListLabel563"/>
            <w:sz w:val="24"/>
            <w:szCs w:val="24"/>
          </w:rPr>
          <w:t>https://www.cdc.gov/nhsn/ltc/covid19/index.html</w:t>
        </w:r>
      </w:hyperlink>
    </w:p>
    <w:p>
      <w:pPr>
        <w:pStyle w:val="Normal"/>
        <w:spacing w:lineRule="auto" w:line="276" w:before="0" w:after="160"/>
        <w:contextualSpacing/>
        <w:rPr>
          <w:rFonts w:ascii="Times New Roman" w:hAnsi="Times New Roman" w:eastAsia="Calibri" w:cs="Calibri"/>
          <w:sz w:val="24"/>
          <w:szCs w:val="24"/>
          <w:lang w:eastAsia="zh-CN" w:bidi="hi-IN"/>
        </w:rPr>
      </w:pPr>
      <w:r>
        <w:rPr>
          <w:rFonts w:eastAsia="Calibri" w:cs="Calibri"/>
          <w:sz w:val="24"/>
          <w:szCs w:val="24"/>
          <w:lang w:eastAsia="zh-CN" w:bidi="hi-IN"/>
        </w:rPr>
      </w:r>
    </w:p>
    <w:p>
      <w:pPr>
        <w:pStyle w:val="Normal"/>
        <w:spacing w:lineRule="auto" w:line="276" w:before="0" w:after="160"/>
        <w:contextualSpacing/>
        <w:rPr>
          <w:rFonts w:ascii="Calibri" w:hAnsi="Calibri" w:eastAsia="Calibri" w:cs="Calibri"/>
          <w:sz w:val="22"/>
          <w:szCs w:val="22"/>
          <w:lang w:eastAsia="zh-CN" w:bidi="hi-IN"/>
        </w:rPr>
      </w:pPr>
      <w:r>
        <w:rPr>
          <w:rFonts w:eastAsia="Calibri"/>
          <w:sz w:val="24"/>
          <w:szCs w:val="24"/>
          <w:lang w:eastAsia="zh-CN" w:bidi="hi-IN"/>
        </w:rPr>
        <w:t xml:space="preserve">(i) Suspected and confirmed COVID-19 infections among residents and staff, including residents previously treated for COVID-19. </w:t>
      </w:r>
    </w:p>
    <w:p>
      <w:pPr>
        <w:pStyle w:val="Normal"/>
        <w:spacing w:lineRule="auto" w:line="276" w:before="0" w:after="160"/>
        <w:contextualSpacing/>
        <w:rPr/>
      </w:pPr>
      <w:hyperlink r:id="rId12">
        <w:r>
          <w:rPr>
            <w:rStyle w:val="ListLabel563"/>
            <w:sz w:val="24"/>
            <w:szCs w:val="24"/>
          </w:rPr>
          <w:t>https://www.cdc.gov/nhsn/pdfs/covid19/ltcf/57.144-res-blank-p.pdf</w:t>
        </w:r>
      </w:hyperlink>
    </w:p>
    <w:p>
      <w:pPr>
        <w:pStyle w:val="Normal"/>
        <w:spacing w:lineRule="auto" w:line="276" w:before="0" w:after="160"/>
        <w:contextualSpacing/>
        <w:rPr>
          <w:rStyle w:val="ListLabel563"/>
          <w:rFonts w:ascii="Times New Roman" w:hAnsi="Times New Roman"/>
          <w:sz w:val="24"/>
          <w:szCs w:val="24"/>
        </w:rPr>
      </w:pPr>
      <w:r>
        <w:rPr>
          <w:sz w:val="24"/>
          <w:szCs w:val="24"/>
        </w:rPr>
      </w:r>
    </w:p>
    <w:p>
      <w:pPr>
        <w:pStyle w:val="Normal"/>
        <w:spacing w:lineRule="auto" w:line="276" w:before="0" w:after="160"/>
        <w:contextualSpacing/>
        <w:rPr/>
      </w:pPr>
      <w:r>
        <w:rPr>
          <w:rFonts w:eastAsia="Calibri"/>
          <w:sz w:val="24"/>
          <w:szCs w:val="24"/>
          <w:lang w:eastAsia="zh-CN" w:bidi="hi-IN"/>
        </w:rPr>
        <w:t xml:space="preserve">(ii) Total deaths and COVID-19 deaths among residents and staff </w:t>
      </w:r>
      <w:hyperlink r:id="rId13">
        <w:r>
          <w:rPr>
            <w:rStyle w:val="ListLabel563"/>
            <w:sz w:val="24"/>
            <w:szCs w:val="24"/>
          </w:rPr>
          <w:t>https://www.cdc.gov/nhsn/pdfs/covid19/ltcf/57.144-res-blank-p.pdf</w:t>
        </w:r>
      </w:hyperlink>
    </w:p>
    <w:p>
      <w:pPr>
        <w:pStyle w:val="Normal"/>
        <w:spacing w:lineRule="auto" w:line="276" w:before="0" w:after="160"/>
        <w:contextualSpacing/>
        <w:rPr>
          <w:rFonts w:ascii="Times New Roman" w:hAnsi="Times New Roman" w:eastAsia="Calibri"/>
          <w:sz w:val="24"/>
          <w:szCs w:val="24"/>
          <w:lang w:eastAsia="zh-CN" w:bidi="hi-IN"/>
        </w:rPr>
      </w:pPr>
      <w:r>
        <w:rPr>
          <w:rFonts w:eastAsia="Calibri"/>
          <w:sz w:val="24"/>
          <w:szCs w:val="24"/>
          <w:lang w:eastAsia="zh-CN" w:bidi="hi-IN"/>
        </w:rPr>
      </w:r>
    </w:p>
    <w:p>
      <w:pPr>
        <w:pStyle w:val="Normal"/>
        <w:spacing w:lineRule="auto" w:line="276" w:before="0" w:after="160"/>
        <w:contextualSpacing/>
        <w:rPr/>
      </w:pPr>
      <w:r>
        <w:rPr>
          <w:rFonts w:eastAsia="Calibri"/>
          <w:sz w:val="24"/>
          <w:szCs w:val="24"/>
          <w:lang w:eastAsia="zh-CN" w:bidi="hi-IN"/>
        </w:rPr>
        <w:t xml:space="preserve">(iii) Personal protective equipment and hand hygiene supplies in the facility </w:t>
      </w:r>
      <w:hyperlink r:id="rId14">
        <w:r>
          <w:rPr>
            <w:rStyle w:val="ListLabel563"/>
            <w:sz w:val="24"/>
            <w:szCs w:val="24"/>
          </w:rPr>
          <w:t>https://www.cdc.gov/nhsn/pdfs/covid19/ltcf/57.146-supp-blank-p.pdf</w:t>
        </w:r>
      </w:hyperlink>
    </w:p>
    <w:p>
      <w:pPr>
        <w:pStyle w:val="Normal"/>
        <w:spacing w:lineRule="auto" w:line="276" w:before="0" w:after="160"/>
        <w:contextualSpacing/>
        <w:rPr>
          <w:rFonts w:ascii="Times New Roman" w:hAnsi="Times New Roman"/>
          <w:b/>
          <w:b/>
          <w:sz w:val="24"/>
          <w:szCs w:val="24"/>
          <w:lang w:eastAsia="zh-CN" w:bidi="hi-IN"/>
        </w:rPr>
      </w:pPr>
      <w:r>
        <w:rPr>
          <w:b/>
          <w:sz w:val="24"/>
          <w:szCs w:val="24"/>
          <w:lang w:eastAsia="zh-CN" w:bidi="hi-IN"/>
        </w:rPr>
      </w:r>
    </w:p>
    <w:p>
      <w:pPr>
        <w:pStyle w:val="Normal"/>
        <w:spacing w:lineRule="auto" w:line="276" w:before="0" w:after="160"/>
        <w:contextualSpacing/>
        <w:rPr>
          <w:rFonts w:ascii="Calibri" w:hAnsi="Calibri" w:eastAsia="Calibri" w:cs="Calibri"/>
          <w:sz w:val="22"/>
          <w:szCs w:val="22"/>
          <w:lang w:eastAsia="zh-CN" w:bidi="hi-IN"/>
        </w:rPr>
      </w:pPr>
      <w:r>
        <w:rPr>
          <w:rFonts w:eastAsia="Calibri"/>
          <w:sz w:val="24"/>
          <w:szCs w:val="24"/>
          <w:lang w:eastAsia="zh-CN" w:bidi="hi-IN"/>
        </w:rPr>
        <w:t>(iv) Ventilator capacity and supplies in the facility</w:t>
      </w:r>
    </w:p>
    <w:p>
      <w:pPr>
        <w:pStyle w:val="Normal"/>
        <w:spacing w:lineRule="auto" w:line="276" w:before="0" w:after="160"/>
        <w:contextualSpacing/>
        <w:rPr>
          <w:rFonts w:ascii="Calibri" w:hAnsi="Calibri" w:eastAsia="Calibri" w:cs="Calibri"/>
          <w:sz w:val="22"/>
          <w:szCs w:val="22"/>
          <w:lang w:eastAsia="zh-CN" w:bidi="hi-IN"/>
        </w:rPr>
      </w:pPr>
      <w:r>
        <w:rPr>
          <w:rFonts w:eastAsia="Calibri" w:cs="Wingdings 2"/>
          <w:color w:val="0000FF"/>
          <w:sz w:val="24"/>
          <w:szCs w:val="24"/>
          <w:u w:val="single"/>
          <w:lang w:eastAsia="zh-CN" w:bidi="hi-IN"/>
        </w:rPr>
        <w:t>https://www.cdc.gov/nhsn/pdfs/covid19/ltcf/57.147-vent-blank-p.pdf</w:t>
      </w:r>
    </w:p>
    <w:p>
      <w:pPr>
        <w:pStyle w:val="Normal"/>
        <w:spacing w:lineRule="auto" w:line="276" w:before="0" w:after="160"/>
        <w:contextualSpacing/>
        <w:rPr>
          <w:rFonts w:ascii="Times New Roman" w:hAnsi="Times New Roman" w:eastAsia="Calibri" w:cs="Calibri"/>
          <w:color w:val="0000FF"/>
          <w:sz w:val="24"/>
          <w:szCs w:val="24"/>
          <w:u w:val="single"/>
          <w:lang w:eastAsia="zh-CN" w:bidi="hi-IN"/>
        </w:rPr>
      </w:pPr>
      <w:r>
        <w:rPr>
          <w:rFonts w:eastAsia="Calibri" w:cs="Calibri"/>
          <w:color w:val="0000FF"/>
          <w:sz w:val="24"/>
          <w:szCs w:val="24"/>
          <w:u w:val="single"/>
          <w:lang w:eastAsia="zh-CN" w:bidi="hi-IN"/>
        </w:rPr>
      </w:r>
    </w:p>
    <w:p>
      <w:pPr>
        <w:pStyle w:val="Normal"/>
        <w:spacing w:lineRule="auto" w:line="276" w:before="0" w:after="160"/>
        <w:contextualSpacing/>
        <w:rPr>
          <w:rFonts w:ascii="Calibri" w:hAnsi="Calibri" w:eastAsia="Calibri" w:cs="Calibri"/>
          <w:sz w:val="22"/>
          <w:szCs w:val="22"/>
          <w:lang w:eastAsia="zh-CN" w:bidi="hi-IN"/>
        </w:rPr>
      </w:pPr>
      <w:r>
        <w:rPr>
          <w:rFonts w:eastAsia="Calibri"/>
          <w:sz w:val="24"/>
          <w:szCs w:val="24"/>
          <w:lang w:eastAsia="zh-CN" w:bidi="hi-IN"/>
        </w:rPr>
        <w:t xml:space="preserve">(v) Resident beds and census (see link for data collection sheets) </w:t>
      </w:r>
      <w:r>
        <w:rPr>
          <w:rFonts w:eastAsia="Calibri" w:cs="Wingdings 2"/>
          <w:color w:val="0000FF"/>
          <w:sz w:val="24"/>
          <w:szCs w:val="24"/>
          <w:u w:val="single"/>
          <w:lang w:eastAsia="zh-CN" w:bidi="hi-IN"/>
        </w:rPr>
        <w:t>https://www.cdc.gov/nhsn/ltc/covid19/index.html</w:t>
      </w:r>
    </w:p>
    <w:p>
      <w:pPr>
        <w:pStyle w:val="Normal"/>
        <w:spacing w:lineRule="auto" w:line="276" w:before="0" w:after="160"/>
        <w:contextualSpacing/>
        <w:rPr>
          <w:rFonts w:ascii="Times New Roman" w:hAnsi="Times New Roman" w:eastAsia="Calibri" w:cs="Calibri"/>
          <w:color w:val="0000FF"/>
          <w:sz w:val="24"/>
          <w:szCs w:val="24"/>
          <w:u w:val="single"/>
          <w:lang w:eastAsia="zh-CN" w:bidi="hi-IN"/>
        </w:rPr>
      </w:pPr>
      <w:r>
        <w:rPr>
          <w:rFonts w:eastAsia="Calibri" w:cs="Calibri"/>
          <w:color w:val="0000FF"/>
          <w:sz w:val="24"/>
          <w:szCs w:val="24"/>
          <w:u w:val="single"/>
          <w:lang w:eastAsia="zh-CN" w:bidi="hi-IN"/>
        </w:rPr>
      </w:r>
    </w:p>
    <w:p>
      <w:pPr>
        <w:pStyle w:val="Normal"/>
        <w:spacing w:lineRule="auto" w:line="276" w:before="0" w:after="160"/>
        <w:contextualSpacing/>
        <w:rPr>
          <w:rFonts w:ascii="Calibri" w:hAnsi="Calibri" w:eastAsia="Calibri" w:cs="Calibri"/>
          <w:sz w:val="22"/>
          <w:szCs w:val="22"/>
          <w:lang w:eastAsia="zh-CN" w:bidi="hi-IN"/>
        </w:rPr>
      </w:pPr>
      <w:r>
        <w:rPr>
          <w:rFonts w:eastAsia="Calibri"/>
          <w:sz w:val="24"/>
          <w:szCs w:val="24"/>
          <w:lang w:eastAsia="zh-CN" w:bidi="hi-IN"/>
        </w:rPr>
        <w:t xml:space="preserve">(vi) Access to COVID-19 testing while the resident is in the facility (see link for data collection sheets) </w:t>
      </w:r>
      <w:r>
        <w:rPr>
          <w:rFonts w:eastAsia="Calibri" w:cs="Wingdings 2"/>
          <w:color w:val="0000FF"/>
          <w:sz w:val="24"/>
          <w:szCs w:val="24"/>
          <w:u w:val="single"/>
          <w:lang w:eastAsia="zh-CN" w:bidi="hi-IN"/>
        </w:rPr>
        <w:t>https://www.cdc.gov/nhsn/ltc/covid19/index.html</w:t>
      </w:r>
    </w:p>
    <w:p>
      <w:pPr>
        <w:pStyle w:val="Normal"/>
        <w:spacing w:lineRule="auto" w:line="276" w:before="0" w:after="160"/>
        <w:contextualSpacing/>
        <w:rPr>
          <w:rFonts w:ascii="Times New Roman" w:hAnsi="Times New Roman"/>
          <w:sz w:val="24"/>
          <w:szCs w:val="24"/>
          <w:lang w:eastAsia="zh-CN" w:bidi="hi-IN"/>
        </w:rPr>
      </w:pPr>
      <w:r>
        <w:rPr>
          <w:sz w:val="24"/>
          <w:szCs w:val="24"/>
          <w:lang w:eastAsia="zh-CN" w:bidi="hi-IN"/>
        </w:rPr>
      </w:r>
    </w:p>
    <w:p>
      <w:pPr>
        <w:pStyle w:val="Normal"/>
        <w:spacing w:lineRule="auto" w:line="276" w:before="0" w:after="160"/>
        <w:contextualSpacing/>
        <w:rPr>
          <w:sz w:val="22"/>
          <w:szCs w:val="22"/>
          <w:lang w:eastAsia="zh-CN" w:bidi="hi-IN"/>
        </w:rPr>
      </w:pPr>
      <w:r>
        <w:rPr>
          <w:sz w:val="24"/>
          <w:szCs w:val="24"/>
          <w:lang w:eastAsia="zh-CN" w:bidi="hi-IN"/>
        </w:rPr>
        <w:t>(vii) Staffing shortages: (see link for data collection sheets)</w:t>
      </w:r>
    </w:p>
    <w:p>
      <w:pPr>
        <w:pStyle w:val="Normal"/>
        <w:spacing w:lineRule="auto" w:line="276" w:before="0" w:after="160"/>
        <w:contextualSpacing/>
        <w:rPr/>
      </w:pPr>
      <w:hyperlink r:id="rId15">
        <w:r>
          <w:rPr>
            <w:rStyle w:val="ListLabel564"/>
            <w:sz w:val="24"/>
            <w:szCs w:val="24"/>
          </w:rPr>
          <w:t>https://www.cdc.gov/nhsn/ltc/covid19/index.html</w:t>
        </w:r>
      </w:hyperlink>
    </w:p>
    <w:p>
      <w:pPr>
        <w:pStyle w:val="Normal"/>
        <w:numPr>
          <w:ilvl w:val="0"/>
          <w:numId w:val="0"/>
        </w:numPr>
        <w:shd w:val="clear" w:color="auto" w:fill="FFFFFF"/>
        <w:spacing w:before="360" w:after="80"/>
        <w:contextualSpacing/>
        <w:outlineLvl w:val="1"/>
        <w:rPr>
          <w:b/>
          <w:b/>
          <w:lang w:eastAsia="zh-CN" w:bidi="hi-IN"/>
        </w:rPr>
      </w:pPr>
      <w:r>
        <w:rPr>
          <w:b/>
          <w:lang w:eastAsia="zh-CN" w:bidi="hi-IN"/>
        </w:rPr>
      </w:r>
    </w:p>
    <w:p>
      <w:pPr>
        <w:pStyle w:val="Normal"/>
        <w:numPr>
          <w:ilvl w:val="0"/>
          <w:numId w:val="0"/>
        </w:numPr>
        <w:shd w:val="clear" w:color="auto" w:fill="FFFFFF"/>
        <w:spacing w:before="360" w:after="80"/>
        <w:contextualSpacing/>
        <w:jc w:val="center"/>
        <w:outlineLvl w:val="1"/>
        <w:rPr>
          <w:b/>
          <w:b/>
          <w:lang w:eastAsia="zh-CN" w:bidi="hi-IN"/>
        </w:rPr>
      </w:pPr>
      <w:r>
        <w:rPr>
          <w:b/>
          <w:lang w:eastAsia="zh-CN" w:bidi="hi-IN"/>
        </w:rPr>
      </w:r>
    </w:p>
    <w:p>
      <w:pPr>
        <w:pStyle w:val="Normal"/>
        <w:numPr>
          <w:ilvl w:val="0"/>
          <w:numId w:val="0"/>
        </w:numPr>
        <w:shd w:val="clear" w:color="auto" w:fill="FFFFFF"/>
        <w:spacing w:before="360" w:after="80"/>
        <w:contextualSpacing/>
        <w:jc w:val="center"/>
        <w:outlineLvl w:val="1"/>
        <w:rPr>
          <w:rFonts w:ascii="Calibri" w:hAnsi="Calibri" w:eastAsia="Calibri" w:cs="Calibri"/>
          <w:b/>
          <w:b/>
          <w:lang w:eastAsia="zh-CN" w:bidi="hi-IN"/>
        </w:rPr>
      </w:pPr>
      <w:r>
        <w:rPr>
          <w:b/>
          <w:lang w:eastAsia="zh-CN" w:bidi="hi-IN"/>
        </w:rPr>
        <w:t>CRISIS CAPACITY STRATEGIES</w:t>
      </w:r>
    </w:p>
    <w:p>
      <w:pPr>
        <w:pStyle w:val="Normal"/>
        <w:widowControl w:val="false"/>
        <w:spacing w:lineRule="auto" w:line="276" w:before="0" w:after="160"/>
        <w:contextualSpacing/>
        <w:rPr>
          <w:rFonts w:ascii="Calibri" w:hAnsi="Calibri" w:eastAsia="Calibri" w:cs="Calibri"/>
          <w:sz w:val="22"/>
          <w:szCs w:val="22"/>
          <w:lang w:eastAsia="zh-CN" w:bidi="hi-IN"/>
        </w:rPr>
      </w:pPr>
      <w:r>
        <w:rPr>
          <w:b/>
          <w:lang w:eastAsia="zh-CN" w:bidi="hi-IN"/>
        </w:rPr>
        <w:t>Staff</w:t>
      </w:r>
    </w:p>
    <w:p>
      <w:pPr>
        <w:pStyle w:val="Normal"/>
        <w:widowControl w:val="false"/>
        <w:spacing w:lineRule="auto" w:line="276" w:before="0" w:after="160"/>
        <w:contextualSpacing/>
        <w:rPr>
          <w:rFonts w:ascii="Calibri" w:hAnsi="Calibri" w:eastAsia="Calibri" w:cs="Calibri"/>
          <w:sz w:val="22"/>
          <w:szCs w:val="22"/>
          <w:lang w:eastAsia="zh-CN" w:bidi="hi-IN"/>
        </w:rPr>
      </w:pPr>
      <w:r>
        <w:rPr>
          <w:lang w:eastAsia="zh-CN" w:bidi="hi-IN"/>
        </w:rPr>
        <w:t xml:space="preserve">a.) It is recommended that the resident to provider ratio be 4:1 to reduce COVID-19 transmissions and exposures. </w:t>
      </w:r>
    </w:p>
    <w:p>
      <w:pPr>
        <w:pStyle w:val="Normal"/>
        <w:widowControl w:val="false"/>
        <w:spacing w:lineRule="auto" w:line="276" w:before="0" w:after="160"/>
        <w:contextualSpacing/>
        <w:rPr>
          <w:rFonts w:ascii="Calibri" w:hAnsi="Calibri" w:eastAsia="Calibri" w:cs="Calibri"/>
          <w:sz w:val="22"/>
          <w:szCs w:val="22"/>
          <w:lang w:eastAsia="zh-CN" w:bidi="hi-IN"/>
        </w:rPr>
      </w:pPr>
      <w:r>
        <w:rPr>
          <w:lang w:eastAsia="zh-CN" w:bidi="hi-IN"/>
        </w:rPr>
        <w:t xml:space="preserve">b.) Leveraging Public health professional volunteer networks can fill the gap in the shortage of </w:t>
      </w:r>
    </w:p>
    <w:p>
      <w:pPr>
        <w:pStyle w:val="Normal"/>
        <w:widowControl w:val="false"/>
        <w:spacing w:lineRule="auto" w:line="276" w:before="0" w:after="160"/>
        <w:contextualSpacing/>
        <w:rPr>
          <w:rFonts w:ascii="Calibri" w:hAnsi="Calibri" w:eastAsia="Calibri" w:cs="Calibri"/>
          <w:sz w:val="22"/>
          <w:szCs w:val="22"/>
          <w:lang w:eastAsia="zh-CN" w:bidi="hi-IN"/>
        </w:rPr>
      </w:pPr>
      <w:r>
        <w:rPr>
          <w:lang w:eastAsia="zh-CN" w:bidi="hi-IN"/>
        </w:rPr>
        <w:t>essential SNF staff</w:t>
      </w:r>
    </w:p>
    <w:p>
      <w:pPr>
        <w:pStyle w:val="Normal"/>
        <w:widowControl w:val="false"/>
        <w:spacing w:lineRule="auto" w:line="276" w:before="0" w:after="160"/>
        <w:contextualSpacing/>
        <w:rPr>
          <w:sz w:val="22"/>
          <w:szCs w:val="22"/>
          <w:lang w:eastAsia="zh-CN" w:bidi="hi-IN"/>
        </w:rPr>
      </w:pPr>
      <w:r>
        <w:rPr>
          <w:lang w:eastAsia="zh-CN" w:bidi="hi-IN"/>
        </w:rPr>
        <w:t>c.) Additional sources of staffing resources</w:t>
      </w:r>
    </w:p>
    <w:p>
      <w:pPr>
        <w:pStyle w:val="Normal"/>
        <w:spacing w:lineRule="auto" w:line="276" w:before="0" w:after="160"/>
        <w:ind w:left="2520" w:hanging="0"/>
        <w:contextualSpacing/>
        <w:rPr>
          <w:lang w:eastAsia="zh-CN" w:bidi="hi-IN"/>
        </w:rPr>
      </w:pPr>
      <w:r>
        <w:rPr>
          <w:lang w:eastAsia="zh-CN" w:bidi="hi-IN"/>
        </w:rPr>
      </w:r>
    </w:p>
    <w:p>
      <w:pPr>
        <w:pStyle w:val="Normal"/>
        <w:widowControl w:val="false"/>
        <w:spacing w:lineRule="auto" w:line="276" w:before="0" w:after="160"/>
        <w:contextualSpacing/>
        <w:rPr>
          <w:rFonts w:ascii="Times New Roman" w:hAnsi="Times New Roman"/>
          <w:sz w:val="24"/>
          <w:szCs w:val="24"/>
        </w:rPr>
      </w:pPr>
      <w:r>
        <w:rPr>
          <w:b/>
          <w:bCs/>
          <w:sz w:val="24"/>
          <w:szCs w:val="24"/>
          <w:lang w:eastAsia="zh-CN" w:bidi="hi-IN"/>
        </w:rPr>
        <w:t>Nursing Home Task Force</w:t>
      </w:r>
    </w:p>
    <w:p>
      <w:pPr>
        <w:pStyle w:val="Normal"/>
        <w:widowControl w:val="false"/>
        <w:spacing w:lineRule="auto" w:line="276" w:before="0" w:after="160"/>
        <w:contextualSpacing/>
        <w:rPr>
          <w:rFonts w:ascii="Calibri" w:hAnsi="Calibri" w:eastAsia="Calibri" w:cs="Calibri"/>
          <w:sz w:val="22"/>
          <w:szCs w:val="22"/>
          <w:lang w:eastAsia="zh-CN" w:bidi="hi-IN"/>
        </w:rPr>
      </w:pPr>
      <w:r>
        <w:rPr>
          <w:sz w:val="24"/>
          <w:szCs w:val="24"/>
          <w:lang w:eastAsia="zh-CN" w:bidi="hi-IN"/>
        </w:rPr>
        <w:t xml:space="preserve">*The number of employees will vary based on the number of residents in a SNF. </w:t>
      </w:r>
    </w:p>
    <w:p>
      <w:pPr>
        <w:pStyle w:val="Normal"/>
        <w:widowControl w:val="false"/>
        <w:spacing w:lineRule="auto" w:line="276" w:before="0" w:after="160"/>
        <w:contextualSpacing/>
        <w:rPr>
          <w:sz w:val="22"/>
          <w:szCs w:val="22"/>
          <w:lang w:eastAsia="zh-CN" w:bidi="hi-IN"/>
        </w:rPr>
      </w:pPr>
      <w:r>
        <w:rPr>
          <w:sz w:val="24"/>
          <w:szCs w:val="24"/>
          <w:lang w:eastAsia="zh-CN" w:bidi="hi-IN"/>
        </w:rPr>
        <w:t>** It is recommended that the resident to provider ratio be 4:1 to reduce COVID-19 transmissions and exposures. *** Leveraging Public health professional volunteer networks can fill the gap in the shortage of essential SNF staff</w:t>
      </w:r>
    </w:p>
    <w:p>
      <w:pPr>
        <w:pStyle w:val="Normal"/>
        <w:widowControl w:val="false"/>
        <w:spacing w:lineRule="auto" w:line="276" w:before="0" w:after="160"/>
        <w:contextualSpacing/>
        <w:rPr>
          <w:rFonts w:ascii="Times New Roman" w:hAnsi="Times New Roman"/>
          <w:sz w:val="24"/>
          <w:szCs w:val="24"/>
          <w:lang w:eastAsia="zh-CN" w:bidi="hi-IN"/>
        </w:rPr>
      </w:pPr>
      <w:r>
        <w:rPr>
          <w:sz w:val="24"/>
          <w:szCs w:val="24"/>
          <w:lang w:eastAsia="zh-CN" w:bidi="hi-IN"/>
        </w:rPr>
      </w:r>
    </w:p>
    <w:p>
      <w:pPr>
        <w:pStyle w:val="Normal"/>
        <w:widowControl w:val="false"/>
        <w:spacing w:lineRule="auto" w:line="276" w:before="0" w:after="160"/>
        <w:contextualSpacing/>
        <w:rPr>
          <w:rFonts w:eastAsia="Calibri"/>
          <w:lang w:eastAsia="zh-CN" w:bidi="hi-IN"/>
        </w:rPr>
      </w:pPr>
      <w:r>
        <w:rPr>
          <w:b/>
          <w:sz w:val="24"/>
          <w:szCs w:val="24"/>
          <w:lang w:eastAsia="zh-CN" w:bidi="hi-IN"/>
        </w:rPr>
        <w:t>PPE Supplies</w:t>
      </w:r>
    </w:p>
    <w:p>
      <w:pPr>
        <w:pStyle w:val="Normal"/>
        <w:widowControl w:val="false"/>
        <w:spacing w:lineRule="auto" w:line="276" w:before="0" w:after="160"/>
        <w:contextualSpacing/>
        <w:rPr>
          <w:lang w:eastAsia="zh-CN" w:bidi="hi-IN"/>
        </w:rPr>
      </w:pPr>
      <w:r>
        <w:rPr>
          <w:sz w:val="24"/>
          <w:szCs w:val="24"/>
          <w:lang w:eastAsia="zh-CN" w:bidi="hi-IN"/>
        </w:rPr>
        <w:t xml:space="preserve">Burn Rate calculator from CDC is available here: </w:t>
      </w:r>
    </w:p>
    <w:p>
      <w:pPr>
        <w:pStyle w:val="Normal"/>
        <w:widowControl w:val="false"/>
        <w:spacing w:lineRule="auto" w:line="276" w:before="0" w:after="160"/>
        <w:contextualSpacing/>
        <w:rPr/>
      </w:pPr>
      <w:hyperlink r:id="rId16">
        <w:r>
          <w:rPr>
            <w:rStyle w:val="ListLabel565"/>
            <w:rFonts w:cs="Times New Roman"/>
            <w:sz w:val="24"/>
            <w:szCs w:val="24"/>
          </w:rPr>
          <w:t>https://www.cdc.gov/coronavirus/2019-ncov/hcp/ppe-strategy/burn-calculator.html</w:t>
        </w:r>
      </w:hyperlink>
    </w:p>
    <w:p>
      <w:pPr>
        <w:pStyle w:val="Normal"/>
        <w:widowControl w:val="false"/>
        <w:spacing w:lineRule="auto" w:line="276" w:before="0" w:after="160"/>
        <w:contextualSpacing/>
        <w:rPr>
          <w:rFonts w:eastAsia="Calibri"/>
          <w:lang w:eastAsia="zh-CN" w:bidi="hi-IN"/>
        </w:rPr>
      </w:pPr>
      <w:r>
        <w:rPr>
          <w:lang w:eastAsia="zh-CN" w:bidi="hi-IN"/>
        </w:rPr>
        <w:t xml:space="preserve"> </w:t>
      </w:r>
    </w:p>
    <w:p>
      <w:pPr>
        <w:pStyle w:val="Normal"/>
        <w:widowControl w:val="false"/>
        <w:spacing w:lineRule="auto" w:line="276" w:before="0" w:after="160"/>
        <w:contextualSpacing/>
        <w:rPr>
          <w:rFonts w:eastAsia="Calibri"/>
          <w:lang w:eastAsia="zh-CN" w:bidi="hi-IN"/>
        </w:rPr>
      </w:pPr>
      <w:r>
        <w:rPr>
          <w:b/>
          <w:lang w:eastAsia="zh-CN" w:bidi="hi-IN"/>
        </w:rPr>
        <w:t>Gowns</w:t>
      </w:r>
    </w:p>
    <w:p>
      <w:pPr>
        <w:pStyle w:val="Normal"/>
        <w:widowControl w:val="false"/>
        <w:spacing w:lineRule="auto" w:line="276" w:before="0" w:after="160"/>
        <w:contextualSpacing/>
        <w:rPr>
          <w:rFonts w:ascii="Calibri" w:hAnsi="Calibri" w:eastAsia="Calibri" w:cs="Calibri"/>
          <w:sz w:val="22"/>
          <w:szCs w:val="22"/>
          <w:lang w:eastAsia="zh-CN" w:bidi="hi-IN"/>
        </w:rPr>
      </w:pPr>
      <w:r>
        <w:rPr>
          <w:lang w:eastAsia="zh-CN" w:bidi="hi-IN"/>
        </w:rPr>
        <w:t>a. Nonsterile, disposable patient isolation gowns are appropriate for use by staff when caring for clients with known or suspected COVID-19. In crisis situations, gowns may be worn by the same staff member when interacting with more than one patient known to be infected with COVID-19. If the gown becomes visibly soiled it must be removed and properly discarded.</w:t>
      </w:r>
    </w:p>
    <w:p>
      <w:pPr>
        <w:pStyle w:val="Normal"/>
        <w:widowControl w:val="false"/>
        <w:spacing w:lineRule="auto" w:line="276" w:before="0" w:after="160"/>
        <w:contextualSpacing/>
        <w:rPr>
          <w:rFonts w:ascii="Calibri" w:hAnsi="Calibri" w:eastAsia="Calibri" w:cs="Calibri"/>
          <w:sz w:val="22"/>
          <w:szCs w:val="22"/>
          <w:lang w:eastAsia="zh-CN" w:bidi="hi-IN"/>
        </w:rPr>
      </w:pPr>
      <w:r>
        <w:rPr>
          <w:lang w:eastAsia="zh-CN" w:bidi="hi-IN"/>
        </w:rPr>
        <w:t>b. Surgical gowns should be prioritized for surgical or other sterile procedures.</w:t>
      </w:r>
    </w:p>
    <w:p>
      <w:pPr>
        <w:pStyle w:val="Normal"/>
        <w:widowControl w:val="false"/>
        <w:spacing w:lineRule="auto" w:line="276" w:before="0" w:after="160"/>
        <w:contextualSpacing/>
        <w:rPr/>
      </w:pPr>
      <w:r>
        <w:rPr>
          <w:lang w:eastAsia="zh-CN" w:bidi="hi-IN"/>
        </w:rPr>
        <w:t>c. When No gowns are available, consider using washable patient gowns over scrubs, using washing lab coats, disposable aprons, or other disposable plastic covering.</w:t>
      </w:r>
    </w:p>
    <w:p>
      <w:pPr>
        <w:pStyle w:val="Normal"/>
        <w:shd w:val="clear" w:color="auto" w:fill="FFFFFF"/>
        <w:spacing w:lineRule="auto" w:line="276" w:before="280" w:afterAutospacing="1"/>
        <w:contextualSpacing/>
        <w:rPr/>
      </w:pPr>
      <w:r>
        <w:rPr>
          <w:b/>
          <w:lang w:eastAsia="zh-CN" w:bidi="hi-IN"/>
        </w:rPr>
        <w:t>Facemask</w:t>
      </w:r>
    </w:p>
    <w:p>
      <w:pPr>
        <w:pStyle w:val="Normal"/>
        <w:shd w:val="clear" w:color="auto" w:fill="FFFFFF"/>
        <w:spacing w:lineRule="auto" w:line="276" w:before="280" w:after="160"/>
        <w:contextualSpacing/>
        <w:rPr/>
      </w:pPr>
      <w:r>
        <w:rPr>
          <w:color w:val="000000"/>
          <w:lang w:eastAsia="zh-CN" w:bidi="hi-IN"/>
        </w:rPr>
        <w:t>Extended use of facemasks is the practice of wearing the same facemask for repeated close contact encounters with several different patients, without removing the facemask between patient encounters.</w:t>
      </w:r>
    </w:p>
    <w:p>
      <w:pPr>
        <w:pStyle w:val="Normal"/>
        <w:numPr>
          <w:ilvl w:val="0"/>
          <w:numId w:val="10"/>
        </w:numPr>
        <w:shd w:val="clear" w:color="auto" w:fill="FFFFFF"/>
        <w:spacing w:lineRule="auto" w:line="276" w:before="280" w:after="160"/>
        <w:contextualSpacing/>
        <w:rPr/>
      </w:pPr>
      <w:r>
        <w:rPr>
          <w:color w:val="000000"/>
          <w:lang w:eastAsia="zh-CN" w:bidi="hi-IN"/>
        </w:rPr>
        <w:t>The facemask should be removed and discarded if soiled, damaged, or hard to breathe through.</w:t>
      </w:r>
    </w:p>
    <w:p>
      <w:pPr>
        <w:pStyle w:val="Normal"/>
        <w:numPr>
          <w:ilvl w:val="0"/>
          <w:numId w:val="10"/>
        </w:numPr>
        <w:shd w:val="clear" w:color="auto" w:fill="FFFFFF"/>
        <w:tabs>
          <w:tab w:val="left" w:pos="720" w:leader="none"/>
        </w:tabs>
        <w:spacing w:lineRule="auto" w:line="276" w:before="0" w:after="160"/>
        <w:contextualSpacing/>
        <w:rPr>
          <w:rFonts w:ascii="Calibri" w:hAnsi="Calibri" w:eastAsia="Calibri" w:cs="Calibri"/>
          <w:sz w:val="22"/>
          <w:szCs w:val="22"/>
          <w:lang w:eastAsia="zh-CN" w:bidi="hi-IN"/>
        </w:rPr>
      </w:pPr>
      <w:r>
        <w:rPr>
          <w:color w:val="000000"/>
          <w:lang w:eastAsia="zh-CN" w:bidi="hi-IN"/>
        </w:rPr>
        <w:t>HCP must take care not to touch their facemask. If they touch or adjust their facemask, they must immediately perform hand hygiene.</w:t>
      </w:r>
    </w:p>
    <w:p>
      <w:pPr>
        <w:pStyle w:val="Normal"/>
        <w:numPr>
          <w:ilvl w:val="0"/>
          <w:numId w:val="10"/>
        </w:numPr>
        <w:shd w:val="clear" w:color="auto" w:fill="FFFFFF"/>
        <w:tabs>
          <w:tab w:val="left" w:pos="720" w:leader="none"/>
        </w:tabs>
        <w:spacing w:lineRule="auto" w:line="276" w:before="0" w:afterAutospacing="1"/>
        <w:contextualSpacing/>
        <w:rPr/>
      </w:pPr>
      <w:r>
        <w:rPr>
          <w:color w:val="000000"/>
          <w:lang w:eastAsia="zh-CN" w:bidi="hi-IN"/>
        </w:rPr>
        <w:t>HCP should leave the patient care area if they need to remove the facemask.</w:t>
      </w:r>
    </w:p>
    <w:p>
      <w:pPr>
        <w:pStyle w:val="LOnormal"/>
        <w:widowControl w:val="false"/>
        <w:spacing w:lineRule="auto" w:line="276" w:before="0" w:after="0"/>
        <w:jc w:val="center"/>
        <w:rPr>
          <w:b/>
          <w:b/>
          <w:bCs/>
          <w:sz w:val="24"/>
          <w:szCs w:val="24"/>
        </w:rPr>
      </w:pPr>
      <w:r>
        <w:rPr/>
        <w:drawing>
          <wp:inline distT="0" distB="0" distL="0" distR="0">
            <wp:extent cx="4511040" cy="6359525"/>
            <wp:effectExtent l="0" t="0" r="0" b="0"/>
            <wp:docPr id="4"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8" descr=""/>
                    <pic:cNvPicPr>
                      <a:picLocks noChangeAspect="1" noChangeArrowheads="1"/>
                    </pic:cNvPicPr>
                  </pic:nvPicPr>
                  <pic:blipFill>
                    <a:blip r:embed="rId17"/>
                    <a:stretch>
                      <a:fillRect/>
                    </a:stretch>
                  </pic:blipFill>
                  <pic:spPr bwMode="auto">
                    <a:xfrm>
                      <a:off x="0" y="0"/>
                      <a:ext cx="4511040" cy="6359525"/>
                    </a:xfrm>
                    <a:prstGeom prst="rect">
                      <a:avLst/>
                    </a:prstGeom>
                  </pic:spPr>
                </pic:pic>
              </a:graphicData>
            </a:graphic>
          </wp:inline>
        </w:drawing>
      </w:r>
    </w:p>
    <w:p>
      <w:pPr>
        <w:pStyle w:val="Normal"/>
        <w:shd w:val="clear" w:color="auto" w:fill="FFFFFF"/>
        <w:tabs>
          <w:tab w:val="left" w:pos="720" w:leader="none"/>
        </w:tabs>
        <w:spacing w:before="0" w:afterAutospacing="1"/>
        <w:contextualSpacing/>
        <w:rPr>
          <w:sz w:val="18"/>
          <w:szCs w:val="18"/>
        </w:rPr>
      </w:pPr>
      <w:r>
        <w:rPr>
          <w:rFonts w:eastAsia="Calibri"/>
          <w:color w:val="000000"/>
          <w:sz w:val="24"/>
          <w:szCs w:val="24"/>
          <w:lang w:eastAsia="zh-CN" w:bidi="hi-IN"/>
        </w:rPr>
        <w:t>Image taken from The COVID-19 Risk Communication Package for Healthcare Facilities. WHO. Updated March 10, 2020.</w:t>
      </w:r>
    </w:p>
    <w:p>
      <w:pPr>
        <w:pStyle w:val="Normal"/>
        <w:shd w:val="clear" w:color="auto" w:fill="FFFFFF"/>
        <w:tabs>
          <w:tab w:val="left" w:pos="720" w:leader="none"/>
        </w:tabs>
        <w:spacing w:before="0" w:afterAutospacing="1"/>
        <w:contextualSpacing/>
        <w:rPr>
          <w:b/>
          <w:b/>
          <w:bCs/>
          <w:color w:val="000000"/>
          <w:lang w:eastAsia="zh-CN" w:bidi="hi-IN"/>
        </w:rPr>
      </w:pPr>
      <w:r>
        <w:rPr>
          <w:b/>
          <w:bCs/>
          <w:color w:val="000000"/>
          <w:lang w:eastAsia="zh-CN" w:bidi="hi-IN"/>
        </w:rPr>
      </w:r>
    </w:p>
    <w:p>
      <w:pPr>
        <w:pStyle w:val="Normal"/>
        <w:shd w:val="clear" w:color="auto" w:fill="FFFFFF"/>
        <w:tabs>
          <w:tab w:val="left" w:pos="720" w:leader="none"/>
        </w:tabs>
        <w:spacing w:lineRule="auto" w:line="276" w:before="0" w:afterAutospacing="1"/>
        <w:contextualSpacing/>
        <w:rPr/>
      </w:pPr>
      <w:r>
        <w:rPr>
          <w:b/>
          <w:bCs/>
          <w:color w:val="000000"/>
          <w:lang w:eastAsia="zh-CN" w:bidi="hi-IN"/>
        </w:rPr>
        <w:t xml:space="preserve">Restrict facemasks to use by HCP, rather than patients for source control. </w:t>
      </w:r>
    </w:p>
    <w:p>
      <w:pPr>
        <w:pStyle w:val="Normal"/>
        <w:shd w:val="clear" w:color="auto" w:fill="FFFFFF"/>
        <w:tabs>
          <w:tab w:val="left" w:pos="720" w:leader="none"/>
        </w:tabs>
        <w:spacing w:lineRule="auto" w:line="276" w:before="0" w:afterAutospacing="1"/>
        <w:contextualSpacing/>
        <w:rPr/>
      </w:pPr>
      <w:r>
        <w:rPr>
          <w:color w:val="000000"/>
          <w:lang w:eastAsia="zh-CN" w:bidi="hi-IN"/>
        </w:rPr>
        <w:t>Have patients with symptoms of respiratory infection use tissues or other barriers to cover their mouth and nose.</w:t>
      </w:r>
    </w:p>
    <w:p>
      <w:pPr>
        <w:pStyle w:val="Normal"/>
        <w:numPr>
          <w:ilvl w:val="0"/>
          <w:numId w:val="0"/>
        </w:numPr>
        <w:shd w:val="clear" w:color="auto" w:fill="FFFFFF"/>
        <w:spacing w:lineRule="auto" w:line="276" w:before="360" w:after="80"/>
        <w:contextualSpacing/>
        <w:outlineLvl w:val="1"/>
        <w:rPr>
          <w:b/>
          <w:b/>
          <w:lang w:eastAsia="zh-CN" w:bidi="hi-IN"/>
        </w:rPr>
      </w:pPr>
      <w:r>
        <w:rPr>
          <w:b/>
          <w:lang w:eastAsia="zh-CN" w:bidi="hi-IN"/>
        </w:rPr>
      </w:r>
    </w:p>
    <w:p>
      <w:pPr>
        <w:pStyle w:val="Normal"/>
        <w:numPr>
          <w:ilvl w:val="0"/>
          <w:numId w:val="0"/>
        </w:numPr>
        <w:shd w:val="clear" w:color="auto" w:fill="FFFFFF"/>
        <w:spacing w:lineRule="auto" w:line="276" w:before="360" w:after="80"/>
        <w:contextualSpacing/>
        <w:outlineLvl w:val="1"/>
        <w:rPr>
          <w:b/>
          <w:b/>
          <w:lang w:eastAsia="zh-CN" w:bidi="hi-IN"/>
        </w:rPr>
      </w:pPr>
      <w:r>
        <w:rPr/>
      </w:r>
    </w:p>
    <w:p>
      <w:pPr>
        <w:pStyle w:val="Normal"/>
        <w:numPr>
          <w:ilvl w:val="0"/>
          <w:numId w:val="0"/>
        </w:numPr>
        <w:shd w:val="clear" w:color="auto" w:fill="FFFFFF"/>
        <w:spacing w:lineRule="auto" w:line="276" w:before="360" w:after="80"/>
        <w:contextualSpacing/>
        <w:outlineLvl w:val="1"/>
        <w:rPr>
          <w:b/>
          <w:b/>
          <w:lang w:eastAsia="zh-CN" w:bidi="hi-IN"/>
        </w:rPr>
      </w:pPr>
      <w:r>
        <w:rPr/>
      </w:r>
    </w:p>
    <w:p>
      <w:pPr>
        <w:pStyle w:val="Normal"/>
        <w:numPr>
          <w:ilvl w:val="0"/>
          <w:numId w:val="0"/>
        </w:numPr>
        <w:shd w:val="clear" w:color="auto" w:fill="FFFFFF"/>
        <w:spacing w:lineRule="auto" w:line="276" w:before="360" w:after="80"/>
        <w:contextualSpacing/>
        <w:outlineLvl w:val="1"/>
        <w:rPr/>
      </w:pPr>
      <w:r>
        <w:rPr>
          <w:b/>
          <w:lang w:eastAsia="zh-CN" w:bidi="hi-IN"/>
        </w:rPr>
        <w:t>N95 Masks</w:t>
      </w:r>
    </w:p>
    <w:p>
      <w:pPr>
        <w:pStyle w:val="Normal"/>
        <w:numPr>
          <w:ilvl w:val="0"/>
          <w:numId w:val="0"/>
        </w:numPr>
        <w:shd w:val="clear" w:color="auto" w:fill="FFFFFF"/>
        <w:spacing w:lineRule="auto" w:line="276" w:before="360" w:after="80"/>
        <w:contextualSpacing/>
        <w:outlineLvl w:val="1"/>
        <w:rPr/>
      </w:pPr>
      <w:r>
        <w:rPr>
          <w:rFonts w:eastAsia="Calibri"/>
          <w:color w:val="000000"/>
          <w:shd w:fill="FFFFFF" w:val="clear"/>
          <w:lang w:eastAsia="zh-CN" w:bidi="hi-IN"/>
        </w:rPr>
        <w:t xml:space="preserve">Fit testing suspension: Facilities can consider temporarily suspending annual fit testing of HCP in times of expected shortages. In March 2020, </w:t>
      </w:r>
      <w:r>
        <w:rPr>
          <w:rFonts w:eastAsia="Calibri"/>
          <w:color w:val="000000"/>
          <w:sz w:val="24"/>
          <w:szCs w:val="24"/>
          <w:shd w:fill="FFFFFF" w:val="clear"/>
          <w:lang w:eastAsia="zh-CN" w:bidi="hi-IN"/>
        </w:rPr>
        <w:t>OSHA issued new </w:t>
      </w:r>
      <w:hyperlink r:id="rId18">
        <w:r>
          <w:rPr>
            <w:rStyle w:val="ListLabel566"/>
            <w:sz w:val="24"/>
            <w:szCs w:val="24"/>
            <w:u w:val="single"/>
          </w:rPr>
          <w:t>temporary guidance external icon</w:t>
        </w:r>
      </w:hyperlink>
      <w:r>
        <w:rPr>
          <w:rFonts w:eastAsia="Calibri"/>
          <w:color w:val="000000"/>
          <w:sz w:val="24"/>
          <w:szCs w:val="24"/>
          <w:shd w:fill="FFFFFF" w:val="clear"/>
          <w:lang w:eastAsia="zh-CN" w:bidi="hi-IN"/>
        </w:rPr>
        <w:t> reg</w:t>
      </w:r>
      <w:r>
        <w:rPr>
          <w:rFonts w:eastAsia="Calibri"/>
          <w:color w:val="000000"/>
          <w:shd w:fill="FFFFFF" w:val="clear"/>
          <w:lang w:eastAsia="zh-CN" w:bidi="hi-IN"/>
        </w:rPr>
        <w:t>arding the enforcement of OSHA’s Respiratory Protection Standard. The guidance gave OSHA field offices enforcement discretion concerning the annual fit testing requirement as long as HCP have undergone an initial fit test with the same model, style, and size. Other conditions include explaining to HCP the importance of conducting a user seal check each time the respirator is put on and conducting a fit test if there are visual changes to the employee’s physical condition</w:t>
      </w:r>
      <w:r>
        <w:rPr>
          <w:rFonts w:eastAsia="Calibri" w:cs="Open Sans"/>
          <w:color w:val="000000"/>
          <w:shd w:fill="FFFFFF" w:val="clear"/>
          <w:lang w:eastAsia="zh-CN" w:bidi="hi-IN"/>
        </w:rPr>
        <w:t>.</w:t>
      </w:r>
    </w:p>
    <w:p>
      <w:pPr>
        <w:pStyle w:val="Normal"/>
        <w:keepNext w:val="true"/>
        <w:keepLines/>
        <w:numPr>
          <w:ilvl w:val="0"/>
          <w:numId w:val="0"/>
        </w:numPr>
        <w:shd w:val="clear" w:color="auto" w:fill="FFFFFF"/>
        <w:spacing w:lineRule="auto" w:line="276" w:before="360" w:after="80"/>
        <w:contextualSpacing/>
        <w:outlineLvl w:val="1"/>
        <w:rPr>
          <w:rFonts w:eastAsia="Calibri"/>
          <w:color w:val="000000"/>
          <w:highlight w:val="white"/>
          <w:lang w:eastAsia="zh-CN" w:bidi="hi-IN"/>
        </w:rPr>
      </w:pPr>
      <w:r>
        <w:rPr>
          <w:rFonts w:eastAsia="Calibri"/>
          <w:color w:val="000000"/>
          <w:highlight w:val="white"/>
          <w:lang w:eastAsia="zh-CN" w:bidi="hi-IN"/>
        </w:rPr>
      </w:r>
    </w:p>
    <w:p>
      <w:pPr>
        <w:pStyle w:val="Normal"/>
        <w:numPr>
          <w:ilvl w:val="0"/>
          <w:numId w:val="0"/>
        </w:numPr>
        <w:shd w:val="clear" w:color="auto" w:fill="FFFFFF"/>
        <w:spacing w:lineRule="auto" w:line="276" w:before="360" w:after="80"/>
        <w:contextualSpacing/>
        <w:outlineLvl w:val="1"/>
        <w:rPr>
          <w:rFonts w:ascii="Calibri" w:hAnsi="Calibri" w:eastAsia="Calibri" w:cs="Calibri"/>
          <w:b/>
          <w:b/>
          <w:sz w:val="36"/>
          <w:szCs w:val="36"/>
          <w:lang w:eastAsia="zh-CN" w:bidi="hi-IN"/>
        </w:rPr>
      </w:pPr>
      <w:r>
        <w:rPr>
          <w:rFonts w:eastAsia="Calibri"/>
          <w:color w:val="000000"/>
          <w:shd w:fill="FFFFFF" w:val="clear"/>
          <w:lang w:eastAsia="zh-CN" w:bidi="hi-IN"/>
        </w:rPr>
        <w:t>In times of shortage, consideration can be made to use N95 respirators beyond the manufacturer-designated shelf life. However, expired respirators might not perform to the requirements for which they were certified. Over time, components such as the strap and material may degrade, which can affect the quality of the fit and seal. Because of this, use of expired respirators could be prioritized for situations where HCP are NOT exposed to pathogens, such as training and fit testing.  As expired respirators can still serve an important purpose, healthcare facilities should retain and reserve all N95 respirators during the pandemic.</w:t>
      </w:r>
    </w:p>
    <w:p>
      <w:pPr>
        <w:pStyle w:val="Normal"/>
        <w:keepNext w:val="true"/>
        <w:keepLines/>
        <w:numPr>
          <w:ilvl w:val="0"/>
          <w:numId w:val="0"/>
        </w:numPr>
        <w:shd w:val="clear" w:color="auto" w:fill="FFFFFF"/>
        <w:spacing w:lineRule="auto" w:line="276" w:before="360" w:after="80"/>
        <w:contextualSpacing/>
        <w:outlineLvl w:val="1"/>
        <w:rPr>
          <w:lang w:eastAsia="zh-CN" w:bidi="hi-IN"/>
        </w:rPr>
      </w:pPr>
      <w:r>
        <w:rPr>
          <w:lang w:eastAsia="zh-CN" w:bidi="hi-IN"/>
        </w:rPr>
      </w:r>
    </w:p>
    <w:p>
      <w:pPr>
        <w:pStyle w:val="Normal"/>
        <w:numPr>
          <w:ilvl w:val="0"/>
          <w:numId w:val="0"/>
        </w:numPr>
        <w:shd w:val="clear" w:color="auto" w:fill="FFFFFF"/>
        <w:spacing w:lineRule="auto" w:line="276" w:before="360" w:after="80"/>
        <w:contextualSpacing/>
        <w:outlineLvl w:val="1"/>
        <w:rPr>
          <w:rFonts w:ascii="Calibri" w:hAnsi="Calibri" w:eastAsia="Calibri" w:cs="Calibri"/>
          <w:b/>
          <w:b/>
          <w:sz w:val="36"/>
          <w:szCs w:val="36"/>
          <w:lang w:eastAsia="zh-CN" w:bidi="hi-IN"/>
        </w:rPr>
      </w:pPr>
      <w:r>
        <w:rPr>
          <w:b/>
          <w:bCs/>
          <w:lang w:eastAsia="zh-CN" w:bidi="hi-IN"/>
        </w:rPr>
        <w:t>Extended use:</w:t>
      </w:r>
      <w:r>
        <w:rPr>
          <w:lang w:eastAsia="zh-CN" w:bidi="hi-IN"/>
        </w:rPr>
        <w:t xml:space="preserve"> </w:t>
      </w:r>
      <w:r>
        <w:rPr>
          <w:rFonts w:eastAsia="Calibri" w:cs="Open Sans"/>
          <w:color w:val="000000"/>
          <w:shd w:fill="FFFFFF" w:val="clear"/>
          <w:lang w:eastAsia="zh-CN" w:bidi="hi-IN"/>
        </w:rPr>
        <w:t> </w:t>
      </w:r>
      <w:r>
        <w:rPr>
          <w:rFonts w:eastAsia="Calibri"/>
          <w:color w:val="000000"/>
          <w:shd w:fill="FFFFFF" w:val="clear"/>
          <w:lang w:eastAsia="zh-CN" w:bidi="hi-IN"/>
        </w:rPr>
        <w:t>Refers to the practice of wearing the same N95 respirator for repeated close contact encounters with several different patients, without removing the respirator between patient encounters. Extended use is well suited to situations wherein multiple patients with the same infectious disease diagnosis, whose care requires use of a respirator, are cohorted (e.g., housed on the same hospital unit). It can also be used for care of patients with tuberculosis, varicella, and measles, other infectious diseases where use of an N95 respirator or higher is recommended. When practicing extended use of N95 respirators, the maximum recommended extended use period is 8–12 hours. Respirators should not be worn for multiple work shifts and should not be reused after extended use. N95 respirators should be removed (doffed) and discarded before activities such as meals and restroom breaks.</w:t>
      </w:r>
    </w:p>
    <w:p>
      <w:pPr>
        <w:pStyle w:val="Normal"/>
        <w:keepNext w:val="true"/>
        <w:keepLines/>
        <w:numPr>
          <w:ilvl w:val="0"/>
          <w:numId w:val="0"/>
        </w:numPr>
        <w:shd w:val="clear" w:color="auto" w:fill="FFFFFF"/>
        <w:spacing w:lineRule="auto" w:line="276" w:before="0" w:after="160"/>
        <w:contextualSpacing/>
        <w:outlineLvl w:val="1"/>
        <w:rPr>
          <w:b/>
          <w:b/>
          <w:lang w:eastAsia="zh-CN" w:bidi="hi-IN"/>
        </w:rPr>
      </w:pPr>
      <w:r>
        <w:rPr>
          <w:b/>
          <w:lang w:eastAsia="zh-CN" w:bidi="hi-IN"/>
        </w:rPr>
      </w:r>
    </w:p>
    <w:p>
      <w:pPr>
        <w:pStyle w:val="Normal"/>
        <w:keepNext w:val="true"/>
        <w:keepLines/>
        <w:numPr>
          <w:ilvl w:val="0"/>
          <w:numId w:val="0"/>
        </w:numPr>
        <w:shd w:val="clear" w:color="auto" w:fill="FFFFFF"/>
        <w:snapToGrid w:val="false"/>
        <w:spacing w:lineRule="auto" w:line="276" w:before="0" w:after="160"/>
        <w:contextualSpacing/>
        <w:outlineLvl w:val="1"/>
        <w:rPr/>
      </w:pPr>
      <w:r>
        <w:rPr>
          <w:b/>
          <w:lang w:eastAsia="zh-CN" w:bidi="hi-IN"/>
        </w:rPr>
        <w:t>Gloves</w:t>
      </w:r>
    </w:p>
    <w:p>
      <w:pPr>
        <w:pStyle w:val="Normal"/>
        <w:numPr>
          <w:ilvl w:val="0"/>
          <w:numId w:val="0"/>
        </w:numPr>
        <w:shd w:val="clear" w:color="auto" w:fill="FFFFFF"/>
        <w:tabs>
          <w:tab w:val="left" w:pos="720" w:leader="none"/>
        </w:tabs>
        <w:snapToGrid w:val="false"/>
        <w:spacing w:lineRule="auto" w:line="276" w:before="0" w:after="160"/>
        <w:contextualSpacing/>
        <w:outlineLvl w:val="2"/>
        <w:rPr/>
      </w:pPr>
      <w:r>
        <w:rPr>
          <w:b/>
          <w:bCs/>
          <w:lang w:eastAsia="zh-CN" w:bidi="hi-IN"/>
        </w:rPr>
        <w:t xml:space="preserve">Use of gloves past their manufacturer-designated shelf life for healthcare delivery: </w:t>
      </w:r>
      <w:r>
        <w:rPr>
          <w:sz w:val="24"/>
          <w:szCs w:val="24"/>
          <w:lang w:eastAsia="zh-CN" w:bidi="hi-IN"/>
        </w:rPr>
        <w:t xml:space="preserve">Non-sterile disposable gloves cleared by the FDA are not required to have </w:t>
      </w:r>
      <w:hyperlink r:id="rId19">
        <w:r>
          <w:rPr>
            <w:rStyle w:val="ListLabel567"/>
            <w:sz w:val="24"/>
            <w:szCs w:val="24"/>
          </w:rPr>
          <w:t>expiration date labeling external icon</w:t>
        </w:r>
      </w:hyperlink>
      <w:r>
        <w:rPr>
          <w:sz w:val="24"/>
          <w:szCs w:val="24"/>
          <w:lang w:eastAsia="zh-CN" w:bidi="hi-IN"/>
        </w:rPr>
        <w:t>; however, some manufacturers choose to designate a shelf life. Facilities may consider using gloves past their manufacturer-designated shelf life for healthcare delivery. Sterile gloves past their manufacturer-designated shelf life should not be used for surgical or other sterile procedures.</w:t>
      </w:r>
    </w:p>
    <w:p>
      <w:pPr>
        <w:pStyle w:val="Normal"/>
        <w:numPr>
          <w:ilvl w:val="0"/>
          <w:numId w:val="0"/>
        </w:numPr>
        <w:shd w:val="clear" w:color="auto" w:fill="FFFFFF"/>
        <w:tabs>
          <w:tab w:val="left" w:pos="720" w:leader="none"/>
        </w:tabs>
        <w:spacing w:lineRule="auto" w:line="276" w:beforeAutospacing="1" w:afterAutospacing="1"/>
        <w:contextualSpacing/>
        <w:outlineLvl w:val="2"/>
        <w:rPr>
          <w:sz w:val="24"/>
          <w:szCs w:val="24"/>
          <w:lang w:eastAsia="zh-CN" w:bidi="hi-IN"/>
        </w:rPr>
      </w:pPr>
      <w:r>
        <w:rPr>
          <w:sz w:val="24"/>
          <w:szCs w:val="24"/>
          <w:lang w:eastAsia="zh-CN" w:bidi="hi-IN"/>
        </w:rPr>
      </w:r>
    </w:p>
    <w:p>
      <w:pPr>
        <w:pStyle w:val="Normal"/>
        <w:numPr>
          <w:ilvl w:val="0"/>
          <w:numId w:val="0"/>
        </w:numPr>
        <w:shd w:val="clear" w:color="auto" w:fill="FFFFFF"/>
        <w:tabs>
          <w:tab w:val="left" w:pos="720" w:leader="none"/>
        </w:tabs>
        <w:spacing w:lineRule="auto" w:line="276" w:beforeAutospacing="1" w:afterAutospacing="1"/>
        <w:contextualSpacing/>
        <w:outlineLvl w:val="2"/>
        <w:rPr>
          <w:sz w:val="24"/>
          <w:szCs w:val="24"/>
        </w:rPr>
      </w:pPr>
      <w:r>
        <w:rPr>
          <w:sz w:val="24"/>
          <w:szCs w:val="24"/>
          <w:lang w:eastAsia="zh-CN" w:bidi="hi-IN"/>
        </w:rPr>
        <w:t>Prioritize the use of non-sterile disposable gloves: Non-sterile disposable gloves should be prioritized for use during activities when gloves are recommended to protect the hands from contact with potentially hazardous substances, including blood and body fluids (e.g., wound care, aerosol</w:t>
      </w:r>
      <w:r>
        <w:rPr>
          <w:b/>
          <w:sz w:val="24"/>
          <w:szCs w:val="24"/>
          <w:lang w:eastAsia="zh-CN" w:bidi="hi-IN"/>
        </w:rPr>
        <w:t xml:space="preserve"> generating procedures).</w:t>
      </w:r>
    </w:p>
    <w:p>
      <w:pPr>
        <w:pStyle w:val="Normal"/>
        <w:numPr>
          <w:ilvl w:val="0"/>
          <w:numId w:val="0"/>
        </w:numPr>
        <w:shd w:val="clear" w:color="auto" w:fill="FFFFFF"/>
        <w:tabs>
          <w:tab w:val="left" w:pos="720" w:leader="none"/>
        </w:tabs>
        <w:spacing w:lineRule="auto" w:line="276" w:beforeAutospacing="1" w:afterAutospacing="1"/>
        <w:contextualSpacing/>
        <w:outlineLvl w:val="2"/>
        <w:rPr>
          <w:sz w:val="24"/>
          <w:szCs w:val="24"/>
          <w:lang w:eastAsia="zh-CN" w:bidi="hi-IN"/>
        </w:rPr>
      </w:pPr>
      <w:r>
        <w:rPr>
          <w:sz w:val="24"/>
          <w:szCs w:val="24"/>
          <w:lang w:eastAsia="zh-CN" w:bidi="hi-IN"/>
        </w:rPr>
      </w:r>
    </w:p>
    <w:p>
      <w:pPr>
        <w:pStyle w:val="Normal"/>
        <w:numPr>
          <w:ilvl w:val="0"/>
          <w:numId w:val="0"/>
        </w:numPr>
        <w:shd w:val="clear" w:color="auto" w:fill="FFFFFF"/>
        <w:tabs>
          <w:tab w:val="left" w:pos="720" w:leader="none"/>
        </w:tabs>
        <w:spacing w:lineRule="auto" w:line="276" w:beforeAutospacing="1" w:afterAutospacing="1"/>
        <w:contextualSpacing/>
        <w:outlineLvl w:val="2"/>
        <w:rPr>
          <w:sz w:val="24"/>
          <w:szCs w:val="24"/>
        </w:rPr>
      </w:pPr>
      <w:r>
        <w:rPr>
          <w:sz w:val="24"/>
          <w:szCs w:val="24"/>
          <w:lang w:eastAsia="zh-CN" w:bidi="hi-IN"/>
        </w:rPr>
        <w:t xml:space="preserve">Staff should wear gloves when it can be reasonably anticipated that contact with blood or other potentially infectious materials, mucous membranes, non-intact skin, or potentially contaminated intact skin could occur. </w:t>
      </w:r>
    </w:p>
    <w:p>
      <w:pPr>
        <w:pStyle w:val="Normal"/>
        <w:numPr>
          <w:ilvl w:val="0"/>
          <w:numId w:val="0"/>
        </w:numPr>
        <w:shd w:val="clear" w:color="auto" w:fill="FFFFFF"/>
        <w:tabs>
          <w:tab w:val="left" w:pos="720" w:leader="none"/>
        </w:tabs>
        <w:spacing w:lineRule="auto" w:line="276" w:before="0" w:after="160"/>
        <w:contextualSpacing/>
        <w:outlineLvl w:val="2"/>
        <w:rPr>
          <w:sz w:val="24"/>
          <w:szCs w:val="24"/>
          <w:lang w:eastAsia="zh-CN" w:bidi="hi-IN"/>
        </w:rPr>
      </w:pPr>
      <w:r>
        <w:rPr>
          <w:sz w:val="24"/>
          <w:szCs w:val="24"/>
          <w:lang w:eastAsia="zh-CN" w:bidi="hi-IN"/>
        </w:rPr>
      </w:r>
    </w:p>
    <w:p>
      <w:pPr>
        <w:pStyle w:val="Normal"/>
        <w:numPr>
          <w:ilvl w:val="0"/>
          <w:numId w:val="0"/>
        </w:numPr>
        <w:shd w:val="clear" w:color="auto" w:fill="FFFFFF"/>
        <w:tabs>
          <w:tab w:val="left" w:pos="720" w:leader="none"/>
        </w:tabs>
        <w:spacing w:lineRule="auto" w:line="276" w:before="0" w:after="160"/>
        <w:contextualSpacing/>
        <w:outlineLvl w:val="2"/>
        <w:rPr/>
      </w:pPr>
      <w:r>
        <w:rPr>
          <w:b/>
          <w:bCs/>
          <w:sz w:val="24"/>
          <w:szCs w:val="24"/>
          <w:lang w:eastAsia="zh-CN" w:bidi="hi-IN"/>
        </w:rPr>
        <w:t>Consider non-healthcare glove alternatives:</w:t>
      </w:r>
      <w:r>
        <w:rPr>
          <w:sz w:val="24"/>
          <w:szCs w:val="24"/>
          <w:lang w:eastAsia="zh-CN" w:bidi="hi-IN"/>
        </w:rPr>
        <w:t xml:space="preserve"> In instances of severely limited or no available disposable medical gloves, non-healthcare disposable gloves (e.g., food service or industrial chemical resistance gloves) may be considered for situations where staff are not exposed to pathogens. These gloves are available in many different materials, including polyvinyl chloride, nitrile, and latex. Sizing and limitations to dexterity should be considered. Extended use of disposable medical gloves by staff refers to the practice of wearing gloves without changing them between patients or tasks. Disposable medical glove extended wear is most easily implemented when patients are cohorted, such as when caring for a group of patients with the same confirmed infectious disease diagnosis (e.g., patients with confirmed COVID-19) in a shared or adjacent location. During glove supply crisis gloves can remain on but must be sanitized between patients within the cohort to prevent cross transmission of any other pathogens from patient to patient.</w:t>
      </w:r>
    </w:p>
    <w:p>
      <w:pPr>
        <w:pStyle w:val="Normal"/>
        <w:numPr>
          <w:ilvl w:val="0"/>
          <w:numId w:val="0"/>
        </w:numPr>
        <w:shd w:val="clear" w:color="auto" w:fill="FFFFFF"/>
        <w:tabs>
          <w:tab w:val="left" w:pos="720" w:leader="none"/>
        </w:tabs>
        <w:spacing w:lineRule="auto" w:line="276" w:before="0" w:after="160"/>
        <w:contextualSpacing/>
        <w:outlineLvl w:val="2"/>
        <w:rPr>
          <w:sz w:val="24"/>
          <w:szCs w:val="24"/>
          <w:lang w:eastAsia="zh-CN" w:bidi="hi-IN"/>
        </w:rPr>
      </w:pPr>
      <w:r>
        <w:rPr>
          <w:sz w:val="24"/>
          <w:szCs w:val="24"/>
          <w:lang w:eastAsia="zh-CN" w:bidi="hi-IN"/>
        </w:rPr>
      </w:r>
    </w:p>
    <w:p>
      <w:pPr>
        <w:pStyle w:val="Normal"/>
        <w:numPr>
          <w:ilvl w:val="0"/>
          <w:numId w:val="0"/>
        </w:numPr>
        <w:shd w:val="clear" w:color="auto" w:fill="FFFFFF"/>
        <w:tabs>
          <w:tab w:val="left" w:pos="720" w:leader="none"/>
        </w:tabs>
        <w:spacing w:lineRule="auto" w:line="276" w:before="0" w:after="160"/>
        <w:contextualSpacing/>
        <w:outlineLvl w:val="2"/>
        <w:rPr>
          <w:sz w:val="24"/>
          <w:szCs w:val="24"/>
        </w:rPr>
      </w:pPr>
      <w:r>
        <w:rPr>
          <w:sz w:val="24"/>
          <w:szCs w:val="24"/>
          <w:lang w:eastAsia="zh-CN" w:bidi="hi-IN"/>
        </w:rPr>
        <w:t>Gloved hands must be cleaned following cleaning procedures described in detail below at intervals where gloves would normally be changed (e.g., when moving from a ‘dirty’ to ‘clean’ task, between patients) or hand hygiene normally performed.</w:t>
      </w:r>
    </w:p>
    <w:p>
      <w:pPr>
        <w:pStyle w:val="Normal"/>
        <w:shd w:val="clear" w:color="auto" w:fill="FFFFFF"/>
        <w:spacing w:lineRule="auto" w:line="276" w:before="0" w:afterAutospacing="1"/>
        <w:contextualSpacing/>
        <w:rPr>
          <w:sz w:val="24"/>
          <w:szCs w:val="24"/>
          <w:lang w:eastAsia="zh-CN" w:bidi="hi-IN"/>
        </w:rPr>
      </w:pPr>
      <w:r>
        <w:rPr>
          <w:sz w:val="24"/>
          <w:szCs w:val="24"/>
          <w:lang w:eastAsia="zh-CN" w:bidi="hi-IN"/>
        </w:rPr>
      </w:r>
    </w:p>
    <w:p>
      <w:pPr>
        <w:pStyle w:val="Normal"/>
        <w:shd w:val="clear" w:color="auto" w:fill="FFFFFF"/>
        <w:spacing w:lineRule="auto" w:line="276" w:before="0" w:afterAutospacing="1"/>
        <w:contextualSpacing/>
        <w:rPr>
          <w:rFonts w:ascii="Calibri" w:hAnsi="Calibri" w:eastAsia="Calibri" w:cs="Calibri"/>
          <w:sz w:val="22"/>
          <w:szCs w:val="22"/>
          <w:lang w:eastAsia="zh-CN" w:bidi="hi-IN"/>
        </w:rPr>
      </w:pPr>
      <w:r>
        <w:rPr>
          <w:sz w:val="24"/>
          <w:szCs w:val="24"/>
          <w:lang w:eastAsia="zh-CN" w:bidi="hi-IN"/>
        </w:rPr>
        <w:t>Disposable medical gloves should always be discarded after:</w:t>
      </w:r>
    </w:p>
    <w:p>
      <w:pPr>
        <w:pStyle w:val="Normal"/>
        <w:numPr>
          <w:ilvl w:val="0"/>
          <w:numId w:val="11"/>
        </w:numPr>
        <w:shd w:val="clear" w:color="auto" w:fill="FFFFFF"/>
        <w:spacing w:lineRule="auto" w:line="276" w:beforeAutospacing="1" w:after="160"/>
        <w:contextualSpacing/>
        <w:rPr>
          <w:rFonts w:ascii="Calibri" w:hAnsi="Calibri" w:eastAsia="Calibri" w:cs="Calibri"/>
          <w:sz w:val="22"/>
          <w:szCs w:val="22"/>
          <w:lang w:eastAsia="zh-CN" w:bidi="hi-IN"/>
        </w:rPr>
      </w:pPr>
      <w:r>
        <w:rPr>
          <w:sz w:val="24"/>
          <w:szCs w:val="24"/>
          <w:lang w:eastAsia="zh-CN" w:bidi="hi-IN"/>
        </w:rPr>
        <w:t>Visible soiling or contamination with blood, respiratory or nasal secretions, or other body fluids occurs</w:t>
      </w:r>
    </w:p>
    <w:p>
      <w:pPr>
        <w:pStyle w:val="Normal"/>
        <w:numPr>
          <w:ilvl w:val="0"/>
          <w:numId w:val="11"/>
        </w:numPr>
        <w:shd w:val="clear" w:color="auto" w:fill="FFFFFF"/>
        <w:spacing w:lineRule="auto" w:line="276" w:before="0" w:after="160"/>
        <w:contextualSpacing/>
        <w:rPr>
          <w:rFonts w:ascii="Calibri" w:hAnsi="Calibri" w:eastAsia="Calibri" w:cs="Calibri"/>
          <w:sz w:val="22"/>
          <w:szCs w:val="22"/>
          <w:lang w:eastAsia="zh-CN" w:bidi="hi-IN"/>
        </w:rPr>
      </w:pPr>
      <w:r>
        <w:rPr>
          <w:sz w:val="24"/>
          <w:szCs w:val="24"/>
          <w:lang w:eastAsia="zh-CN" w:bidi="hi-IN"/>
        </w:rPr>
        <w:t>Any signs of damage (e.g., holes, rips, tearing) or degradation are observed</w:t>
      </w:r>
    </w:p>
    <w:p>
      <w:pPr>
        <w:pStyle w:val="Normal"/>
        <w:numPr>
          <w:ilvl w:val="0"/>
          <w:numId w:val="11"/>
        </w:numPr>
        <w:shd w:val="clear" w:color="auto" w:fill="FFFFFF"/>
        <w:spacing w:lineRule="auto" w:line="276" w:before="0" w:after="160"/>
        <w:contextualSpacing/>
        <w:rPr>
          <w:rFonts w:ascii="Calibri" w:hAnsi="Calibri" w:eastAsia="Calibri" w:cs="Calibri"/>
          <w:sz w:val="22"/>
          <w:szCs w:val="22"/>
          <w:lang w:eastAsia="zh-CN" w:bidi="hi-IN"/>
        </w:rPr>
      </w:pPr>
      <w:r>
        <w:rPr>
          <w:sz w:val="24"/>
          <w:szCs w:val="24"/>
          <w:lang w:eastAsia="zh-CN" w:bidi="hi-IN"/>
        </w:rPr>
        <w:t>Maximum of four hours of continuous use</w:t>
      </w:r>
    </w:p>
    <w:p>
      <w:pPr>
        <w:pStyle w:val="Normal"/>
        <w:numPr>
          <w:ilvl w:val="0"/>
          <w:numId w:val="11"/>
        </w:numPr>
        <w:shd w:val="clear" w:color="auto" w:fill="FFFFFF"/>
        <w:spacing w:lineRule="auto" w:line="276" w:before="0" w:afterAutospacing="1"/>
        <w:contextualSpacing/>
        <w:rPr>
          <w:rFonts w:ascii="Calibri" w:hAnsi="Calibri" w:eastAsia="Calibri" w:cs="Calibri"/>
          <w:sz w:val="22"/>
          <w:szCs w:val="22"/>
          <w:lang w:eastAsia="zh-CN" w:bidi="hi-IN"/>
        </w:rPr>
      </w:pPr>
      <w:r>
        <w:rPr>
          <w:sz w:val="24"/>
          <w:szCs w:val="24"/>
          <w:lang w:eastAsia="zh-CN" w:bidi="hi-IN"/>
        </w:rPr>
        <w:t>Doffing. Previously removed gloves should not be re-donned as the risk of tearing and contamination increases. Therefore, disposable glove “re-use” should not be performed.</w:t>
      </w:r>
    </w:p>
    <w:p>
      <w:pPr>
        <w:pStyle w:val="Normal"/>
        <w:shd w:val="clear" w:color="auto" w:fill="FFFFFF"/>
        <w:spacing w:lineRule="auto" w:line="276" w:before="0" w:afterAutospacing="1"/>
        <w:contextualSpacing/>
        <w:rPr>
          <w:lang w:eastAsia="zh-CN" w:bidi="hi-IN"/>
        </w:rPr>
      </w:pPr>
      <w:r>
        <w:rPr>
          <w:lang w:eastAsia="zh-CN" w:bidi="hi-IN"/>
        </w:rPr>
      </w:r>
    </w:p>
    <w:p>
      <w:pPr>
        <w:pStyle w:val="Normal"/>
        <w:shd w:val="clear" w:color="auto" w:fill="FFFFFF"/>
        <w:spacing w:lineRule="auto" w:line="276" w:before="0" w:afterAutospacing="1"/>
        <w:contextualSpacing/>
        <w:rPr>
          <w:rFonts w:ascii="Calibri" w:hAnsi="Calibri" w:eastAsia="Calibri" w:cs="Calibri"/>
          <w:sz w:val="22"/>
          <w:szCs w:val="22"/>
          <w:lang w:eastAsia="zh-CN" w:bidi="hi-IN"/>
        </w:rPr>
      </w:pPr>
      <w:r>
        <w:rPr>
          <w:lang w:eastAsia="zh-CN" w:bidi="hi-IN"/>
        </w:rPr>
        <w:t>After removing gloves for any reason, hand hygiene should be performed with alcohol-based hand sanitizer or soap and water.</w:t>
      </w:r>
    </w:p>
    <w:p>
      <w:pPr>
        <w:pStyle w:val="Normal"/>
        <w:shd w:val="clear" w:color="auto" w:fill="FFFFFF"/>
        <w:spacing w:lineRule="auto" w:line="276" w:before="0" w:afterAutospacing="1"/>
        <w:contextualSpacing/>
        <w:rPr>
          <w:color w:val="000000"/>
          <w:lang w:eastAsia="zh-CN" w:bidi="hi-IN"/>
        </w:rPr>
      </w:pPr>
      <w:r>
        <w:rPr>
          <w:color w:val="000000"/>
          <w:lang w:eastAsia="zh-CN" w:bidi="hi-IN"/>
        </w:rPr>
      </w:r>
    </w:p>
    <w:p>
      <w:pPr>
        <w:pStyle w:val="Normal"/>
        <w:numPr>
          <w:ilvl w:val="0"/>
          <w:numId w:val="0"/>
        </w:numPr>
        <w:shd w:val="clear" w:color="auto" w:fill="FFFFFF"/>
        <w:spacing w:lineRule="auto" w:line="276" w:beforeAutospacing="1" w:afterAutospacing="1"/>
        <w:contextualSpacing/>
        <w:outlineLvl w:val="1"/>
        <w:rPr/>
      </w:pPr>
      <w:r>
        <w:rPr>
          <w:b/>
          <w:bCs/>
          <w:color w:val="000000"/>
          <w:lang w:eastAsia="zh-CN" w:bidi="hi-IN"/>
        </w:rPr>
        <w:t xml:space="preserve">Methods for performing hand hygiene of gloved hands for extended use of disposable medical gloves: </w:t>
      </w:r>
      <w:r>
        <w:rPr>
          <w:color w:val="000000"/>
          <w:lang w:eastAsia="zh-CN" w:bidi="hi-IN"/>
        </w:rPr>
        <w:t>CDC does not recommend disinfection of disposable medical gloves as standard practice. This practice is inconsistent with general disposable glove usage, but, in times of extreme disposable medical glove shortages, this option may need to be considered.</w:t>
      </w:r>
    </w:p>
    <w:p>
      <w:pPr>
        <w:pStyle w:val="Normal"/>
        <w:numPr>
          <w:ilvl w:val="0"/>
          <w:numId w:val="0"/>
        </w:numPr>
        <w:shd w:val="clear" w:color="auto" w:fill="FFFFFF"/>
        <w:spacing w:lineRule="auto" w:line="276" w:beforeAutospacing="1" w:afterAutospacing="1"/>
        <w:contextualSpacing/>
        <w:outlineLvl w:val="2"/>
        <w:rPr>
          <w:color w:val="000000"/>
          <w:lang w:eastAsia="zh-CN" w:bidi="hi-IN"/>
        </w:rPr>
      </w:pPr>
      <w:r>
        <w:rPr>
          <w:color w:val="000000"/>
          <w:lang w:eastAsia="zh-CN" w:bidi="hi-IN"/>
        </w:rPr>
      </w:r>
    </w:p>
    <w:p>
      <w:pPr>
        <w:pStyle w:val="Normal"/>
        <w:numPr>
          <w:ilvl w:val="0"/>
          <w:numId w:val="0"/>
        </w:numPr>
        <w:shd w:val="clear" w:color="auto" w:fill="FFFFFF"/>
        <w:spacing w:lineRule="auto" w:line="276" w:beforeAutospacing="1" w:afterAutospacing="1"/>
        <w:contextualSpacing/>
        <w:outlineLvl w:val="2"/>
        <w:rPr/>
      </w:pPr>
      <w:r>
        <w:rPr>
          <w:b/>
          <w:bCs/>
          <w:color w:val="000000"/>
          <w:sz w:val="24"/>
          <w:szCs w:val="24"/>
          <w:lang w:eastAsia="zh-CN" w:bidi="hi-IN"/>
        </w:rPr>
        <w:t>Alcohol-based hand sanitizer (ABHS)</w:t>
      </w:r>
      <w:r>
        <w:rPr>
          <w:color w:val="000000"/>
          <w:sz w:val="24"/>
          <w:szCs w:val="24"/>
          <w:lang w:eastAsia="zh-CN" w:bidi="hi-IN"/>
        </w:rPr>
        <w:t xml:space="preserve"> is the preferred method for performing hand hygiene of gloved hands in healthcare settings when the gloves are not visibly soiled. Research has shown multiple disposable latex and nitrile glove brands maintained their integrity when treated with ABHS. [1-2] Disposable medical gloves can be disinfected for up to six (6) applications of ABHS or until the gloves become otherwise contaminated or ineffective (for one or more of the reasons stated in extended use guidance above). Follow </w:t>
      </w:r>
      <w:hyperlink r:id="rId20">
        <w:r>
          <w:rPr>
            <w:rStyle w:val="ListLabel568"/>
            <w:sz w:val="24"/>
            <w:szCs w:val="24"/>
          </w:rPr>
          <w:t>hand hygiene guidance</w:t>
        </w:r>
      </w:hyperlink>
      <w:r>
        <w:rPr>
          <w:rStyle w:val="ListLabel568"/>
          <w:sz w:val="24"/>
          <w:szCs w:val="24"/>
        </w:rPr>
        <w:t xml:space="preserve"> </w:t>
      </w:r>
      <w:r>
        <w:rPr>
          <w:color w:val="000000"/>
          <w:sz w:val="24"/>
          <w:szCs w:val="24"/>
          <w:lang w:eastAsia="zh-CN" w:bidi="hi-IN"/>
        </w:rPr>
        <w:t>for proper application of ABHS.</w:t>
      </w:r>
    </w:p>
    <w:p>
      <w:pPr>
        <w:pStyle w:val="Normal"/>
        <w:numPr>
          <w:ilvl w:val="0"/>
          <w:numId w:val="0"/>
        </w:numPr>
        <w:shd w:val="clear" w:color="auto" w:fill="FFFFFF"/>
        <w:spacing w:lineRule="auto" w:line="276" w:beforeAutospacing="1" w:afterAutospacing="1"/>
        <w:contextualSpacing/>
        <w:outlineLvl w:val="2"/>
        <w:rPr>
          <w:b/>
          <w:b/>
          <w:bCs/>
          <w:color w:val="000000"/>
          <w:lang w:eastAsia="zh-CN" w:bidi="hi-IN"/>
        </w:rPr>
      </w:pPr>
      <w:r>
        <w:rPr/>
      </w:r>
    </w:p>
    <w:p>
      <w:pPr>
        <w:pStyle w:val="Normal"/>
        <w:numPr>
          <w:ilvl w:val="0"/>
          <w:numId w:val="0"/>
        </w:numPr>
        <w:shd w:val="clear" w:color="auto" w:fill="FFFFFF"/>
        <w:spacing w:lineRule="auto" w:line="276" w:beforeAutospacing="1" w:afterAutospacing="1"/>
        <w:contextualSpacing/>
        <w:outlineLvl w:val="2"/>
        <w:rPr>
          <w:rFonts w:ascii="Calibri" w:hAnsi="Calibri" w:eastAsia="Calibri" w:cs="Calibri"/>
          <w:b/>
          <w:b/>
          <w:bCs/>
          <w:sz w:val="22"/>
          <w:szCs w:val="22"/>
          <w:lang w:eastAsia="zh-CN" w:bidi="hi-IN"/>
        </w:rPr>
      </w:pPr>
      <w:r>
        <w:rPr>
          <w:b/>
          <w:bCs/>
          <w:color w:val="000000"/>
          <w:lang w:eastAsia="zh-CN" w:bidi="hi-IN"/>
        </w:rPr>
        <w:t>Soap and water</w:t>
      </w:r>
    </w:p>
    <w:p>
      <w:pPr>
        <w:pStyle w:val="Normal"/>
        <w:numPr>
          <w:ilvl w:val="0"/>
          <w:numId w:val="0"/>
        </w:numPr>
        <w:shd w:val="clear" w:color="auto" w:fill="FFFFFF"/>
        <w:spacing w:lineRule="auto" w:line="276" w:beforeAutospacing="1" w:afterAutospacing="1"/>
        <w:contextualSpacing/>
        <w:outlineLvl w:val="2"/>
        <w:rPr/>
      </w:pPr>
      <w:r>
        <w:rPr>
          <w:color w:val="000000"/>
          <w:lang w:eastAsia="zh-CN" w:bidi="hi-IN"/>
        </w:rPr>
        <w:t>If ABHS is not available, soap and water can be used to clean donned disposable medical gloves between tasks or patients. HCP planning to wash gloves with soap and water should wear long-cuffed surgical gloves; as washing may be impractical for short cuffed gloves where water may become trapped inside the worn gloves. Disposable medical gloves can be cleaned with soap and water up to 10 times or until the gloves become otherwise contaminated or ineffective (for one or more of the reasons stated in extended use guidance above).</w:t>
      </w:r>
      <w:r>
        <w:rPr>
          <w:color w:val="000000"/>
          <w:sz w:val="24"/>
          <w:szCs w:val="24"/>
          <w:lang w:eastAsia="zh-CN" w:bidi="hi-IN"/>
        </w:rPr>
        <w:t xml:space="preserve"> Follow </w:t>
      </w:r>
      <w:hyperlink r:id="rId21">
        <w:r>
          <w:rPr>
            <w:rStyle w:val="ListLabel568"/>
            <w:sz w:val="24"/>
            <w:szCs w:val="24"/>
          </w:rPr>
          <w:t>hand hygiene guidance</w:t>
        </w:r>
      </w:hyperlink>
      <w:r>
        <w:rPr>
          <w:rStyle w:val="ListLabel568"/>
          <w:sz w:val="24"/>
          <w:szCs w:val="24"/>
        </w:rPr>
        <w:t xml:space="preserve"> </w:t>
      </w:r>
      <w:r>
        <w:rPr>
          <w:color w:val="000000"/>
          <w:sz w:val="24"/>
          <w:szCs w:val="24"/>
          <w:lang w:eastAsia="zh-CN" w:bidi="hi-IN"/>
        </w:rPr>
        <w:t>for proper soap and water hand hygiene procedures.</w:t>
      </w:r>
      <w:r>
        <w:rPr>
          <w:sz w:val="24"/>
          <w:szCs w:val="24"/>
          <w:lang w:eastAsia="zh-CN" w:bidi="hi-IN"/>
        </w:rPr>
        <w:t xml:space="preserve"> </w:t>
      </w:r>
    </w:p>
    <w:p>
      <w:pPr>
        <w:pStyle w:val="LOnormal"/>
        <w:widowControl w:val="false"/>
        <w:spacing w:lineRule="auto" w:line="276" w:before="0" w:after="0"/>
        <w:jc w:val="center"/>
        <w:rPr>
          <w:b/>
          <w:b/>
          <w:bCs/>
          <w:sz w:val="24"/>
          <w:szCs w:val="24"/>
        </w:rPr>
      </w:pPr>
      <w:r>
        <w:rPr/>
        <w:drawing>
          <wp:inline distT="0" distB="0" distL="0" distR="0">
            <wp:extent cx="3874770" cy="4993005"/>
            <wp:effectExtent l="0" t="0" r="0" b="0"/>
            <wp:docPr id="5"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9" descr=""/>
                    <pic:cNvPicPr>
                      <a:picLocks noChangeAspect="1" noChangeArrowheads="1"/>
                    </pic:cNvPicPr>
                  </pic:nvPicPr>
                  <pic:blipFill>
                    <a:blip r:embed="rId22"/>
                    <a:stretch>
                      <a:fillRect/>
                    </a:stretch>
                  </pic:blipFill>
                  <pic:spPr bwMode="auto">
                    <a:xfrm>
                      <a:off x="0" y="0"/>
                      <a:ext cx="3874770" cy="4993005"/>
                    </a:xfrm>
                    <a:prstGeom prst="rect">
                      <a:avLst/>
                    </a:prstGeom>
                  </pic:spPr>
                </pic:pic>
              </a:graphicData>
            </a:graphic>
          </wp:inline>
        </w:drawing>
      </w:r>
    </w:p>
    <w:p>
      <w:pPr>
        <w:pStyle w:val="Normal"/>
        <w:spacing w:before="0" w:after="160"/>
        <w:contextualSpacing/>
        <w:jc w:val="center"/>
        <w:rPr>
          <w:sz w:val="24"/>
          <w:szCs w:val="24"/>
        </w:rPr>
      </w:pPr>
      <w:r>
        <w:rPr>
          <w:rFonts w:eastAsia="Calibri"/>
          <w:color w:val="000000"/>
          <w:sz w:val="24"/>
          <w:szCs w:val="24"/>
          <w:lang w:eastAsia="zh-CN" w:bidi="hi-IN"/>
        </w:rPr>
        <w:t>Image taken from The COVID-19 Risk Communication Package for Healthcare Facilities. WHO. Updated March 10, 2020.</w:t>
      </w:r>
    </w:p>
    <w:p>
      <w:pPr>
        <w:pStyle w:val="Normal"/>
        <w:spacing w:before="0" w:after="160"/>
        <w:contextualSpacing/>
        <w:jc w:val="center"/>
        <w:rPr/>
      </w:pPr>
      <w:r>
        <w:rPr/>
      </w:r>
    </w:p>
    <w:p>
      <w:pPr>
        <w:pStyle w:val="Normal"/>
        <w:spacing w:before="0" w:after="160"/>
        <w:contextualSpacing/>
        <w:jc w:val="center"/>
        <w:rPr>
          <w:b/>
          <w:b/>
        </w:rPr>
      </w:pPr>
      <w:r>
        <w:rPr>
          <w:b/>
        </w:rPr>
      </w:r>
    </w:p>
    <w:p>
      <w:pPr>
        <w:pStyle w:val="Normal"/>
        <w:spacing w:before="0" w:after="160"/>
        <w:contextualSpacing/>
        <w:jc w:val="center"/>
        <w:rPr/>
      </w:pPr>
      <w:r>
        <w:rPr>
          <w:b/>
        </w:rPr>
        <w:t>INFECTION PREVENTION AND CONTROL PROTOCOL TO MINIMIZE RISK OF SPREAD AND TO PROTECT CLINICAL AND NONCLINICAL STAFF</w:t>
      </w:r>
    </w:p>
    <w:p>
      <w:pPr>
        <w:pStyle w:val="LOnormal"/>
        <w:spacing w:lineRule="auto" w:line="276" w:before="0" w:after="160"/>
        <w:contextualSpacing/>
        <w:rPr/>
      </w:pPr>
      <w:r>
        <w:rPr>
          <w:rFonts w:eastAsia="Times New Roman" w:cs="Times New Roman" w:ascii="Times New Roman" w:hAnsi="Times New Roman"/>
          <w:sz w:val="24"/>
          <w:szCs w:val="24"/>
        </w:rPr>
        <w:t xml:space="preserve">From CDC available at: </w:t>
      </w:r>
      <w:hyperlink r:id="rId23">
        <w:r>
          <w:rPr>
            <w:rStyle w:val="ListLabel329"/>
            <w:rFonts w:cs="Times New Roman" w:ascii="Times New Roman" w:hAnsi="Times New Roman"/>
            <w:color w:val="0000FF"/>
            <w:sz w:val="24"/>
            <w:szCs w:val="24"/>
          </w:rPr>
          <w:t>https://www.cdc.gov/coronavirus/2019-ncov/hcp/nursing-homes-responding.html</w:t>
        </w:r>
      </w:hyperlink>
    </w:p>
    <w:p>
      <w:pPr>
        <w:pStyle w:val="LOnormal"/>
        <w:spacing w:lineRule="auto" w:line="276" w:before="0" w:after="160"/>
        <w:contextualSpacing/>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r>
    </w:p>
    <w:p>
      <w:pPr>
        <w:pStyle w:val="LOnormal"/>
        <w:spacing w:lineRule="auto" w:line="276" w:before="0" w:after="160"/>
        <w:contextualSpacing/>
        <w:rPr>
          <w:rFonts w:ascii="Times New Roman" w:hAnsi="Times New Roman" w:eastAsia="Times New Roman" w:cs="Times New Roman"/>
          <w:b/>
          <w:b/>
          <w:u w:val="single"/>
        </w:rPr>
      </w:pPr>
      <w:r>
        <w:rPr>
          <w:rFonts w:eastAsia="Times New Roman" w:cs="Times New Roman" w:ascii="Times New Roman" w:hAnsi="Times New Roman"/>
          <w:b/>
          <w:sz w:val="24"/>
          <w:szCs w:val="24"/>
          <w:u w:val="single"/>
        </w:rPr>
        <w:t>The 4 categories of mitigation techniques</w:t>
      </w:r>
    </w:p>
    <w:p>
      <w:pPr>
        <w:pStyle w:val="LOnormal"/>
        <w:numPr>
          <w:ilvl w:val="0"/>
          <w:numId w:val="12"/>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Promote Behaviors that Prevents Spread </w:t>
      </w:r>
    </w:p>
    <w:p>
      <w:pPr>
        <w:pStyle w:val="LOnormal"/>
        <w:numPr>
          <w:ilvl w:val="0"/>
          <w:numId w:val="12"/>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Maintain Healthy Environments </w:t>
      </w:r>
    </w:p>
    <w:p>
      <w:pPr>
        <w:pStyle w:val="LOnormal"/>
        <w:numPr>
          <w:ilvl w:val="0"/>
          <w:numId w:val="12"/>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Maintain Health Operations </w:t>
      </w:r>
    </w:p>
    <w:p>
      <w:pPr>
        <w:pStyle w:val="LOnormal"/>
        <w:numPr>
          <w:ilvl w:val="0"/>
          <w:numId w:val="12"/>
        </w:numPr>
        <w:spacing w:lineRule="auto" w:line="276" w:before="0" w:after="16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Prepare for When Someone Gets Sick </w:t>
      </w:r>
    </w:p>
    <w:p>
      <w:pPr>
        <w:pStyle w:val="LOnormal"/>
        <w:spacing w:lineRule="auto" w:line="276" w:before="0" w:after="1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76" w:before="0" w:after="160"/>
        <w:contextualSpacing/>
        <w:rPr>
          <w:rFonts w:ascii="Times New Roman" w:hAnsi="Times New Roman" w:eastAsia="Times New Roman" w:cs="Times New Roman"/>
          <w:b/>
          <w:b/>
        </w:rPr>
      </w:pPr>
      <w:r>
        <w:rPr>
          <w:rFonts w:eastAsia="Times New Roman" w:cs="Times New Roman" w:ascii="Times New Roman" w:hAnsi="Times New Roman"/>
          <w:sz w:val="24"/>
          <w:szCs w:val="24"/>
        </w:rPr>
        <w:t xml:space="preserve">As per the </w:t>
      </w:r>
      <w:r>
        <w:rPr>
          <w:rFonts w:eastAsia="Times New Roman" w:cs="Times New Roman" w:ascii="Times New Roman" w:hAnsi="Times New Roman"/>
          <w:b/>
          <w:sz w:val="24"/>
          <w:szCs w:val="24"/>
        </w:rPr>
        <w:t>CDC June 19, 2020 Guidance</w:t>
      </w:r>
      <w:r>
        <w:rPr>
          <w:rFonts w:eastAsia="Times New Roman" w:cs="Times New Roman" w:ascii="Times New Roman" w:hAnsi="Times New Roman"/>
          <w:sz w:val="24"/>
          <w:szCs w:val="24"/>
        </w:rPr>
        <w:t>, we will implement infection prevention and control recommendation as follows:</w:t>
      </w:r>
    </w:p>
    <w:p>
      <w:pPr>
        <w:pStyle w:val="LOnormal"/>
        <w:widowControl w:val="false"/>
        <w:spacing w:lineRule="auto" w:line="240" w:before="0" w:after="0"/>
        <w:contextualSpacing/>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Assign one or more individuals with training in infection control to provide On-Site Management of the IPC Program</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 xml:space="preserve">This should be a full-time role for at least one person in facilities that have more than 100 residents or that provide on-site ventilator or hemodialysis services. </w:t>
      </w:r>
      <w:r>
        <w:rPr>
          <w:rFonts w:eastAsia="Times New Roman" w:cs="Times New Roman" w:ascii="Times New Roman" w:hAnsi="Times New Roman"/>
          <w:sz w:val="24"/>
          <w:szCs w:val="24"/>
          <w:vertAlign w:val="superscript"/>
        </w:rPr>
        <w:t>17</w:t>
      </w:r>
    </w:p>
    <w:p>
      <w:pPr>
        <w:pStyle w:val="LOnormal"/>
        <w:widowControl w:val="false"/>
        <w:spacing w:lineRule="auto" w:line="240"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widowControl w:val="false"/>
        <w:spacing w:lineRule="auto" w:line="240" w:before="0" w:after="0"/>
        <w:contextualSpacing/>
        <w:rPr/>
      </w:pPr>
      <w:r>
        <w:rPr>
          <w:rFonts w:eastAsia="Times New Roman" w:cs="Times New Roman" w:ascii="Times New Roman" w:hAnsi="Times New Roman"/>
          <w:sz w:val="24"/>
          <w:szCs w:val="24"/>
        </w:rPr>
        <w:t>*Smaller facilities should consider staffing/ training appropriate personnel for the IPC program based on the resident population and facility service needs identified in the</w:t>
      </w:r>
      <w:r>
        <w:fldChar w:fldCharType="begin"/>
      </w:r>
      <w:r>
        <w:rPr>
          <w:rStyle w:val="ListLabel298"/>
          <w:sz w:val="24"/>
          <w:szCs w:val="24"/>
          <w:rFonts w:eastAsia="Calibri"/>
        </w:rPr>
        <w:instrText> HYPERLINK "https://www.cdc.gov/longtermcare/training.html" \l "anchor_1557254909"</w:instrText>
      </w:r>
      <w:r>
        <w:rPr>
          <w:rStyle w:val="ListLabel298"/>
          <w:sz w:val="24"/>
          <w:szCs w:val="24"/>
          <w:rFonts w:eastAsia="Calibri"/>
        </w:rPr>
        <w:fldChar w:fldCharType="separate"/>
      </w:r>
      <w:r>
        <w:rPr>
          <w:rStyle w:val="ListLabel298"/>
          <w:rFonts w:eastAsia="Calibri"/>
          <w:sz w:val="24"/>
          <w:szCs w:val="24"/>
        </w:rPr>
        <w:t xml:space="preserve"> facility risk assessment</w:t>
      </w:r>
      <w:r>
        <w:rPr>
          <w:rStyle w:val="ListLabel298"/>
          <w:sz w:val="24"/>
          <w:szCs w:val="24"/>
          <w:rFonts w:eastAsia="Calibri"/>
        </w:rPr>
        <w:fldChar w:fldCharType="end"/>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Provide information about</w:t>
      </w:r>
      <w:hyperlink r:id="rId24">
        <w:r>
          <w:rPr>
            <w:rStyle w:val="ListLabel298"/>
            <w:rFonts w:eastAsia="Calibri"/>
            <w:sz w:val="24"/>
            <w:szCs w:val="24"/>
          </w:rPr>
          <w:t xml:space="preserve"> COVID-19</w:t>
        </w:r>
      </w:hyperlink>
      <w:r>
        <w:rPr>
          <w:rFonts w:eastAsia="Times New Roman" w:cs="Times New Roman" w:ascii="Times New Roman" w:hAnsi="Times New Roman"/>
          <w:sz w:val="24"/>
          <w:szCs w:val="24"/>
        </w:rPr>
        <w:t xml:space="preserve"> (including information about signs and symptoms) and strategies for</w:t>
      </w:r>
      <w:hyperlink r:id="rId25">
        <w:r>
          <w:rPr>
            <w:rStyle w:val="ListLabel298"/>
            <w:rFonts w:eastAsia="Calibri"/>
            <w:sz w:val="24"/>
            <w:szCs w:val="24"/>
          </w:rPr>
          <w:t xml:space="preserve"> managing stress and anxiety</w:t>
        </w:r>
      </w:hyperlink>
      <w:r>
        <w:rPr>
          <w:rFonts w:eastAsia="Times New Roman" w:cs="Times New Roman" w:ascii="Times New Roman" w:hAnsi="Times New Roman"/>
          <w:sz w:val="24"/>
          <w:szCs w:val="24"/>
        </w:rPr>
        <w:t xml:space="preserve"> in the languages that are most spoken at your SNF site.</w:t>
      </w:r>
      <w:r>
        <w:rPr>
          <w:rFonts w:eastAsia="Times New Roman" w:cs="Times New Roman" w:ascii="Times New Roman" w:hAnsi="Times New Roman"/>
          <w:sz w:val="24"/>
          <w:szCs w:val="24"/>
          <w:vertAlign w:val="superscript"/>
        </w:rPr>
        <w:t>18</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All staff should wear face masks or N95 respirators as appropriate.  </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sz w:val="24"/>
          <w:szCs w:val="24"/>
        </w:rPr>
      </w:pPr>
      <w:r>
        <w:rPr>
          <w:rFonts w:eastAsia="Nova Mono" w:cs="Apple Color Emoji" w:ascii="Times New Roman" w:hAnsi="Times New Roman"/>
          <w:sz w:val="24"/>
          <w:szCs w:val="24"/>
        </w:rPr>
        <w:t>⬜</w:t>
      </w:r>
      <w:r>
        <w:rPr>
          <w:rFonts w:eastAsia="Nova Mono" w:cs="Times New Roman" w:ascii="Times New Roman" w:hAnsi="Times New Roman"/>
          <w:sz w:val="48"/>
          <w:szCs w:val="48"/>
        </w:rPr>
        <w:t xml:space="preserve"> </w:t>
      </w:r>
      <w:r>
        <w:rPr>
          <w:rFonts w:eastAsia="Nova Mono" w:cs="Times New Roman" w:ascii="Times New Roman" w:hAnsi="Times New Roman"/>
          <w:sz w:val="24"/>
          <w:szCs w:val="24"/>
        </w:rPr>
        <w:t>Staff should remove masks following appropriate donning and doffing procedures (</w:t>
      </w:r>
      <w:r>
        <w:rPr>
          <w:rFonts w:eastAsia="Times New Roman" w:cs="Times New Roman" w:ascii="Times New Roman" w:hAnsi="Times New Roman"/>
          <w:b/>
          <w:sz w:val="24"/>
          <w:szCs w:val="24"/>
        </w:rPr>
        <w:t>See Annex for proper donning and filing procedures)</w:t>
      </w:r>
      <w:r>
        <w:rPr>
          <w:rFonts w:eastAsia="Times New Roman" w:cs="Times New Roman" w:ascii="Times New Roman" w:hAnsi="Times New Roman"/>
          <w:sz w:val="24"/>
          <w:szCs w:val="24"/>
        </w:rPr>
        <w:t xml:space="preserve"> and then wash hands or use hand gels. use hand gel or hand washing when they leave the facility or at the end of shift or at meal times.  They should wash hands/use hand gel after they reapply their used mask. </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sz w:val="24"/>
          <w:szCs w:val="24"/>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All employees should complete a daily symptom checklist</w:t>
      </w:r>
      <w:r>
        <w:rPr>
          <w:rFonts w:eastAsia="Times New Roman" w:cs="Times New Roman" w:ascii="Times New Roman" w:hAnsi="Times New Roman"/>
          <w:sz w:val="24"/>
          <w:szCs w:val="24"/>
        </w:rPr>
        <w:t>.</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Identify space in the facility that could be dedicated to care for residents with confirmed COVID-19 (floor, unit, or wing in the facility or a group of rooms).</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Staff who are required to use PPE should receive training (when to use PPE, what PPE is necessary, how to properly don and off, how to properly dispose of PP, the limitations of PPE). Training records should be kept. </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sz w:val="24"/>
          <w:szCs w:val="24"/>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Implement or use Telehealth strategies to reduce risk of COVID-19 spread from your facility to other healthcare facilities.</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Educate residents, healthcare personnel, visitors and volunteers about COVID-19, current precautions being taken in the facility, and actions they should take to protect themselves. </w:t>
      </w:r>
      <w:r>
        <w:rPr>
          <w:rFonts w:eastAsia="Nova Mono" w:cs="Times New Roman" w:ascii="Times New Roman" w:hAnsi="Times New Roman"/>
          <w:sz w:val="24"/>
          <w:szCs w:val="24"/>
          <w:vertAlign w:val="superscript"/>
        </w:rPr>
        <w:t>19</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Breaks and meal times should take place in a designated area where 6 ft distances can be maintained. </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sz w:val="24"/>
          <w:szCs w:val="24"/>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Post signs at the entrance and at strategic locations reminding the wearing of face masks, frequent hand washing and/or use of hand gels in the languages most commonly used in your SNF.</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Limit and monitor entry to the facility and limit visitors. </w:t>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Physical distancing to the extent possible (maintain 6 ft) should be maintained at the facility. </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sz w:val="24"/>
          <w:szCs w:val="24"/>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In person group activities should be suspended.  </w:t>
      </w:r>
    </w:p>
    <w:p>
      <w:pPr>
        <w:pStyle w:val="LOnormal"/>
        <w:widowControl w:val="false"/>
        <w:spacing w:lineRule="auto" w:line="276" w:before="0" w:after="0"/>
        <w:contextualSpacing/>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LOnormal"/>
        <w:widowControl w:val="false"/>
        <w:spacing w:lineRule="auto" w:line="276" w:before="0" w:after="0"/>
        <w:contextualSpacing/>
        <w:jc w:val="center"/>
        <w:rPr>
          <w:rFonts w:ascii="Times New Roman" w:hAnsi="Times New Roman"/>
          <w:sz w:val="28"/>
          <w:szCs w:val="28"/>
        </w:rPr>
      </w:pPr>
      <w:r>
        <w:rPr>
          <w:rFonts w:eastAsia="Times New Roman" w:cs="Times New Roman" w:ascii="Times New Roman" w:hAnsi="Times New Roman"/>
          <w:b/>
          <w:sz w:val="28"/>
          <w:szCs w:val="28"/>
        </w:rPr>
        <w:t>DISINFECTION AND CLEANING CONTROLS</w:t>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Hand washing stations or alcohol-based hand rubs should be immediately available at all entryways. </w:t>
      </w:r>
    </w:p>
    <w:p>
      <w:pPr>
        <w:pStyle w:val="LOnormal"/>
        <w:widowControl w:val="false"/>
        <w:spacing w:lineRule="auto" w:line="240" w:before="0" w:after="0"/>
        <w:contextualSpacing/>
        <w:rPr>
          <w:rFonts w:ascii="Times New Roman" w:hAnsi="Times New Roman" w:eastAsia="Nova Mono" w:cs="Apple Color Emoji"/>
          <w:sz w:val="24"/>
          <w:szCs w:val="24"/>
        </w:rPr>
      </w:pPr>
      <w:r>
        <w:rPr>
          <w:rFonts w:eastAsia="Nova Mono" w:cs="Apple Color Emoji"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rPr>
      </w:pPr>
      <w:r>
        <w:rPr>
          <w:rFonts w:eastAsia="Nova Mono" w:cs="Apple Color Emoji" w:ascii="Times New Roman" w:hAnsi="Times New Roman"/>
          <w:sz w:val="24"/>
          <w:szCs w:val="24"/>
        </w:rPr>
        <w:t>⬜</w:t>
      </w: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 xml:space="preserve">Dedicated medical equipment should be used for patient care, when possible. </w:t>
      </w:r>
    </w:p>
    <w:p>
      <w:pPr>
        <w:pStyle w:val="LOnormal"/>
        <w:widowControl w:val="false"/>
        <w:spacing w:lineRule="auto" w:line="240" w:before="0" w:after="0"/>
        <w:contextualSpacing/>
        <w:rPr>
          <w:rFonts w:ascii="Times New Roman" w:hAnsi="Times New Roman" w:eastAsia="Nova Mono" w:cs="Times New Roman"/>
          <w:sz w:val="24"/>
          <w:szCs w:val="24"/>
        </w:rPr>
      </w:pPr>
      <w:r>
        <w:rPr>
          <w:rFonts w:eastAsia="Nova Mono" w:cs="Times New Roman"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sz w:val="24"/>
          <w:szCs w:val="24"/>
        </w:rPr>
      </w:pPr>
      <w:r>
        <w:rPr>
          <w:rFonts w:eastAsia="Nova Mono" w:cs="Times New Roman" w:ascii="Times New Roman" w:hAnsi="Times New Roman"/>
          <w:sz w:val="24"/>
          <w:szCs w:val="24"/>
        </w:rPr>
        <w:t xml:space="preserve">⬜  </w:t>
      </w:r>
      <w:r>
        <w:rPr>
          <w:rFonts w:eastAsia="Nova Mono" w:cs="Times New Roman" w:ascii="Times New Roman" w:hAnsi="Times New Roman"/>
          <w:sz w:val="24"/>
          <w:szCs w:val="24"/>
        </w:rPr>
        <w:t>Between each use, non-disposable medical equipment should be cleaned and disinfected. This should be done according to manufacturer's instructions and facility policies.</w:t>
      </w:r>
    </w:p>
    <w:p>
      <w:pPr>
        <w:pStyle w:val="LOnormal"/>
        <w:widowControl w:val="false"/>
        <w:spacing w:lineRule="auto" w:line="240" w:before="0" w:after="0"/>
        <w:contextualSpacing/>
        <w:rPr>
          <w:rFonts w:ascii="Times New Roman" w:hAnsi="Times New Roman" w:eastAsia="Nova Mono" w:cs="Times New Roman"/>
          <w:sz w:val="24"/>
          <w:szCs w:val="24"/>
        </w:rPr>
      </w:pPr>
      <w:r>
        <w:rPr>
          <w:rFonts w:eastAsia="Nova Mono" w:cs="Times New Roman" w:ascii="Times New Roman" w:hAnsi="Times New Roman"/>
          <w:sz w:val="24"/>
          <w:szCs w:val="24"/>
        </w:rPr>
      </w:r>
    </w:p>
    <w:p>
      <w:pPr>
        <w:pStyle w:val="LOnormal"/>
        <w:widowControl w:val="false"/>
        <w:spacing w:lineRule="auto" w:line="240" w:before="0" w:after="0"/>
        <w:contextualSpacing/>
        <w:rPr>
          <w:rFonts w:ascii="Times New Roman" w:hAnsi="Times New Roman" w:eastAsia="Times New Roman" w:cs="Times New Roman"/>
          <w:sz w:val="24"/>
          <w:szCs w:val="24"/>
        </w:rPr>
      </w:pPr>
      <w:r>
        <w:rPr>
          <w:rFonts w:eastAsia="Nova Mono" w:cs="Times New Roman" w:ascii="Times New Roman" w:hAnsi="Times New Roman"/>
          <w:sz w:val="24"/>
          <w:szCs w:val="24"/>
        </w:rPr>
        <w:t xml:space="preserve">⬜  </w:t>
      </w:r>
      <w:r>
        <w:rPr>
          <w:rFonts w:eastAsia="Times New Roman" w:cs="Times New Roman" w:ascii="Times New Roman" w:hAnsi="Times New Roman"/>
          <w:sz w:val="24"/>
          <w:szCs w:val="24"/>
        </w:rPr>
        <w:t xml:space="preserve">Management of laundry, food service utensils, and medical waste should be performed in accordance with routine procedures. </w:t>
      </w:r>
    </w:p>
    <w:p>
      <w:pPr>
        <w:pStyle w:val="Heading11"/>
        <w:widowControl w:val="false"/>
        <w:spacing w:lineRule="auto" w:line="276" w:before="280" w:after="280"/>
        <w:ind w:right="120" w:hanging="0"/>
        <w:contextualSpacing/>
        <w:rPr/>
      </w:pPr>
      <w:r>
        <w:rPr>
          <w:rFonts w:cs="Times New Roman" w:ascii="Times New Roman" w:hAnsi="Times New Roman"/>
          <w:sz w:val="24"/>
          <w:szCs w:val="24"/>
        </w:rPr>
        <w:t>All facilities should closely monitor their capacity for patient care. Understanding licensed bed numbers as well as surge capacity will be important if outbreak occurs. More importantly, ventilator capacity and staffed bed capacity will be essential in the event of a COVID-19 outbreak where respiratory care will be of the utmost importance.</w:t>
      </w:r>
    </w:p>
    <w:p>
      <w:pPr>
        <w:pStyle w:val="TextBody"/>
        <w:widowControl w:val="false"/>
        <w:spacing w:lineRule="auto" w:line="240" w:before="0" w:after="0"/>
        <w:contextualSpacing/>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DISCHARGE</w:t>
      </w:r>
    </w:p>
    <w:p>
      <w:pPr>
        <w:pStyle w:val="TextBody"/>
        <w:spacing w:before="0" w:after="0"/>
        <w:rPr>
          <w:rFonts w:ascii="Times New Roman" w:hAnsi="Times New Roman"/>
          <w:b/>
          <w:b/>
          <w:color w:val="000000"/>
          <w:sz w:val="24"/>
          <w:szCs w:val="24"/>
        </w:rPr>
      </w:pPr>
      <w:r>
        <w:rPr>
          <w:rFonts w:ascii="Times New Roman" w:hAnsi="Times New Roman"/>
          <w:b/>
          <w:color w:val="000000"/>
          <w:sz w:val="24"/>
          <w:szCs w:val="24"/>
        </w:rPr>
        <w:t>Transfer Agreements</w:t>
      </w:r>
    </w:p>
    <w:p>
      <w:pPr>
        <w:pStyle w:val="TextBody"/>
        <w:spacing w:before="0" w:after="0"/>
        <w:rPr/>
      </w:pPr>
      <w:r>
        <w:rPr>
          <w:rFonts w:ascii="Times New Roman" w:hAnsi="Times New Roman"/>
          <w:color w:val="000000"/>
          <w:sz w:val="24"/>
          <w:szCs w:val="24"/>
        </w:rPr>
        <w:t>An SNF must have a written transfer agreement with one or more participating hospitals (see § 205) providing for the transfer of patients between the hospital and the SNF, and for the interchange of medical and other information. If otherwise qualified SNF has attempted in good faith, but without success, to enter into a transfer agreement, this requirement may be waived by the State agency. (See 42 CFR 483.75 (n) for the detailed requirements for transfer agreements).</w:t>
      </w:r>
      <w:r>
        <w:rPr>
          <w:rFonts w:ascii="Times New Roman" w:hAnsi="Times New Roman"/>
          <w:color w:val="000000"/>
          <w:sz w:val="24"/>
          <w:szCs w:val="24"/>
          <w:vertAlign w:val="superscript"/>
        </w:rPr>
        <w:t>20</w:t>
      </w:r>
    </w:p>
    <w:p>
      <w:pPr>
        <w:pStyle w:val="TextBody"/>
        <w:widowControl w:val="false"/>
        <w:spacing w:before="0" w:after="0"/>
        <w:contextualSpacing/>
        <w:rPr>
          <w:rFonts w:eastAsia="Times New Roman" w:cs="Times New Roman"/>
          <w:b/>
          <w:b/>
        </w:rPr>
      </w:pPr>
      <w:r>
        <w:rPr>
          <w:rFonts w:eastAsia="Times New Roman" w:cs="Times New Roman"/>
          <w:b/>
        </w:rPr>
      </w:r>
    </w:p>
    <w:p>
      <w:pPr>
        <w:pStyle w:val="LOnormal"/>
        <w:widowControl w:val="false"/>
        <w:spacing w:lineRule="auto" w:line="276" w:before="0" w:after="0"/>
        <w:contextualSpacing/>
        <w:rPr/>
      </w:pPr>
      <w:r>
        <w:rPr>
          <w:rFonts w:eastAsia="Times New Roman" w:cs="Times New Roman" w:ascii="Times New Roman" w:hAnsi="Times New Roman"/>
          <w:b/>
          <w:sz w:val="24"/>
          <w:szCs w:val="24"/>
        </w:rPr>
        <w:t xml:space="preserve">Questions to begin the Discharge Planning Process </w:t>
      </w:r>
      <w:r>
        <w:rPr>
          <w:rFonts w:eastAsia="Times New Roman" w:cs="Times New Roman" w:ascii="Times New Roman" w:hAnsi="Times New Roman"/>
          <w:b w:val="false"/>
          <w:bCs w:val="false"/>
          <w:sz w:val="24"/>
          <w:szCs w:val="24"/>
          <w:vertAlign w:val="superscript"/>
        </w:rPr>
        <w:t>21</w:t>
      </w:r>
    </w:p>
    <w:p>
      <w:pPr>
        <w:pStyle w:val="LOnormal"/>
        <w:widowControl w:val="false"/>
        <w:numPr>
          <w:ilvl w:val="0"/>
          <w:numId w:val="13"/>
        </w:numPr>
        <w:spacing w:lineRule="auto" w:line="276"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Is the discharge process interdisciplinary?</w:t>
      </w:r>
    </w:p>
    <w:p>
      <w:pPr>
        <w:pStyle w:val="LOnormal"/>
        <w:widowControl w:val="false"/>
        <w:numPr>
          <w:ilvl w:val="0"/>
          <w:numId w:val="13"/>
        </w:numPr>
        <w:spacing w:lineRule="auto" w:line="276" w:before="0" w:after="0"/>
        <w:contextualSpacing/>
        <w:rPr>
          <w:rFonts w:ascii="Times New Roman" w:hAnsi="Times New Roman"/>
          <w:sz w:val="24"/>
          <w:szCs w:val="24"/>
        </w:rPr>
      </w:pPr>
      <w:r>
        <w:rPr>
          <w:rFonts w:eastAsia="Times New Roman" w:cs="Times New Roman" w:ascii="Times New Roman" w:hAnsi="Times New Roman"/>
          <w:sz w:val="24"/>
          <w:szCs w:val="24"/>
        </w:rPr>
        <w:t>Are you providing clear and concise instructions to residents?</w:t>
      </w:r>
    </w:p>
    <w:p>
      <w:pPr>
        <w:pStyle w:val="LOnormal"/>
        <w:widowControl w:val="false"/>
        <w:numPr>
          <w:ilvl w:val="0"/>
          <w:numId w:val="13"/>
        </w:numPr>
        <w:spacing w:lineRule="auto" w:line="276" w:before="0" w:after="0"/>
        <w:contextualSpacing/>
        <w:rPr/>
      </w:pPr>
      <w:r>
        <w:rPr>
          <w:rFonts w:ascii="Times New Roman" w:hAnsi="Times New Roman"/>
          <w:sz w:val="24"/>
          <w:szCs w:val="24"/>
        </w:rPr>
        <w:t>Are social services completing a post-discharge follow-up to ensure resident well-being?</w:t>
      </w:r>
    </w:p>
    <w:p>
      <w:pPr>
        <w:pStyle w:val="Normal"/>
        <w:widowControl w:val="false"/>
        <w:spacing w:lineRule="auto" w:line="276" w:before="0" w:after="160"/>
        <w:ind w:hanging="0"/>
        <w:contextualSpacing/>
        <w:rPr>
          <w:b/>
          <w:b/>
          <w:lang w:eastAsia="zh-CN" w:bidi="hi-IN"/>
        </w:rPr>
      </w:pPr>
      <w:r>
        <w:rPr>
          <w:b/>
          <w:lang w:eastAsia="zh-CN" w:bidi="hi-IN"/>
        </w:rPr>
        <w:drawing>
          <wp:anchor behindDoc="0" distT="0" distB="0" distL="0" distR="0" simplePos="0" locked="0" layoutInCell="1" allowOverlap="1" relativeHeight="3">
            <wp:simplePos x="0" y="0"/>
            <wp:positionH relativeFrom="column">
              <wp:posOffset>2113915</wp:posOffset>
            </wp:positionH>
            <wp:positionV relativeFrom="paragraph">
              <wp:posOffset>318770</wp:posOffset>
            </wp:positionV>
            <wp:extent cx="4523105" cy="289560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26"/>
                    <a:stretch>
                      <a:fillRect/>
                    </a:stretch>
                  </pic:blipFill>
                  <pic:spPr bwMode="auto">
                    <a:xfrm>
                      <a:off x="0" y="0"/>
                      <a:ext cx="4523105" cy="2895600"/>
                    </a:xfrm>
                    <a:prstGeom prst="rect">
                      <a:avLst/>
                    </a:prstGeom>
                  </pic:spPr>
                </pic:pic>
              </a:graphicData>
            </a:graphic>
          </wp:anchor>
        </w:drawing>
      </w:r>
    </w:p>
    <w:p>
      <w:pPr>
        <w:pStyle w:val="Normal"/>
        <w:widowControl w:val="false"/>
        <w:spacing w:lineRule="auto" w:line="276" w:before="0" w:after="160"/>
        <w:contextualSpacing/>
        <w:rPr/>
      </w:pPr>
      <w:r>
        <w:rPr>
          <w:b/>
          <w:lang w:eastAsia="zh-CN" w:bidi="hi-IN"/>
        </w:rPr>
        <w:t>Discharged Planning Options</w:t>
      </w:r>
      <w:r>
        <w:rPr>
          <w:rFonts w:eastAsia="Calibri" w:cs="Calibri" w:ascii="Calibri" w:hAnsi="Calibri"/>
          <w:b/>
          <w:sz w:val="22"/>
          <w:szCs w:val="22"/>
          <w:vertAlign w:val="superscript"/>
          <w:lang w:eastAsia="zh-CN" w:bidi="hi-IN"/>
        </w:rPr>
        <w:t xml:space="preserve">  </w:t>
      </w:r>
      <w:r>
        <w:rPr>
          <w:rFonts w:eastAsia="Calibri" w:cs="Calibri" w:ascii="Calibri" w:hAnsi="Calibri"/>
          <w:b w:val="false"/>
          <w:bCs w:val="false"/>
          <w:sz w:val="22"/>
          <w:szCs w:val="22"/>
          <w:vertAlign w:val="superscript"/>
          <w:lang w:eastAsia="zh-CN" w:bidi="hi-IN"/>
        </w:rPr>
        <w:t>22</w:t>
      </w:r>
      <w:r>
        <w:rPr>
          <w:rFonts w:eastAsia="Calibri" w:cs="Calibri" w:ascii="Calibri" w:hAnsi="Calibri"/>
          <w:sz w:val="22"/>
          <w:szCs w:val="22"/>
          <w:lang w:eastAsia="zh-CN" w:bidi="hi-IN"/>
        </w:rPr>
        <w:br/>
      </w:r>
    </w:p>
    <w:p>
      <w:pPr>
        <w:pStyle w:val="Normal"/>
        <w:widowControl w:val="false"/>
        <w:spacing w:before="0" w:after="160"/>
        <w:contextualSpacing/>
        <w:jc w:val="center"/>
        <w:rPr>
          <w:rFonts w:ascii="Calibri" w:hAnsi="Calibri" w:eastAsia="Calibri" w:cs="Calibri"/>
          <w:sz w:val="22"/>
          <w:szCs w:val="22"/>
          <w:lang w:eastAsia="zh-CN" w:bidi="hi-IN"/>
        </w:rPr>
      </w:pPr>
      <w:bookmarkStart w:id="6" w:name="docs-internal-guid-cffd59f5-7fff-5f34-91"/>
      <w:bookmarkEnd w:id="6"/>
      <w:r>
        <w:rPr>
          <w:rFonts w:eastAsia="Calibri"/>
          <w:sz w:val="22"/>
          <w:szCs w:val="22"/>
          <w:lang w:eastAsia="zh-CN" w:bidi="hi-IN"/>
        </w:rPr>
        <w:t xml:space="preserve"> </w:t>
      </w:r>
    </w:p>
    <w:p>
      <w:pPr>
        <w:pStyle w:val="Normal"/>
        <w:widowControl w:val="false"/>
        <w:spacing w:before="0" w:after="160"/>
        <w:ind w:left="720" w:hanging="360"/>
        <w:contextualSpacing/>
        <w:jc w:val="center"/>
        <w:rPr>
          <w:rFonts w:eastAsia="Calibri"/>
          <w:sz w:val="22"/>
          <w:szCs w:val="22"/>
          <w:lang w:eastAsia="zh-CN" w:bidi="hi-IN"/>
        </w:rPr>
      </w:pPr>
      <w:r>
        <w:rPr>
          <w:rFonts w:eastAsia="Calibri"/>
          <w:sz w:val="22"/>
          <w:szCs w:val="22"/>
          <w:lang w:eastAsia="zh-CN" w:bidi="hi-IN"/>
        </w:rPr>
      </w:r>
    </w:p>
    <w:p>
      <w:pPr>
        <w:pStyle w:val="Normal"/>
        <w:widowControl w:val="false"/>
        <w:spacing w:before="0" w:after="160"/>
        <w:contextualSpacing/>
        <w:rPr>
          <w:b/>
          <w:b/>
          <w:sz w:val="22"/>
          <w:szCs w:val="22"/>
          <w:lang w:eastAsia="zh-CN" w:bidi="hi-IN"/>
        </w:rPr>
      </w:pPr>
      <w:bookmarkStart w:id="7" w:name="docs-internal-guid-4489abee-7fff-05dc-33"/>
      <w:bookmarkEnd w:id="7"/>
      <w:r>
        <w:rPr>
          <w:b/>
          <w:sz w:val="22"/>
          <w:szCs w:val="22"/>
          <w:lang w:eastAsia="zh-CN" w:bidi="hi-IN"/>
        </w:rPr>
        <w:t xml:space="preserve"> </w:t>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lang w:eastAsia="zh-CN" w:bidi="hi-IN"/>
        </w:rPr>
      </w:pPr>
      <w:r>
        <w:rPr>
          <w:b/>
          <w:sz w:val="22"/>
          <w:szCs w:val="22"/>
          <w:lang w:eastAsia="zh-CN" w:bidi="hi-IN"/>
        </w:rPr>
      </w:r>
    </w:p>
    <w:p>
      <w:pPr>
        <w:pStyle w:val="Normal"/>
        <w:widowControl w:val="false"/>
        <w:spacing w:before="0" w:after="160"/>
        <w:ind w:left="720" w:hanging="360"/>
        <w:contextualSpacing/>
        <w:rPr>
          <w:b/>
          <w:b/>
          <w:sz w:val="22"/>
          <w:szCs w:val="22"/>
          <w:vertAlign w:val="superscript"/>
          <w:lang w:eastAsia="zh-CN" w:bidi="hi-IN"/>
        </w:rPr>
      </w:pPr>
      <w:r>
        <w:rPr>
          <w:b/>
          <w:sz w:val="22"/>
          <w:szCs w:val="22"/>
          <w:vertAlign w:val="superscript"/>
          <w:lang w:eastAsia="zh-CN" w:bidi="hi-IN"/>
        </w:rPr>
      </w:r>
    </w:p>
    <w:p>
      <w:pPr>
        <w:pStyle w:val="Normal"/>
        <w:widowControl w:val="false"/>
        <w:spacing w:lineRule="auto" w:line="276" w:before="0" w:after="160"/>
        <w:contextualSpacing/>
        <w:rPr>
          <w:b/>
          <w:b/>
          <w:bCs/>
          <w:lang w:eastAsia="zh-CN" w:bidi="hi-IN"/>
        </w:rPr>
      </w:pPr>
      <w:r>
        <w:rPr>
          <w:b/>
          <w:bCs/>
          <w:lang w:eastAsia="zh-CN" w:bidi="hi-IN"/>
        </w:rPr>
      </w:r>
    </w:p>
    <w:p>
      <w:pPr>
        <w:pStyle w:val="Normal"/>
        <w:widowControl w:val="false"/>
        <w:spacing w:lineRule="auto" w:line="276" w:before="0" w:after="160"/>
        <w:contextualSpacing/>
        <w:rPr/>
      </w:pPr>
      <w:r>
        <w:rPr>
          <w:b/>
          <w:bCs/>
          <w:lang w:eastAsia="zh-CN" w:bidi="hi-IN"/>
        </w:rPr>
        <w:t>Option 1: Hospital to SNF</w:t>
      </w:r>
      <w:r>
        <w:rPr>
          <w:b/>
          <w:bCs/>
          <w:vertAlign w:val="superscript"/>
          <w:lang w:eastAsia="zh-CN" w:bidi="hi-IN"/>
        </w:rPr>
        <w:t xml:space="preserve"> </w:t>
      </w:r>
      <w:r>
        <w:rPr>
          <w:b w:val="false"/>
          <w:bCs w:val="false"/>
          <w:vertAlign w:val="superscript"/>
          <w:lang w:eastAsia="zh-CN" w:bidi="hi-IN"/>
        </w:rPr>
        <w:t>23</w:t>
      </w:r>
    </w:p>
    <w:p>
      <w:pPr>
        <w:pStyle w:val="Normal"/>
        <w:widowControl w:val="false"/>
        <w:numPr>
          <w:ilvl w:val="0"/>
          <w:numId w:val="17"/>
        </w:numPr>
        <w:spacing w:lineRule="auto" w:line="276" w:before="0" w:after="160"/>
        <w:contextualSpacing/>
        <w:rPr>
          <w:rFonts w:eastAsia="Calibri"/>
          <w:sz w:val="22"/>
          <w:szCs w:val="22"/>
          <w:lang w:eastAsia="zh-CN" w:bidi="hi-IN"/>
        </w:rPr>
      </w:pPr>
      <w:r>
        <w:rPr>
          <w:lang w:eastAsia="zh-CN" w:bidi="hi-IN"/>
        </w:rPr>
        <w:t>Observation vs inpatient status</w:t>
      </w:r>
    </w:p>
    <w:p>
      <w:pPr>
        <w:pStyle w:val="Normal"/>
        <w:widowControl w:val="false"/>
        <w:numPr>
          <w:ilvl w:val="0"/>
          <w:numId w:val="17"/>
        </w:numPr>
        <w:spacing w:lineRule="auto" w:line="276" w:before="0" w:after="160"/>
        <w:contextualSpacing/>
        <w:rPr/>
      </w:pPr>
      <w:r>
        <w:rPr>
          <w:lang w:eastAsia="zh-CN" w:bidi="hi-IN"/>
        </w:rPr>
        <w:t>Inpatient (qualifies as a stay for a SNF to be covered)</w:t>
      </w:r>
    </w:p>
    <w:p>
      <w:pPr>
        <w:pStyle w:val="Normal"/>
        <w:widowControl w:val="false"/>
        <w:spacing w:lineRule="auto" w:line="276" w:before="0" w:after="160"/>
        <w:contextualSpacing/>
        <w:rPr/>
      </w:pPr>
      <w:r>
        <w:rPr>
          <w:b/>
          <w:lang w:eastAsia="zh-CN" w:bidi="hi-IN"/>
        </w:rPr>
        <w:t xml:space="preserve">Option 2: SNF to Nursing Home Long Term Care </w:t>
      </w:r>
      <w:r>
        <w:rPr>
          <w:b w:val="false"/>
          <w:bCs w:val="false"/>
          <w:vertAlign w:val="superscript"/>
          <w:lang w:eastAsia="zh-CN" w:bidi="hi-IN"/>
        </w:rPr>
        <w:t>24</w:t>
      </w:r>
    </w:p>
    <w:tbl>
      <w:tblPr>
        <w:tblW w:w="9450" w:type="dxa"/>
        <w:jc w:val="left"/>
        <w:tblInd w:w="10" w:type="dxa"/>
        <w:tblCellMar>
          <w:top w:w="100" w:type="dxa"/>
          <w:left w:w="100" w:type="dxa"/>
          <w:bottom w:w="100" w:type="dxa"/>
          <w:right w:w="100" w:type="dxa"/>
        </w:tblCellMar>
        <w:tblLook w:firstRow="0" w:noVBand="1" w:lastRow="0" w:firstColumn="0" w:lastColumn="0" w:noHBand="1" w:val="0600"/>
      </w:tblPr>
      <w:tblGrid>
        <w:gridCol w:w="4192"/>
        <w:gridCol w:w="5257"/>
      </w:tblGrid>
      <w:tr>
        <w:trPr/>
        <w:tc>
          <w:tcPr>
            <w:tcW w:w="419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76" w:before="0" w:after="160"/>
              <w:contextualSpacing/>
              <w:rPr>
                <w:b/>
                <w:b/>
                <w:sz w:val="22"/>
                <w:szCs w:val="22"/>
                <w:lang w:eastAsia="zh-CN" w:bidi="hi-IN"/>
              </w:rPr>
            </w:pPr>
            <w:r>
              <w:rPr>
                <w:b/>
                <w:sz w:val="22"/>
                <w:szCs w:val="22"/>
                <w:lang w:eastAsia="zh-CN" w:bidi="hi-IN"/>
              </w:rPr>
              <w:t>SNF</w:t>
            </w:r>
          </w:p>
        </w:tc>
        <w:tc>
          <w:tcPr>
            <w:tcW w:w="525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76" w:before="0" w:after="160"/>
              <w:contextualSpacing/>
              <w:rPr>
                <w:b/>
                <w:b/>
                <w:sz w:val="22"/>
                <w:szCs w:val="22"/>
                <w:lang w:eastAsia="zh-CN" w:bidi="hi-IN"/>
              </w:rPr>
            </w:pPr>
            <w:r>
              <w:rPr>
                <w:b/>
                <w:sz w:val="22"/>
                <w:szCs w:val="22"/>
                <w:lang w:eastAsia="zh-CN" w:bidi="hi-IN"/>
              </w:rPr>
              <w:t>Nursing Home Long Term Care</w:t>
            </w:r>
          </w:p>
        </w:tc>
      </w:tr>
      <w:tr>
        <w:trPr/>
        <w:tc>
          <w:tcPr>
            <w:tcW w:w="419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Time Frame: Short term</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Care Received: PT, OT, Speech, Wound care</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Payer: Medicare pays first or private insurance, Medicaid last resort</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Location: Nursing Home (sometimes a separate wing or floor)</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Goal: Return to the community</w:t>
            </w:r>
          </w:p>
        </w:tc>
        <w:tc>
          <w:tcPr>
            <w:tcW w:w="525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Time Frame: Long Term</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Care Received: Custodial Care (ADLs), can still get Skilled Care if it is needed but it is limited under Medicaid</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Payer: Medicaid, LTC insurance, Private Pay</w:t>
            </w:r>
          </w:p>
          <w:p>
            <w:pPr>
              <w:pStyle w:val="Normal"/>
              <w:widowControl w:val="false"/>
              <w:numPr>
                <w:ilvl w:val="0"/>
                <w:numId w:val="14"/>
              </w:numPr>
              <w:spacing w:lineRule="auto" w:line="276" w:before="0" w:after="160"/>
              <w:contextualSpacing/>
              <w:rPr>
                <w:sz w:val="22"/>
                <w:szCs w:val="22"/>
                <w:lang w:eastAsia="zh-CN" w:bidi="hi-IN"/>
              </w:rPr>
            </w:pPr>
            <w:r>
              <w:rPr>
                <w:sz w:val="22"/>
                <w:szCs w:val="22"/>
                <w:lang w:eastAsia="zh-CN" w:bidi="hi-IN"/>
              </w:rPr>
              <w:t>Location: Nursing home. You must apply to be a long-term resident</w:t>
            </w:r>
          </w:p>
        </w:tc>
      </w:tr>
    </w:tbl>
    <w:p>
      <w:pPr>
        <w:pStyle w:val="Normal"/>
        <w:widowControl w:val="false"/>
        <w:spacing w:before="0" w:after="160"/>
        <w:ind w:hanging="0"/>
        <w:contextualSpacing/>
        <w:rPr>
          <w:b/>
          <w:b/>
          <w:lang w:eastAsia="zh-CN" w:bidi="hi-IN"/>
        </w:rPr>
      </w:pPr>
      <w:r>
        <w:rPr>
          <w:b/>
          <w:lang w:eastAsia="zh-CN" w:bidi="hi-IN"/>
        </w:rPr>
        <w:drawing>
          <wp:anchor behindDoc="0" distT="0" distB="0" distL="0" distR="0" simplePos="0" locked="0" layoutInCell="1" allowOverlap="1" relativeHeight="4">
            <wp:simplePos x="0" y="0"/>
            <wp:positionH relativeFrom="column">
              <wp:posOffset>1471295</wp:posOffset>
            </wp:positionH>
            <wp:positionV relativeFrom="paragraph">
              <wp:posOffset>157480</wp:posOffset>
            </wp:positionV>
            <wp:extent cx="4151630" cy="2557145"/>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27"/>
                    <a:stretch>
                      <a:fillRect/>
                    </a:stretch>
                  </pic:blipFill>
                  <pic:spPr bwMode="auto">
                    <a:xfrm>
                      <a:off x="0" y="0"/>
                      <a:ext cx="4151630" cy="2557145"/>
                    </a:xfrm>
                    <a:prstGeom prst="rect">
                      <a:avLst/>
                    </a:prstGeom>
                  </pic:spPr>
                </pic:pic>
              </a:graphicData>
            </a:graphic>
          </wp:anchor>
        </w:drawing>
      </w:r>
    </w:p>
    <w:p>
      <w:pPr>
        <w:pStyle w:val="Normal"/>
        <w:widowControl w:val="false"/>
        <w:spacing w:before="0" w:after="160"/>
        <w:contextualSpacing/>
        <w:rPr>
          <w:b/>
          <w:b/>
          <w:lang w:eastAsia="zh-CN" w:bidi="hi-IN"/>
        </w:rPr>
      </w:pPr>
      <w:r>
        <w:rPr>
          <w:b/>
          <w:lang w:eastAsia="zh-CN" w:bidi="hi-IN"/>
        </w:rPr>
      </w:r>
    </w:p>
    <w:p>
      <w:pPr>
        <w:pStyle w:val="Normal"/>
        <w:widowControl w:val="false"/>
        <w:spacing w:before="0" w:after="160"/>
        <w:contextualSpacing/>
        <w:rPr/>
      </w:pPr>
      <w:r>
        <w:rPr>
          <w:b/>
          <w:lang w:eastAsia="zh-CN" w:bidi="hi-IN"/>
        </w:rPr>
        <w:t xml:space="preserve">Option 3: Home </w:t>
      </w:r>
      <w:r>
        <w:rPr>
          <w:b w:val="false"/>
          <w:bCs w:val="false"/>
          <w:vertAlign w:val="superscript"/>
          <w:lang w:eastAsia="zh-CN" w:bidi="hi-IN"/>
        </w:rPr>
        <w:t>25</w:t>
      </w:r>
    </w:p>
    <w:p>
      <w:pPr>
        <w:pStyle w:val="Normal"/>
        <w:widowControl w:val="false"/>
        <w:spacing w:before="0" w:after="160"/>
        <w:contextualSpacing/>
        <w:rPr>
          <w:b/>
          <w:b/>
          <w:lang w:eastAsia="zh-CN" w:bidi="hi-IN"/>
        </w:rPr>
      </w:pPr>
      <w:r>
        <w:rPr>
          <w:b/>
          <w:lang w:eastAsia="zh-CN" w:bidi="hi-IN"/>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LOnormal"/>
        <w:widowControl w:val="false"/>
        <w:spacing w:lineRule="auto" w:line="240" w:before="0" w:after="0"/>
        <w:contextualSpacing/>
        <w:rPr/>
      </w:pPr>
      <w:r>
        <w:rPr>
          <w:rFonts w:eastAsia="Times New Roman" w:cs="Times New Roman" w:ascii="Times New Roman" w:hAnsi="Times New Roman"/>
          <w:b/>
          <w:sz w:val="24"/>
          <w:szCs w:val="24"/>
        </w:rPr>
        <w:t>After a confirmed case is discharged</w:t>
      </w:r>
      <w:r>
        <w:rPr>
          <w:rFonts w:eastAsia="Times New Roman" w:cs="Times New Roman" w:ascii="Times New Roman" w:hAnsi="Times New Roman"/>
          <w:b/>
          <w:sz w:val="24"/>
          <w:szCs w:val="24"/>
          <w:vertAlign w:val="superscript"/>
        </w:rPr>
        <w:t>26</w:t>
      </w:r>
    </w:p>
    <w:p>
      <w:pPr>
        <w:pStyle w:val="LOnormal"/>
        <w:widowControl w:val="false"/>
        <w:numPr>
          <w:ilvl w:val="0"/>
          <w:numId w:val="15"/>
        </w:numPr>
        <w:spacing w:lineRule="auto" w:line="240"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 xml:space="preserve">Any facility that can convert a room to negative pressure should do so for 30-60 minutes with the door closed before staff enters the room without PPE or another patient is admitted to that room </w:t>
      </w:r>
    </w:p>
    <w:p>
      <w:pPr>
        <w:pStyle w:val="LOnormal"/>
        <w:widowControl w:val="false"/>
        <w:spacing w:lineRule="auto" w:line="240" w:before="0" w:after="0"/>
        <w:ind w:left="720" w:hanging="0"/>
        <w:contextualSpacing/>
        <w:rPr>
          <w:rFonts w:ascii="Times New Roman" w:hAnsi="Times New Roman" w:eastAsia="Times New Roman" w:cs="Times New Roman"/>
        </w:rPr>
      </w:pPr>
      <w:r>
        <w:rPr>
          <w:rFonts w:eastAsia="Times New Roman" w:cs="Times New Roman" w:ascii="Times New Roman" w:hAnsi="Times New Roman"/>
        </w:rPr>
      </w:r>
    </w:p>
    <w:p>
      <w:pPr>
        <w:pStyle w:val="LOnormal"/>
        <w:widowControl w:val="false"/>
        <w:spacing w:lineRule="auto" w:line="240" w:before="0" w:after="0"/>
        <w:contextualSpacing/>
        <w:rPr/>
      </w:pPr>
      <w:r>
        <w:rPr>
          <w:rFonts w:eastAsia="Times New Roman" w:cs="Times New Roman" w:ascii="Times New Roman" w:hAnsi="Times New Roman"/>
          <w:b/>
          <w:sz w:val="24"/>
          <w:szCs w:val="24"/>
        </w:rPr>
        <w:t>Community Resources and Referrals</w:t>
      </w:r>
      <w:r>
        <w:rPr>
          <w:rFonts w:eastAsia="Times New Roman" w:cs="Times New Roman" w:ascii="Times New Roman" w:hAnsi="Times New Roman"/>
          <w:b/>
          <w:sz w:val="24"/>
          <w:szCs w:val="24"/>
          <w:vertAlign w:val="superscript"/>
        </w:rPr>
        <w:t xml:space="preserve"> 27</w:t>
      </w:r>
    </w:p>
    <w:p>
      <w:pPr>
        <w:pStyle w:val="Normal"/>
        <w:widowControl w:val="false"/>
        <w:spacing w:before="0" w:after="160"/>
        <w:contextualSpacing/>
        <w:rPr/>
      </w:pPr>
      <w:bookmarkStart w:id="8" w:name="docs-internal-guid-82d4fdb8-7fff-392b-cb"/>
      <w:bookmarkEnd w:id="8"/>
      <w:r>
        <w:rPr>
          <w:color w:val="000000"/>
        </w:rPr>
        <w:t>Discharge planning is NOT just about medical care. It encompasses:</w:t>
      </w:r>
      <w:r>
        <w:rPr>
          <w:b/>
        </w:rPr>
        <w:t xml:space="preserve"> </w:t>
      </w:r>
    </w:p>
    <w:p>
      <w:pPr>
        <w:pStyle w:val="LOnormal"/>
        <w:widowControl w:val="false"/>
        <w:numPr>
          <w:ilvl w:val="0"/>
          <w:numId w:val="16"/>
        </w:numPr>
        <w:spacing w:lineRule="auto" w:line="240"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Education</w:t>
      </w:r>
    </w:p>
    <w:p>
      <w:pPr>
        <w:pStyle w:val="LOnormal"/>
        <w:widowControl w:val="false"/>
        <w:numPr>
          <w:ilvl w:val="0"/>
          <w:numId w:val="16"/>
        </w:numPr>
        <w:spacing w:lineRule="auto" w:line="240"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Discharge instructions</w:t>
      </w:r>
    </w:p>
    <w:p>
      <w:pPr>
        <w:pStyle w:val="LOnormal"/>
        <w:widowControl w:val="false"/>
        <w:numPr>
          <w:ilvl w:val="0"/>
          <w:numId w:val="16"/>
        </w:numPr>
        <w:spacing w:lineRule="auto" w:line="240"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Services: Food Pantries</w:t>
      </w:r>
    </w:p>
    <w:p>
      <w:pPr>
        <w:pStyle w:val="LOnormal"/>
        <w:widowControl w:val="false"/>
        <w:numPr>
          <w:ilvl w:val="0"/>
          <w:numId w:val="16"/>
        </w:numPr>
        <w:spacing w:lineRule="auto" w:line="240"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Public Benefit Programs</w:t>
      </w:r>
    </w:p>
    <w:p>
      <w:pPr>
        <w:pStyle w:val="LOnormal"/>
        <w:widowControl w:val="false"/>
        <w:numPr>
          <w:ilvl w:val="0"/>
          <w:numId w:val="16"/>
        </w:numPr>
        <w:spacing w:lineRule="auto" w:line="240" w:before="0" w:after="0"/>
        <w:contextualSpacing/>
        <w:rPr>
          <w:rFonts w:ascii="Times New Roman" w:hAnsi="Times New Roman" w:eastAsia="Times New Roman" w:cs="Times New Roman"/>
        </w:rPr>
      </w:pPr>
      <w:r>
        <w:rPr>
          <w:rFonts w:eastAsia="Times New Roman" w:cs="Times New Roman" w:ascii="Times New Roman" w:hAnsi="Times New Roman"/>
          <w:sz w:val="24"/>
          <w:szCs w:val="24"/>
        </w:rPr>
        <w:t>Health Insurance</w:t>
      </w:r>
    </w:p>
    <w:p>
      <w:pPr>
        <w:pStyle w:val="LOnormal"/>
        <w:widowControl w:val="false"/>
        <w:numPr>
          <w:ilvl w:val="0"/>
          <w:numId w:val="16"/>
        </w:numPr>
        <w:spacing w:lineRule="auto" w:line="240" w:before="0" w:after="0"/>
        <w:contextualSpacing/>
        <w:rPr>
          <w:rFonts w:ascii="Times New Roman" w:hAnsi="Times New Roman"/>
          <w:sz w:val="24"/>
          <w:szCs w:val="24"/>
        </w:rPr>
      </w:pPr>
      <w:r>
        <w:rPr>
          <w:rFonts w:eastAsia="Times New Roman" w:cs="Times New Roman" w:ascii="Times New Roman" w:hAnsi="Times New Roman"/>
          <w:sz w:val="24"/>
          <w:szCs w:val="24"/>
        </w:rPr>
        <w:t>Housing</w:t>
      </w:r>
    </w:p>
    <w:p>
      <w:pPr>
        <w:pStyle w:val="LOnormal"/>
        <w:spacing w:lineRule="auto" w:line="276" w:before="0" w:after="160"/>
        <w:contextualSpacing/>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76" w:before="0" w:after="160"/>
        <w:contextualSpacing/>
        <w:rPr>
          <w:rFonts w:ascii="Times New Roman" w:hAnsi="Times New Roman" w:cs="Times New Roman"/>
          <w:sz w:val="24"/>
          <w:szCs w:val="24"/>
        </w:rPr>
      </w:pPr>
      <w:r>
        <w:rPr>
          <w:rFonts w:cs="Times New Roman" w:ascii="Times New Roman" w:hAnsi="Times New Roman"/>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r>
    </w:p>
    <w:p>
      <w:pPr>
        <w:pStyle w:val="TextBody"/>
        <w:spacing w:lineRule="auto" w:line="288" w:before="0" w:after="160"/>
        <w:jc w:val="center"/>
        <w:rPr>
          <w:rFonts w:ascii="Times New Roman" w:hAnsi="Times New Roman"/>
          <w:b/>
          <w:b/>
          <w:color w:val="000000"/>
          <w:sz w:val="24"/>
          <w:szCs w:val="24"/>
        </w:rPr>
      </w:pPr>
      <w:r>
        <w:rPr>
          <w:rFonts w:ascii="Times New Roman" w:hAnsi="Times New Roman"/>
          <w:b/>
          <w:color w:val="000000"/>
          <w:sz w:val="24"/>
          <w:szCs w:val="24"/>
        </w:rPr>
        <w:t>Endnotes</w:t>
      </w:r>
    </w:p>
    <w:p>
      <w:pPr>
        <w:pStyle w:val="TextBody"/>
        <w:spacing w:lineRule="auto" w:line="288" w:before="0" w:after="160"/>
        <w:jc w:val="left"/>
        <w:rPr>
          <w:rFonts w:ascii="Times New Roman" w:hAnsi="Times New Roman"/>
          <w:b w:val="false"/>
          <w:b w:val="false"/>
          <w:bCs w:val="false"/>
          <w:sz w:val="24"/>
          <w:szCs w:val="24"/>
        </w:rPr>
      </w:pPr>
      <w:r>
        <w:rPr>
          <w:rFonts w:ascii="Times New Roman" w:hAnsi="Times New Roman"/>
          <w:b w:val="false"/>
          <w:bCs w:val="false"/>
          <w:color w:val="000000"/>
          <w:sz w:val="24"/>
          <w:szCs w:val="24"/>
        </w:rPr>
        <w:t>1.</w:t>
      </w:r>
      <w:bookmarkStart w:id="9" w:name="docs-internal-guid-041b98e2-7fff-4b53-1f"/>
      <w:bookmarkEnd w:id="9"/>
      <w:r>
        <w:rPr>
          <w:rFonts w:ascii="Times New Roman" w:hAnsi="Times New Roman"/>
          <w:b w:val="false"/>
          <w:bCs w:val="false"/>
          <w:color w:val="000000"/>
          <w:sz w:val="24"/>
          <w:szCs w:val="24"/>
        </w:rPr>
        <w:t xml:space="preserve"> </w:t>
      </w:r>
      <w:r>
        <w:rPr>
          <w:rFonts w:ascii="Times New Roman" w:hAnsi="Times New Roman"/>
          <w:b w:val="false"/>
          <w:bCs w:val="false"/>
          <w:i w:val="false"/>
          <w:caps w:val="false"/>
          <w:smallCaps w:val="false"/>
          <w:strike w:val="false"/>
          <w:dstrike w:val="false"/>
          <w:color w:val="000000"/>
          <w:sz w:val="24"/>
          <w:szCs w:val="24"/>
          <w:u w:val="none"/>
          <w:effect w:val="none"/>
        </w:rPr>
        <w:t>Holshue M et al. First Case of 2019 Novel Coronavirus in the United States. N Engl J Med 2020; 382:929-936.DOI: 10.1056/NEJMoa2001191</w:t>
      </w:r>
    </w:p>
    <w:p>
      <w:pPr>
        <w:pStyle w:val="TextBody"/>
        <w:spacing w:lineRule="auto" w:line="288" w:before="0" w:after="160"/>
        <w:jc w:val="left"/>
        <w:rPr/>
      </w:pPr>
      <w:r>
        <w:rPr>
          <w:rFonts w:ascii="Times New Roman" w:hAnsi="Times New Roman"/>
          <w:b w:val="false"/>
          <w:bCs w:val="false"/>
          <w:sz w:val="24"/>
          <w:szCs w:val="24"/>
        </w:rPr>
        <w:t xml:space="preserve">2. </w:t>
      </w:r>
      <w:r>
        <w:rPr>
          <w:rFonts w:ascii="Times New Roman" w:hAnsi="Times New Roman"/>
          <w:b w:val="false"/>
          <w:i w:val="false"/>
          <w:caps w:val="false"/>
          <w:smallCaps w:val="false"/>
          <w:strike w:val="false"/>
          <w:dstrike w:val="false"/>
          <w:color w:val="000000"/>
          <w:sz w:val="24"/>
          <w:szCs w:val="24"/>
          <w:u w:val="none"/>
          <w:effect w:val="none"/>
        </w:rPr>
        <w:t xml:space="preserve">Secon H. More than 60% of the US’s coronavirus deaths are linked to a Washington nursing home. Here’s what we know about the outbreak there. 2020. </w:t>
      </w:r>
      <w:r>
        <w:rPr>
          <w:rStyle w:val="InternetLink"/>
          <w:rFonts w:ascii="Times New Roman" w:hAnsi="Times New Roman"/>
          <w:b w:val="false"/>
          <w:i w:val="false"/>
          <w:caps w:val="false"/>
          <w:smallCaps w:val="false"/>
          <w:strike w:val="false"/>
          <w:dstrike w:val="false"/>
          <w:color w:val="1155CC"/>
          <w:sz w:val="24"/>
          <w:szCs w:val="24"/>
          <w:u w:val="single"/>
          <w:effect w:val="none"/>
        </w:rPr>
        <w:t>https://www.businessinsider.com/coronavirus-deaths-washington-nursing-home-outbreak-2020-3</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3. </w:t>
      </w:r>
      <w:bookmarkStart w:id="10" w:name="docs-internal-guid-2eab94bc-7fff-a075-bd"/>
      <w:bookmarkEnd w:id="10"/>
      <w:r>
        <w:rPr>
          <w:rFonts w:ascii="Times New Roman" w:hAnsi="Times New Roman"/>
          <w:b w:val="false"/>
          <w:i w:val="false"/>
          <w:caps w:val="false"/>
          <w:smallCaps w:val="false"/>
          <w:strike w:val="false"/>
          <w:dstrike w:val="false"/>
          <w:color w:val="000000"/>
          <w:sz w:val="24"/>
          <w:szCs w:val="24"/>
          <w:u w:val="none"/>
          <w:effect w:val="none"/>
        </w:rPr>
        <w:t>Johns Hopkins COVID-19 Dashboard.</w:t>
      </w:r>
      <w:r>
        <w:rPr>
          <w:rStyle w:val="InternetLink"/>
          <w:rFonts w:ascii="Times New Roman" w:hAnsi="Times New Roman"/>
          <w:b w:val="false"/>
          <w:i w:val="false"/>
          <w:caps w:val="false"/>
          <w:smallCaps w:val="false"/>
          <w:strike w:val="false"/>
          <w:dstrike w:val="false"/>
          <w:color w:val="1155CC"/>
          <w:sz w:val="24"/>
          <w:szCs w:val="24"/>
          <w:u w:val="none"/>
          <w:effect w:val="none"/>
        </w:rPr>
        <w:t>https://coronavirus.jhu.edu/map.html</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4. Yourish K et al. One Third of All US Coronavirus Deaths Are Nursing Home Residents or Workers. New York Times. 2020. </w:t>
      </w:r>
      <w:hyperlink r:id="rId28">
        <w:r>
          <w:rPr>
            <w:rStyle w:val="InternetLink"/>
            <w:rFonts w:ascii="Times New Roman" w:hAnsi="Times New Roman"/>
            <w:b w:val="false"/>
            <w:i w:val="false"/>
            <w:caps w:val="false"/>
            <w:smallCaps w:val="false"/>
            <w:strike w:val="false"/>
            <w:dstrike w:val="false"/>
            <w:sz w:val="24"/>
            <w:szCs w:val="24"/>
            <w:u w:val="none"/>
            <w:effect w:val="none"/>
          </w:rPr>
          <w:t>https://www.nytimes.com/interactive/2020/05/09/us/coronavirus-cases-nursing-homes-us.html</w:t>
        </w:r>
      </w:hyperlink>
      <w:r>
        <w:rPr>
          <w:rFonts w:ascii="Times New Roman" w:hAnsi="Times New Roman"/>
          <w:b w:val="false"/>
          <w:i w:val="false"/>
          <w:caps w:val="false"/>
          <w:smallCaps w:val="false"/>
          <w:strike w:val="false"/>
          <w:dstrike w:val="false"/>
          <w:sz w:val="24"/>
          <w:szCs w:val="24"/>
          <w:u w:val="none"/>
          <w:effect w:val="none"/>
        </w:rPr>
        <w:t xml:space="preserve"> </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5. Howley E K. Nursing Home Facts and Statistics. US News. </w:t>
      </w:r>
      <w:hyperlink r:id="rId29">
        <w:r>
          <w:rPr>
            <w:rStyle w:val="InternetLink"/>
            <w:rFonts w:ascii="Times New Roman" w:hAnsi="Times New Roman"/>
            <w:b w:val="false"/>
            <w:i w:val="false"/>
            <w:caps w:val="false"/>
            <w:smallCaps w:val="false"/>
            <w:strike w:val="false"/>
            <w:dstrike w:val="false"/>
            <w:sz w:val="24"/>
            <w:szCs w:val="24"/>
            <w:u w:val="none"/>
            <w:effect w:val="none"/>
          </w:rPr>
          <w:t>https://health.usnews.com/health-news/best-nursing-homes/articles/nursing-home-facts-and-statistics</w:t>
        </w:r>
      </w:hyperlink>
      <w:r>
        <w:rPr>
          <w:rFonts w:ascii="Times New Roman" w:hAnsi="Times New Roman"/>
          <w:b w:val="false"/>
          <w:i w:val="false"/>
          <w:caps w:val="false"/>
          <w:smallCaps w:val="false"/>
          <w:strike w:val="false"/>
          <w:dstrike w:val="false"/>
          <w:sz w:val="24"/>
          <w:szCs w:val="24"/>
          <w:u w:val="none"/>
          <w:effect w:val="none"/>
        </w:rPr>
        <w:t xml:space="preserve"> </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6. </w:t>
      </w:r>
      <w:r>
        <w:rPr>
          <w:rFonts w:cs="Times New Roman" w:ascii="Times New Roman" w:hAnsi="Times New Roman"/>
          <w:b w:val="false"/>
          <w:i w:val="false"/>
          <w:caps w:val="false"/>
          <w:smallCaps w:val="false"/>
          <w:strike w:val="false"/>
          <w:dstrike w:val="false"/>
          <w:color w:val="000000"/>
          <w:sz w:val="24"/>
          <w:szCs w:val="24"/>
          <w:u w:val="none"/>
          <w:effect w:val="none"/>
        </w:rPr>
        <w:t xml:space="preserve">Medicare Skilled Nursing Facility Manual. </w:t>
      </w:r>
      <w:r>
        <w:rPr>
          <w:rStyle w:val="InternetLink"/>
          <w:rFonts w:eastAsia="Times New Roman" w:cs="Times New Roman" w:ascii="Times New Roman" w:hAnsi="Times New Roman"/>
          <w:b w:val="false"/>
          <w:i w:val="false"/>
          <w:caps w:val="false"/>
          <w:smallCaps w:val="false"/>
          <w:strike w:val="false"/>
          <w:dstrike w:val="false"/>
          <w:sz w:val="24"/>
          <w:szCs w:val="24"/>
          <w:effect w:val="none"/>
        </w:rPr>
        <w:t>https://www.cms.gov/Regulations-and-Guidance/Guidance/Transmittals/downloads/R367SNF.pdf</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 xml:space="preserve">7. </w:t>
      </w:r>
      <w:bookmarkStart w:id="11" w:name="docs-internal-guid-40f22055-7fff-2d3d-f1"/>
      <w:bookmarkEnd w:id="11"/>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CMS. Upcoming Requirements for Notification of Confirmed COVID-19 (or COVID19 Persons under Investigation) Among Residents and Staff in Nursing Homes QSO-20-26-NH. https://www.cms.gov/files/document/qso-20-26-nh.pdf</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8. CMS. Upcoming Requirements for Notification of Confirmed COVID-19 (or COVID19 Persons under Investigation) Among Residents and Staff in Nursing Homes. https://www.cms.gov/files/document/qso-20-26-nh.pdf</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9. CMS. Upcoming Requirements for Notification of Confirmed COVID-19 (or COVID19 Persons under Investigation) Among Residents and Staff in Nursing Homes. https://www.cms.gov/files/document/qso-20-26-nh.pdf</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10. CMS. Upcoming Requirements for Notification of Confirmed COVID-19 (or COVID19 Persons under Investigation) Among Residents and Staff in Nursing Homes. https://www.cms.gov/files/document/qso-20-26-nh.pdf</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 xml:space="preserve">11. CMS. Interim Final Rule Updating Requirements for Notification of Confirmed and Suspected COVID-19 Cases Among Residents and Staff in Nursing Homes. </w:t>
      </w:r>
      <w:bookmarkStart w:id="12" w:name="docs-internal-guid-3d981939-7fff-7d2d-f0"/>
      <w:bookmarkEnd w:id="12"/>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 xml:space="preserve">https://www.cms.gov/files/document/qso-20-29-nh.pdf </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 xml:space="preserve">12. CMS. Interim Final Rule Updating Requirements for Notification of Confirmed and Suspected COVID-19 Cases Among Residents and Staff in Nursing Homes. </w:t>
      </w:r>
      <w:bookmarkStart w:id="13" w:name="docs-internal-guid-3d981939-7fff-7d2d-f0"/>
      <w:bookmarkEnd w:id="13"/>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https://www.cms.gov/files/document/qso-20-29-nh.pdf</w:t>
      </w:r>
    </w:p>
    <w:p>
      <w:pPr>
        <w:pStyle w:val="TextBody"/>
        <w:spacing w:lineRule="auto" w:line="288" w:before="0" w:after="160"/>
        <w:jc w:val="left"/>
        <w:rPr/>
      </w:pP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13. CMS. Upcoming Requirements for Notification of Confirmed COVID-19 (or COVID19 Persons under Investigation) Among Residents and Staff in Nursing Homes. https://www.cms.gov/files/document/qso-20-26-nh.pdf</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14. </w:t>
      </w:r>
      <w:bookmarkStart w:id="14" w:name="docs-internal-guid-d6db9084-7fff-a85d-1e"/>
      <w:bookmarkEnd w:id="14"/>
      <w:r>
        <w:rPr>
          <w:rFonts w:ascii="Times New Roman" w:hAnsi="Times New Roman"/>
          <w:b w:val="false"/>
          <w:i w:val="false"/>
          <w:caps w:val="false"/>
          <w:smallCaps w:val="false"/>
          <w:strike w:val="false"/>
          <w:dstrike w:val="false"/>
          <w:color w:val="000000"/>
          <w:sz w:val="24"/>
          <w:szCs w:val="24"/>
          <w:u w:val="none"/>
          <w:effect w:val="none"/>
        </w:rPr>
        <w:t xml:space="preserve">Skilled nursing facility care. Medicare.gov. </w:t>
      </w:r>
      <w:r>
        <w:rPr>
          <w:rStyle w:val="InternetLink"/>
          <w:rFonts w:ascii="Times New Roman" w:hAnsi="Times New Roman"/>
          <w:b w:val="false"/>
          <w:i w:val="false"/>
          <w:caps w:val="false"/>
          <w:smallCaps w:val="false"/>
          <w:strike w:val="false"/>
          <w:dstrike w:val="false"/>
          <w:color w:val="000000"/>
          <w:sz w:val="24"/>
          <w:szCs w:val="24"/>
          <w:u w:val="none"/>
          <w:effect w:val="none"/>
        </w:rPr>
        <w:t>https://www.medicare.gov/coverage/skilled-nursing-facility-snf-care</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15.</w:t>
      </w: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 xml:space="preserve">CMS. Interim Final Rule Updating Requirements for Notification of Confirmed and Suspected COVID-19 Cases Among Residents and Staff in Nursing Homes. </w:t>
      </w:r>
      <w:hyperlink r:id="rId30">
        <w:bookmarkStart w:id="15" w:name="docs-internal-guid-3d981939-7fff-7d2d-f0"/>
        <w:bookmarkEnd w:id="15"/>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https://www.cms.gov/files/document/qso-20-29-nh.pdf</w:t>
        </w:r>
      </w:hyperlink>
    </w:p>
    <w:p>
      <w:pPr>
        <w:pStyle w:val="TextBody"/>
        <w:spacing w:lineRule="auto" w:line="288" w:before="0" w:after="160"/>
        <w:jc w:val="left"/>
        <w:rPr>
          <w:rFonts w:ascii="Times New Roman" w:hAnsi="Times New Roman"/>
          <w:color w:val="000000"/>
          <w:sz w:val="24"/>
          <w:szCs w:val="24"/>
          <w:u w:val="none"/>
        </w:rPr>
      </w:pPr>
      <w:r>
        <w:rPr>
          <w:rFonts w:ascii="Times New Roman" w:hAnsi="Times New Roman"/>
          <w:b w:val="false"/>
          <w:i w:val="false"/>
          <w:caps w:val="false"/>
          <w:smallCaps w:val="false"/>
          <w:strike w:val="false"/>
          <w:dstrike w:val="false"/>
          <w:color w:val="000000"/>
          <w:sz w:val="24"/>
          <w:szCs w:val="24"/>
          <w:u w:val="none"/>
          <w:effect w:val="none"/>
        </w:rPr>
        <w:t xml:space="preserve">16. </w:t>
      </w:r>
      <w:r>
        <w:rPr>
          <w:rStyle w:val="InternetLink"/>
          <w:rFonts w:eastAsia="Times New Roman" w:cs="Times New Roman" w:ascii="Times New Roman" w:hAnsi="Times New Roman"/>
          <w:b w:val="false"/>
          <w:i w:val="false"/>
          <w:caps w:val="false"/>
          <w:smallCaps w:val="false"/>
          <w:strike w:val="false"/>
          <w:dstrike w:val="false"/>
          <w:color w:val="000000"/>
          <w:sz w:val="24"/>
          <w:szCs w:val="24"/>
          <w:u w:val="none"/>
          <w:effect w:val="none"/>
        </w:rPr>
        <w:t>CMS. Upcoming Requirements for Notification of Confirmed COVID-19 (or COVID19 Persons under Investigation) Among Residents and Staff in Nursing Homes. https://www.cms.gov/files/document/qso-20-26-nh.pdf</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17. CDC. Preparing for COVID-19 in Nursing Homes. </w:t>
      </w:r>
      <w:r>
        <w:rPr>
          <w:rStyle w:val="InternetLink"/>
          <w:rFonts w:ascii="Times New Roman" w:hAnsi="Times New Roman"/>
          <w:b w:val="false"/>
          <w:i w:val="false"/>
          <w:caps w:val="false"/>
          <w:smallCaps w:val="false"/>
          <w:strike w:val="false"/>
          <w:dstrike w:val="false"/>
          <w:sz w:val="24"/>
          <w:szCs w:val="24"/>
          <w:effect w:val="none"/>
        </w:rPr>
        <w:t>https://www.cdc.gov/coronavirus/2019-ncov/hcp/long-term-care.html</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18. CDC. Preparing for COVID-19 in Nursing Homes. </w:t>
      </w:r>
      <w:r>
        <w:rPr>
          <w:rStyle w:val="InternetLink"/>
          <w:rFonts w:ascii="Times New Roman" w:hAnsi="Times New Roman"/>
          <w:b w:val="false"/>
          <w:i w:val="false"/>
          <w:caps w:val="false"/>
          <w:smallCaps w:val="false"/>
          <w:strike w:val="false"/>
          <w:dstrike w:val="false"/>
          <w:color w:val="000000"/>
          <w:sz w:val="24"/>
          <w:szCs w:val="24"/>
          <w:u w:val="none"/>
          <w:effect w:val="none"/>
        </w:rPr>
        <w:t>https://www.cdc.gov/coronavirus/2019-ncov/hcp/long-term-care.html</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19. CDC. Preparing for COVID-19 in Nursing Homes. </w:t>
      </w:r>
      <w:r>
        <w:rPr>
          <w:rStyle w:val="InternetLink"/>
          <w:rFonts w:ascii="Times New Roman" w:hAnsi="Times New Roman"/>
          <w:b w:val="false"/>
          <w:i w:val="false"/>
          <w:caps w:val="false"/>
          <w:smallCaps w:val="false"/>
          <w:strike w:val="false"/>
          <w:dstrike w:val="false"/>
          <w:color w:val="000000"/>
          <w:sz w:val="24"/>
          <w:szCs w:val="24"/>
          <w:u w:val="none"/>
          <w:effect w:val="none"/>
        </w:rPr>
        <w:t>https://www.cdc.gov/coronavirus/2019-ncov/hcp/long-term-care.html</w:t>
      </w:r>
    </w:p>
    <w:p>
      <w:pPr>
        <w:pStyle w:val="TextBody"/>
        <w:spacing w:lineRule="auto" w:line="288" w:before="0" w:after="160"/>
        <w:jc w:val="left"/>
        <w:rPr/>
      </w:pPr>
      <w:r>
        <w:rPr>
          <w:rFonts w:ascii="Times New Roman" w:hAnsi="Times New Roman"/>
          <w:b w:val="false"/>
          <w:i w:val="false"/>
          <w:caps w:val="false"/>
          <w:smallCaps w:val="false"/>
          <w:strike w:val="false"/>
          <w:dstrike w:val="false"/>
          <w:color w:val="000000"/>
          <w:sz w:val="24"/>
          <w:szCs w:val="24"/>
          <w:u w:val="none"/>
          <w:effect w:val="none"/>
        </w:rPr>
        <w:t xml:space="preserve">20. </w:t>
      </w:r>
      <w:hyperlink r:id="rId31">
        <w:r>
          <w:rPr>
            <w:rStyle w:val="ListLabel1535"/>
            <w:rFonts w:ascii="Times New Roman" w:hAnsi="Times New Roman"/>
            <w:b w:val="false"/>
            <w:i w:val="false"/>
            <w:caps w:val="false"/>
            <w:smallCaps w:val="false"/>
            <w:strike w:val="false"/>
            <w:dstrike w:val="false"/>
            <w:color w:val="000000"/>
            <w:sz w:val="24"/>
            <w:szCs w:val="24"/>
            <w:u w:val="none"/>
            <w:effect w:val="none"/>
          </w:rPr>
          <w:t xml:space="preserve">Medicare Skilled Nursing Facility Manual. </w:t>
        </w:r>
      </w:hyperlink>
      <w:r>
        <w:rPr>
          <w:rStyle w:val="InternetLink"/>
          <w:rFonts w:ascii="Times New Roman" w:hAnsi="Times New Roman"/>
          <w:b w:val="false"/>
          <w:i w:val="false"/>
          <w:caps w:val="false"/>
          <w:smallCaps w:val="false"/>
          <w:strike w:val="false"/>
          <w:dstrike w:val="false"/>
          <w:color w:val="000000"/>
          <w:sz w:val="24"/>
          <w:szCs w:val="24"/>
          <w:u w:val="none"/>
          <w:effect w:val="none"/>
        </w:rPr>
        <w:t>https://www.cms.gov/Regulations-and-Guidance/Guidance/Transmittals/downloads/R367SNF.pdf</w:t>
      </w:r>
    </w:p>
    <w:p>
      <w:pPr>
        <w:pStyle w:val="TextBody"/>
        <w:spacing w:lineRule="auto" w:line="288" w:before="0" w:after="160"/>
        <w:jc w:val="left"/>
        <w:rPr>
          <w:color w:val="000000"/>
          <w:sz w:val="24"/>
          <w:szCs w:val="24"/>
          <w:u w:val="none"/>
        </w:rPr>
      </w:pPr>
      <w:r>
        <w:rPr>
          <w:rFonts w:ascii="Times New Roman" w:hAnsi="Times New Roman"/>
          <w:b w:val="false"/>
          <w:i w:val="false"/>
          <w:caps w:val="false"/>
          <w:smallCaps w:val="false"/>
          <w:strike w:val="false"/>
          <w:dstrike w:val="false"/>
          <w:color w:val="000000"/>
          <w:sz w:val="24"/>
          <w:szCs w:val="24"/>
          <w:u w:val="none"/>
          <w:effect w:val="none"/>
        </w:rPr>
        <w:t>21. HSAG.https://www.hsag.com/globalassets/care-coordination/snfreadmissionstoolkit508.pdf</w:t>
      </w:r>
    </w:p>
    <w:p>
      <w:pPr>
        <w:pStyle w:val="TextBody"/>
        <w:rPr>
          <w:sz w:val="24"/>
          <w:szCs w:val="24"/>
        </w:rPr>
      </w:pPr>
      <w:r>
        <w:rPr>
          <w:rFonts w:ascii="Times New Roman" w:hAnsi="Times New Roman"/>
          <w:sz w:val="24"/>
          <w:szCs w:val="24"/>
          <w:u w:val="none"/>
        </w:rPr>
        <w:t>22. Emily Gelber. Medicare and Discharge Planning. http://www.ageoptions.org/documents/MMWWebinarDischargePlanningandMedicare.pdf</w:t>
      </w:r>
    </w:p>
    <w:p>
      <w:pPr>
        <w:pStyle w:val="TextBody"/>
        <w:rPr/>
      </w:pPr>
      <w:r>
        <w:rPr>
          <w:rFonts w:ascii="Times New Roman" w:hAnsi="Times New Roman"/>
          <w:sz w:val="24"/>
          <w:szCs w:val="24"/>
          <w:u w:val="none"/>
        </w:rPr>
        <w:t xml:space="preserve">23. Emily Gelber. Medicare and Discharge Planning. </w:t>
      </w:r>
      <w:r>
        <w:rPr>
          <w:rStyle w:val="InternetLink"/>
          <w:rFonts w:ascii="Times New Roman" w:hAnsi="Times New Roman"/>
          <w:sz w:val="24"/>
          <w:szCs w:val="24"/>
          <w:u w:val="none"/>
        </w:rPr>
        <w:t>http://www.ageoptions.org/documents/MMWWebinarDischargePlanningandMedicare.pdf</w:t>
      </w:r>
    </w:p>
    <w:p>
      <w:pPr>
        <w:pStyle w:val="TextBody"/>
        <w:rPr/>
      </w:pPr>
      <w:r>
        <w:rPr>
          <w:rFonts w:ascii="Times New Roman" w:hAnsi="Times New Roman"/>
          <w:sz w:val="24"/>
          <w:szCs w:val="24"/>
          <w:u w:val="none"/>
        </w:rPr>
        <w:t xml:space="preserve">24. Emily Gelber. Medicare and Discharge Planning. </w:t>
      </w:r>
      <w:r>
        <w:rPr>
          <w:rStyle w:val="InternetLink"/>
          <w:rFonts w:ascii="Times New Roman" w:hAnsi="Times New Roman"/>
          <w:sz w:val="24"/>
          <w:szCs w:val="24"/>
          <w:u w:val="none"/>
        </w:rPr>
        <w:t>http://www.ageoptions.org/documents/MMWWebinarDischargePlanningandMedicare.pdf</w:t>
      </w:r>
    </w:p>
    <w:p>
      <w:pPr>
        <w:pStyle w:val="TextBody"/>
        <w:rPr/>
      </w:pPr>
      <w:r>
        <w:rPr>
          <w:rFonts w:ascii="Times New Roman" w:hAnsi="Times New Roman"/>
          <w:sz w:val="24"/>
          <w:szCs w:val="24"/>
          <w:u w:val="none"/>
        </w:rPr>
        <w:t xml:space="preserve">25. Emily Gelber. Medicare and Discharge Planning. </w:t>
      </w:r>
      <w:r>
        <w:rPr>
          <w:rStyle w:val="InternetLink"/>
          <w:rFonts w:ascii="Times New Roman" w:hAnsi="Times New Roman"/>
          <w:sz w:val="24"/>
          <w:szCs w:val="24"/>
          <w:u w:val="none"/>
        </w:rPr>
        <w:t>http://www.ageoptions.org/documents/MMWWebinarDischargePlanningandMedicare.pdf</w:t>
      </w:r>
    </w:p>
    <w:p>
      <w:pPr>
        <w:pStyle w:val="TextBody"/>
        <w:rPr/>
      </w:pPr>
      <w:r>
        <w:rPr>
          <w:rFonts w:ascii="Times New Roman" w:hAnsi="Times New Roman"/>
          <w:sz w:val="24"/>
          <w:szCs w:val="24"/>
          <w:u w:val="none"/>
        </w:rPr>
        <w:t xml:space="preserve">26. 2019 Novel Coronavirus Toolkit. 2020. </w:t>
      </w:r>
      <w:r>
        <w:rPr>
          <w:rStyle w:val="InternetLink"/>
          <w:rFonts w:cs="Times New Roman" w:ascii="Times New Roman" w:hAnsi="Times New Roman"/>
          <w:sz w:val="24"/>
          <w:szCs w:val="24"/>
          <w:u w:val="none"/>
        </w:rPr>
        <w:t>https://www.massgeneral.org/assets/MGH/pdf/disaster-medicine/2019-Novel-Coronavirus-(2019-nCoV)-Toolkit-version-1.29.2020.pdf</w:t>
      </w:r>
    </w:p>
    <w:p>
      <w:pPr>
        <w:pStyle w:val="TextBody"/>
        <w:rPr/>
      </w:pPr>
      <w:r>
        <w:rPr>
          <w:rFonts w:cs="Times New Roman" w:ascii="Times New Roman" w:hAnsi="Times New Roman"/>
          <w:sz w:val="24"/>
          <w:szCs w:val="24"/>
          <w:u w:val="none"/>
        </w:rPr>
        <w:t xml:space="preserve">27. Emily Gelber. Medicare and Discharge Planning. </w:t>
      </w:r>
      <w:hyperlink r:id="rId32">
        <w:r>
          <w:rPr>
            <w:rStyle w:val="InternetLink"/>
            <w:rFonts w:cs="Times New Roman" w:ascii="Times New Roman" w:hAnsi="Times New Roman"/>
            <w:sz w:val="24"/>
            <w:szCs w:val="24"/>
            <w:u w:val="none"/>
          </w:rPr>
          <w:t>http://www.ageoptions.org/documents/MMWWebinarDischargePlanningandMedicare.pdf</w:t>
        </w:r>
      </w:hyperlink>
      <w:r>
        <w:rPr/>
        <w:br/>
      </w:r>
    </w:p>
    <w:p>
      <w:pPr>
        <w:pStyle w:val="TextBody"/>
        <w:spacing w:lineRule="auto" w:line="288" w:before="0" w:after="160"/>
        <w:jc w:val="center"/>
        <w:rPr>
          <w:rFonts w:ascii="Times New Roman" w:hAnsi="Times New Roman"/>
          <w:sz w:val="32"/>
          <w:szCs w:val="32"/>
        </w:rPr>
      </w:pPr>
      <w:r>
        <w:rPr>
          <w:rFonts w:ascii="Times New Roman" w:hAnsi="Times New Roman"/>
          <w:b/>
          <w:color w:val="000000"/>
          <w:sz w:val="24"/>
          <w:szCs w:val="24"/>
        </w:rPr>
        <w:t>References</w:t>
      </w:r>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Best Practices and Good Ideas: A Handbook for Infection Control in Nursing Homes.</w:t>
      </w:r>
      <w:r>
        <w:rPr>
          <w:rFonts w:ascii="Times New Roman" w:hAnsi="Times New Roman"/>
          <w:color w:val="1155CC"/>
          <w:sz w:val="24"/>
          <w:szCs w:val="24"/>
        </w:rPr>
        <w:t xml:space="preserve"> </w:t>
      </w:r>
      <w:hyperlink r:id="rId33">
        <w:r>
          <w:rPr>
            <w:rStyle w:val="InternetLink"/>
            <w:rFonts w:ascii="Times New Roman" w:hAnsi="Times New Roman"/>
            <w:color w:val="1155CC"/>
            <w:sz w:val="24"/>
            <w:szCs w:val="24"/>
          </w:rPr>
          <w:t>https://www1.nyc.gov/assets/doh/downloads/pdf/em/infection-control-nursing-homes.pdf</w:t>
        </w:r>
      </w:hyperlink>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CDC. Considerations for Optimizing the Supply of Powered Air-Purifying Respirators (PAPRs)</w:t>
      </w:r>
      <w:r>
        <w:rPr>
          <w:rStyle w:val="InternetLink"/>
          <w:rFonts w:ascii="Times New Roman" w:hAnsi="Times New Roman"/>
          <w:color w:val="1155CC"/>
          <w:sz w:val="24"/>
          <w:szCs w:val="24"/>
        </w:rPr>
        <w:t>https://www.cdc.gov/coronavirus/2019-ncov/hcp/ppe-strategy/powered-air-purifying-respirators-strategy.html</w:t>
      </w:r>
    </w:p>
    <w:p>
      <w:pPr>
        <w:pStyle w:val="Normal"/>
        <w:numPr>
          <w:ilvl w:val="0"/>
          <w:numId w:val="18"/>
        </w:numPr>
        <w:tabs>
          <w:tab w:val="clear" w:pos="720"/>
          <w:tab w:val="left" w:pos="0" w:leader="none"/>
        </w:tabs>
        <w:spacing w:lineRule="auto" w:line="288"/>
        <w:rPr/>
      </w:pPr>
      <w:r>
        <w:rPr>
          <w:color w:val="1155CC"/>
          <w:u w:val="single"/>
        </w:rPr>
        <w:t xml:space="preserve">CDC.Coping with Stress. </w:t>
      </w:r>
      <w:hyperlink r:id="rId34">
        <w:r>
          <w:rPr>
            <w:rStyle w:val="InternetLink"/>
            <w:color w:val="1155CC"/>
          </w:rPr>
          <w:t>https://www.cdc.gov/coronavirus/2019-ncov/daily-life-coping/managing-stress-anxiety.html</w:t>
        </w:r>
      </w:hyperlink>
      <w:r>
        <w:rPr>
          <w:color w:val="1155CC"/>
          <w:u w:val="single"/>
        </w:rPr>
        <w:t xml:space="preserve"> </w:t>
      </w:r>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CDC. COVID 19. Gloves. </w:t>
      </w:r>
      <w:hyperlink r:id="rId35">
        <w:r>
          <w:rPr>
            <w:rStyle w:val="InternetLink"/>
            <w:rFonts w:ascii="Times New Roman" w:hAnsi="Times New Roman"/>
            <w:color w:val="1155CC"/>
            <w:sz w:val="24"/>
            <w:szCs w:val="24"/>
          </w:rPr>
          <w:t>https://www.cdc.gov/coronavirus/2019-ncov/hcp/ppe-strategy/gloves.html</w:t>
        </w:r>
      </w:hyperlink>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CDC. Infection Prevention and Control Assessment Tool for Nursing Homes Preparing for COVID-19. </w:t>
      </w:r>
      <w:hyperlink r:id="rId36">
        <w:r>
          <w:rPr>
            <w:rStyle w:val="InternetLink"/>
            <w:rFonts w:ascii="Times New Roman" w:hAnsi="Times New Roman"/>
            <w:color w:val="1155CC"/>
            <w:sz w:val="24"/>
            <w:szCs w:val="24"/>
          </w:rPr>
          <w:t>https://www.cdc.gov/coronavirus/2019-ncov/downloads/hcp/assessment-tool-nursing-homes.pdf</w:t>
        </w:r>
      </w:hyperlink>
    </w:p>
    <w:p>
      <w:pPr>
        <w:pStyle w:val="TextBody"/>
        <w:numPr>
          <w:ilvl w:val="0"/>
          <w:numId w:val="18"/>
        </w:numPr>
        <w:tabs>
          <w:tab w:val="clear" w:pos="720"/>
          <w:tab w:val="left" w:pos="0" w:leader="none"/>
        </w:tabs>
        <w:spacing w:lineRule="auto" w:line="288" w:before="0" w:after="0"/>
        <w:rPr>
          <w:lang w:val="fr-FR"/>
        </w:rPr>
      </w:pPr>
      <w:r>
        <w:rPr>
          <w:rFonts w:ascii="Times New Roman" w:hAnsi="Times New Roman"/>
          <w:color w:val="000000"/>
          <w:sz w:val="24"/>
          <w:szCs w:val="24"/>
          <w:lang w:val="fr-FR"/>
        </w:rPr>
        <w:t xml:space="preserve">CDC. Optimize PPE Supply. </w:t>
      </w:r>
      <w:r>
        <w:rPr>
          <w:rStyle w:val="InternetLink"/>
          <w:rFonts w:ascii="Times New Roman" w:hAnsi="Times New Roman"/>
          <w:color w:val="1155CC"/>
          <w:sz w:val="24"/>
          <w:szCs w:val="24"/>
          <w:lang w:val="fr-FR"/>
        </w:rPr>
        <w:t>https://www.cdc.gov/coronavirus/2019-ncov/hcp/ppe-strategy/index.html</w:t>
      </w:r>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CDC. Nursing Homes &amp; Long-Term Care Facilities. </w:t>
      </w:r>
      <w:hyperlink r:id="rId37">
        <w:r>
          <w:rPr>
            <w:rStyle w:val="InternetLink"/>
            <w:rFonts w:ascii="Times New Roman" w:hAnsi="Times New Roman"/>
            <w:color w:val="1155CC"/>
            <w:sz w:val="24"/>
            <w:szCs w:val="24"/>
          </w:rPr>
          <w:t>https://www.cdc.gov/coronavirus/2019-ncov/hcp/long-term-care.html</w:t>
        </w:r>
      </w:hyperlink>
      <w:r>
        <w:rPr>
          <w:rFonts w:ascii="Times New Roman" w:hAnsi="Times New Roman"/>
          <w:color w:val="1155CC"/>
          <w:sz w:val="24"/>
          <w:szCs w:val="24"/>
          <w:u w:val="single"/>
        </w:rPr>
        <w:t xml:space="preserve"> </w:t>
      </w:r>
    </w:p>
    <w:p>
      <w:pPr>
        <w:pStyle w:val="Normal"/>
        <w:numPr>
          <w:ilvl w:val="0"/>
          <w:numId w:val="18"/>
        </w:numPr>
        <w:tabs>
          <w:tab w:val="clear" w:pos="720"/>
          <w:tab w:val="left" w:pos="0" w:leader="none"/>
        </w:tabs>
        <w:spacing w:lineRule="auto" w:line="288"/>
        <w:rPr/>
      </w:pPr>
      <w:r>
        <w:rPr>
          <w:color w:val="000000"/>
        </w:rPr>
        <w:t xml:space="preserve">CDC. Taking Care of Your Emotional Health. </w:t>
      </w:r>
      <w:hyperlink r:id="rId38">
        <w:r>
          <w:rPr>
            <w:rStyle w:val="InternetLink"/>
            <w:color w:val="1155CC"/>
          </w:rPr>
          <w:t>https://emergency.cdc.gov/coping/selfcare.asp</w:t>
        </w:r>
      </w:hyperlink>
      <w:r>
        <w:rPr>
          <w:color w:val="1155CC"/>
          <w:u w:val="single"/>
        </w:rPr>
        <w:t xml:space="preserve"> </w:t>
      </w:r>
    </w:p>
    <w:p>
      <w:pPr>
        <w:pStyle w:val="TextBody"/>
        <w:numPr>
          <w:ilvl w:val="0"/>
          <w:numId w:val="18"/>
        </w:numPr>
        <w:tabs>
          <w:tab w:val="clear" w:pos="720"/>
          <w:tab w:val="left" w:pos="0" w:leader="none"/>
        </w:tabs>
        <w:spacing w:lineRule="auto" w:line="288" w:before="0" w:after="0"/>
        <w:rPr/>
      </w:pPr>
      <w:bookmarkStart w:id="16" w:name="docs-internal-guid-1fe135a5-7fff-a352-40"/>
      <w:bookmarkEnd w:id="16"/>
      <w:r>
        <w:rPr>
          <w:rFonts w:ascii="Times New Roman" w:hAnsi="Times New Roman"/>
          <w:color w:val="000000"/>
          <w:sz w:val="24"/>
          <w:szCs w:val="24"/>
        </w:rPr>
        <w:t xml:space="preserve">Center for Clinical Standards and Quality/Quality, Safety &amp; Oversight Group. </w:t>
      </w:r>
      <w:r>
        <w:rPr>
          <w:rStyle w:val="InternetLink"/>
          <w:rFonts w:ascii="Times New Roman" w:hAnsi="Times New Roman"/>
          <w:color w:val="000000"/>
          <w:sz w:val="24"/>
          <w:szCs w:val="24"/>
        </w:rPr>
        <w:t>https://www.cms.gov/files/document/qso-20-29-nh.pdf</w:t>
      </w:r>
    </w:p>
    <w:p>
      <w:pPr>
        <w:pStyle w:val="TextBody"/>
        <w:numPr>
          <w:ilvl w:val="0"/>
          <w:numId w:val="18"/>
        </w:numPr>
        <w:tabs>
          <w:tab w:val="clear" w:pos="720"/>
          <w:tab w:val="left" w:pos="0" w:leader="none"/>
        </w:tabs>
        <w:spacing w:lineRule="auto" w:line="288" w:before="0" w:after="0"/>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rPr>
        <w:t>Gelber, E. Medicare and Discharge Planning. http://www.ageoptions.org/documents/MMWWebinarDischargePlanningandMedicare.pdf</w:t>
      </w:r>
    </w:p>
    <w:p>
      <w:pPr>
        <w:pStyle w:val="Normal"/>
        <w:numPr>
          <w:ilvl w:val="0"/>
          <w:numId w:val="18"/>
        </w:numPr>
        <w:tabs>
          <w:tab w:val="clear" w:pos="720"/>
          <w:tab w:val="left" w:pos="0" w:leader="none"/>
        </w:tabs>
        <w:spacing w:lineRule="auto" w:line="288"/>
        <w:rPr/>
      </w:pPr>
      <w:r>
        <w:rPr>
          <w:color w:val="000000"/>
        </w:rPr>
        <w:t xml:space="preserve"> </w:t>
      </w:r>
      <w:r>
        <w:rPr>
          <w:color w:val="000000"/>
        </w:rPr>
        <w:t xml:space="preserve">Howledy, E. (2020). Nursing Home Facts and Statistics. Retrieved 30 July 2020, from https://health.usnews.com/health-news/best-nursing-homes/articles/nursing-home-facts-and-statistics </w:t>
      </w:r>
    </w:p>
    <w:p>
      <w:pPr>
        <w:pStyle w:val="Normal"/>
        <w:numPr>
          <w:ilvl w:val="0"/>
          <w:numId w:val="18"/>
        </w:numPr>
        <w:tabs>
          <w:tab w:val="clear" w:pos="720"/>
          <w:tab w:val="left" w:pos="0" w:leader="none"/>
        </w:tabs>
        <w:spacing w:lineRule="auto" w:line="288"/>
        <w:rPr/>
      </w:pPr>
      <w:bookmarkStart w:id="17" w:name="docs-internal-guid-334b3585-7fff-a9de-2a"/>
      <w:bookmarkEnd w:id="17"/>
      <w:r>
        <w:rPr>
          <w:color w:val="000000"/>
        </w:rPr>
        <w:t xml:space="preserve"> </w:t>
      </w:r>
      <w:r>
        <w:rPr>
          <w:color w:val="000000"/>
        </w:rPr>
        <w:t xml:space="preserve">HSAG.https://www.hsag.com/globalassets/care-coordination/snfreadmissionstoolkit508.pd </w:t>
      </w:r>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 </w:t>
      </w:r>
      <w:r>
        <w:rPr>
          <w:rFonts w:ascii="Times New Roman" w:hAnsi="Times New Roman"/>
          <w:color w:val="000000"/>
          <w:sz w:val="24"/>
          <w:szCs w:val="24"/>
          <w:lang w:val="fr-FR"/>
        </w:rPr>
        <w:t xml:space="preserve">Implement Environmental Infection Control </w:t>
      </w:r>
      <w:hyperlink r:id="rId39">
        <w:r>
          <w:rPr>
            <w:rStyle w:val="InternetLink"/>
            <w:rFonts w:ascii="Times New Roman" w:hAnsi="Times New Roman"/>
            <w:color w:val="1155CC"/>
            <w:sz w:val="24"/>
            <w:szCs w:val="24"/>
            <w:lang w:val="fr-FR"/>
          </w:rPr>
          <w:t>https://www.ahcancal.org/facility_operations/disaster_planning/Documents/COVID-19%20%E2%80%93%20Update%206.pdf</w:t>
        </w:r>
      </w:hyperlink>
    </w:p>
    <w:p>
      <w:pPr>
        <w:pStyle w:val="Normal"/>
        <w:numPr>
          <w:ilvl w:val="0"/>
          <w:numId w:val="18"/>
        </w:numPr>
        <w:tabs>
          <w:tab w:val="clear" w:pos="720"/>
          <w:tab w:val="left" w:pos="0" w:leader="none"/>
        </w:tabs>
        <w:spacing w:lineRule="auto" w:line="288"/>
        <w:rPr/>
      </w:pPr>
      <w:bookmarkStart w:id="18" w:name="docs-internal-guid-a230c077-7fff-15cb-64"/>
      <w:bookmarkEnd w:id="18"/>
      <w:r>
        <w:rPr>
          <w:color w:val="000000"/>
          <w:lang w:val="fr-FR"/>
        </w:rPr>
        <w:t xml:space="preserve"> </w:t>
      </w:r>
      <w:r>
        <w:rPr>
          <w:color w:val="000000"/>
        </w:rPr>
        <w:t xml:space="preserve">Medicare Skilled Nursing Facility Manual. https://www.cms.gov/Regulations-and-Guidance/Guidance/Transmittals/downloads/R367SNF.pdf </w:t>
      </w:r>
    </w:p>
    <w:p>
      <w:pPr>
        <w:pStyle w:val="TextBody"/>
        <w:numPr>
          <w:ilvl w:val="0"/>
          <w:numId w:val="18"/>
        </w:numPr>
        <w:tabs>
          <w:tab w:val="clear" w:pos="720"/>
          <w:tab w:val="left" w:pos="0" w:leader="none"/>
        </w:tabs>
        <w:spacing w:lineRule="auto" w:line="288" w:before="0" w:after="0"/>
        <w:rPr>
          <w:rFonts w:ascii="Times New Roman" w:hAnsi="Times New Roman"/>
          <w:sz w:val="24"/>
          <w:szCs w:val="24"/>
        </w:rPr>
      </w:pPr>
      <w:bookmarkStart w:id="19" w:name="docs-internal-guid-c1f4c92e-7fff-19a1-c7"/>
      <w:bookmarkEnd w:id="19"/>
      <w:r>
        <w:rPr>
          <w:rFonts w:ascii="Times New Roman" w:hAnsi="Times New Roman"/>
          <w:color w:val="000000"/>
          <w:sz w:val="24"/>
          <w:szCs w:val="24"/>
        </w:rPr>
        <w:t xml:space="preserve"> </w:t>
      </w:r>
      <w:r>
        <w:rPr>
          <w:rFonts w:ascii="Times New Roman" w:hAnsi="Times New Roman"/>
          <w:color w:val="000000"/>
          <w:sz w:val="24"/>
          <w:szCs w:val="24"/>
        </w:rPr>
        <w:t>Nursing Home Reopening Recommendations Frequently Asked Questions. https://www.cms.gov/files/document/covid-nursing-home-reopening-recommendation-faqs.pdf</w:t>
      </w:r>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 </w:t>
      </w:r>
      <w:r>
        <w:rPr>
          <w:rFonts w:ascii="Times New Roman" w:hAnsi="Times New Roman"/>
          <w:color w:val="000000"/>
          <w:sz w:val="24"/>
          <w:szCs w:val="24"/>
        </w:rPr>
        <w:t xml:space="preserve">Secon H. More than 60% of the US’s coronavirus deaths are linked to a Washington nursing home. Here’s what we know about the outbreak there. 2020. </w:t>
      </w:r>
      <w:hyperlink r:id="rId40">
        <w:r>
          <w:rPr>
            <w:rStyle w:val="InternetLink"/>
            <w:rFonts w:ascii="Times New Roman" w:hAnsi="Times New Roman"/>
            <w:color w:val="1155CC"/>
            <w:sz w:val="24"/>
            <w:szCs w:val="24"/>
          </w:rPr>
          <w:t>https://www.businessinsider.com/coronavirus-deaths-washington-nursing-home-outbreak-2020-3</w:t>
        </w:r>
      </w:hyperlink>
    </w:p>
    <w:p>
      <w:pPr>
        <w:pStyle w:val="TextBody"/>
        <w:numPr>
          <w:ilvl w:val="0"/>
          <w:numId w:val="18"/>
        </w:numPr>
        <w:tabs>
          <w:tab w:val="clear" w:pos="720"/>
          <w:tab w:val="left" w:pos="0" w:leader="none"/>
        </w:tabs>
        <w:spacing w:lineRule="auto" w:line="288" w:before="0" w:after="0"/>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rPr>
        <w:t>Spanko A. CMS Releases Nursing Home Staffing, Census Data to Help States Make PPE and Testing Decisions. Skilled Nursing News. https://skillednursingnews.com/2020/04/cms-releases-nursing-home-staffing-resident-data-to-help-states-make-ppe-testing-decisions/. Published April 24, 2020. Accessed June 8, 2020.</w:t>
      </w:r>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 </w:t>
      </w:r>
      <w:r>
        <w:rPr>
          <w:rFonts w:ascii="Times New Roman" w:hAnsi="Times New Roman"/>
          <w:color w:val="000000"/>
          <w:sz w:val="24"/>
          <w:szCs w:val="24"/>
        </w:rPr>
        <w:t xml:space="preserve">Surge Capacity Guidelines and Templates. Iowa Department of Public Health. Guidelines for Off-site Medical Care Facilities. 2006. Accessed </w:t>
      </w:r>
      <w:hyperlink r:id="rId41">
        <w:r>
          <w:rPr>
            <w:rStyle w:val="InternetLink"/>
            <w:rFonts w:ascii="Times New Roman" w:hAnsi="Times New Roman"/>
            <w:color w:val="1155CC"/>
            <w:sz w:val="24"/>
            <w:szCs w:val="24"/>
          </w:rPr>
          <w:t>https://www.cidrap.umn.edu/practice/surge-capacity-guidelines-and-templates</w:t>
        </w:r>
      </w:hyperlink>
    </w:p>
    <w:p>
      <w:pPr>
        <w:pStyle w:val="TextBody"/>
        <w:numPr>
          <w:ilvl w:val="0"/>
          <w:numId w:val="18"/>
        </w:numPr>
        <w:tabs>
          <w:tab w:val="clear" w:pos="720"/>
          <w:tab w:val="left" w:pos="0" w:leader="none"/>
        </w:tabs>
        <w:spacing w:lineRule="auto" w:line="288" w:before="0" w:after="0"/>
        <w:rPr/>
      </w:pPr>
      <w:r>
        <w:rPr>
          <w:rFonts w:ascii="Times New Roman" w:hAnsi="Times New Roman"/>
          <w:color w:val="000000"/>
          <w:sz w:val="24"/>
          <w:szCs w:val="24"/>
        </w:rPr>
        <w:t xml:space="preserve"> </w:t>
      </w:r>
      <w:r>
        <w:rPr>
          <w:rFonts w:ascii="Times New Roman" w:hAnsi="Times New Roman"/>
          <w:color w:val="000000"/>
          <w:sz w:val="24"/>
          <w:szCs w:val="24"/>
        </w:rPr>
        <w:t xml:space="preserve">Upcoming Requirements for Notification of Confirmed COVID-19 (or COVID19 Persons under Investigation) Among Residents and Staff in Nursing Homes. </w:t>
      </w:r>
      <w:hyperlink r:id="rId42">
        <w:r>
          <w:rPr>
            <w:rStyle w:val="InternetLink"/>
            <w:rFonts w:ascii="Times New Roman" w:hAnsi="Times New Roman"/>
            <w:color w:val="1155CC"/>
            <w:sz w:val="24"/>
            <w:szCs w:val="24"/>
          </w:rPr>
          <w:t>https://www.cms.gov/files/document/qso-20-26-nh.pdf</w:t>
        </w:r>
      </w:hyperlink>
      <w:r>
        <w:rPr>
          <w:rFonts w:ascii="Times New Roman" w:hAnsi="Times New Roman"/>
          <w:color w:val="1155CC"/>
          <w:sz w:val="24"/>
          <w:szCs w:val="24"/>
          <w:u w:val="single"/>
        </w:rPr>
        <w:t xml:space="preserve"> </w:t>
      </w:r>
    </w:p>
    <w:p>
      <w:pPr>
        <w:pStyle w:val="TextBody"/>
        <w:numPr>
          <w:ilvl w:val="0"/>
          <w:numId w:val="18"/>
        </w:numPr>
        <w:tabs>
          <w:tab w:val="clear" w:pos="720"/>
          <w:tab w:val="left" w:pos="0" w:leader="none"/>
        </w:tabs>
        <w:spacing w:lineRule="auto" w:line="288" w:before="0" w:after="0"/>
        <w:rPr/>
      </w:pPr>
      <w:bookmarkStart w:id="20" w:name="docs-internal-guid-8a8250da-7fff-95a6-fe"/>
      <w:bookmarkEnd w:id="20"/>
      <w:r>
        <w:rPr>
          <w:rFonts w:ascii="Times New Roman" w:hAnsi="Times New Roman"/>
          <w:color w:val="000000"/>
          <w:sz w:val="24"/>
          <w:szCs w:val="24"/>
        </w:rPr>
        <w:t xml:space="preserve"> </w:t>
      </w:r>
      <w:r>
        <w:rPr>
          <w:rFonts w:ascii="Times New Roman" w:hAnsi="Times New Roman"/>
          <w:color w:val="000000"/>
          <w:sz w:val="24"/>
          <w:szCs w:val="24"/>
        </w:rPr>
        <w:t>Use Personal Protective Equipment (PPE) when caring for patients with confirmed or suspected COVID-19.</w:t>
      </w:r>
      <w:r>
        <w:rPr>
          <w:rFonts w:ascii="Times New Roman" w:hAnsi="Times New Roman"/>
          <w:color w:val="1155CC"/>
          <w:sz w:val="24"/>
          <w:szCs w:val="24"/>
          <w:u w:val="single"/>
        </w:rPr>
        <w:t xml:space="preserve"> </w:t>
      </w:r>
      <w:r>
        <w:rPr>
          <w:rStyle w:val="InternetLink"/>
          <w:rFonts w:ascii="Times New Roman" w:hAnsi="Times New Roman"/>
          <w:color w:val="1155CC"/>
          <w:sz w:val="24"/>
          <w:szCs w:val="24"/>
        </w:rPr>
        <w:t>https://www.cdc.gov/coronavirus/2019-ncov/downloads/A_FS_HCP_COVID19_PPE.pdf</w:t>
      </w:r>
    </w:p>
    <w:p>
      <w:pPr>
        <w:pStyle w:val="TextBody"/>
        <w:numPr>
          <w:ilvl w:val="0"/>
          <w:numId w:val="18"/>
        </w:numPr>
        <w:tabs>
          <w:tab w:val="clear" w:pos="720"/>
          <w:tab w:val="left" w:pos="0" w:leader="none"/>
        </w:tabs>
        <w:spacing w:lineRule="auto" w:line="288" w:before="0" w:after="0"/>
        <w:rPr/>
      </w:pPr>
      <w:bookmarkStart w:id="21" w:name="docs-internal-guid-11dfe969-7fff-bd3b-5c"/>
      <w:bookmarkEnd w:id="21"/>
      <w:r>
        <w:rPr>
          <w:rFonts w:ascii="Times New Roman" w:hAnsi="Times New Roman"/>
          <w:color w:val="000000"/>
          <w:sz w:val="24"/>
          <w:szCs w:val="24"/>
        </w:rPr>
        <w:t xml:space="preserve"> </w:t>
      </w:r>
      <w:r>
        <w:rPr>
          <w:rFonts w:ascii="Times New Roman" w:hAnsi="Times New Roman"/>
          <w:color w:val="000000"/>
          <w:sz w:val="24"/>
          <w:szCs w:val="24"/>
        </w:rPr>
        <w:t xml:space="preserve">Visiting Hours. NYU Langone. </w:t>
      </w:r>
      <w:hyperlink r:id="rId43">
        <w:r>
          <w:rPr>
            <w:rStyle w:val="InternetLink"/>
            <w:rFonts w:ascii="Times New Roman" w:hAnsi="Times New Roman"/>
            <w:color w:val="1155CC"/>
            <w:sz w:val="24"/>
            <w:szCs w:val="24"/>
          </w:rPr>
          <w:t>https://nyulangone.org/patient-family-support/visiting-hours?cid=eml_dm&amp;em=VisitorPolicy_3.1.6&amp;subkey=0033900002Q7d74AAB&amp;job_id=56329</w:t>
        </w:r>
      </w:hyperlink>
    </w:p>
    <w:p>
      <w:pPr>
        <w:pStyle w:val="Normal"/>
        <w:numPr>
          <w:ilvl w:val="0"/>
          <w:numId w:val="18"/>
        </w:numPr>
        <w:tabs>
          <w:tab w:val="clear" w:pos="720"/>
          <w:tab w:val="left" w:pos="0" w:leader="none"/>
        </w:tabs>
        <w:spacing w:lineRule="auto" w:line="288"/>
        <w:rPr/>
      </w:pPr>
      <w:r>
        <w:rPr>
          <w:color w:val="000000"/>
        </w:rPr>
        <w:t xml:space="preserve"> </w:t>
      </w:r>
      <w:r>
        <w:rPr>
          <w:color w:val="000000"/>
        </w:rPr>
        <w:t>Yourish, K., Lai, K., &amp; Smith, M. (2020). One-Third of All U.S. Coronavirus Deaths Are Nursing Home Residents or Workers. Retrieved 30 July 2020, from https://www.nytimes.com/interactive/2020/05/09/us/coronavirus-cases-nursing-homes-us.html</w:t>
      </w:r>
      <w:r>
        <w:rPr>
          <w:color w:val="1155CC"/>
        </w:rPr>
        <w:t xml:space="preserve"> </w:t>
      </w:r>
    </w:p>
    <w:p>
      <w:pPr>
        <w:pStyle w:val="Normal"/>
        <w:numPr>
          <w:ilvl w:val="0"/>
          <w:numId w:val="18"/>
        </w:numPr>
        <w:tabs>
          <w:tab w:val="clear" w:pos="720"/>
          <w:tab w:val="left" w:pos="0" w:leader="none"/>
        </w:tabs>
        <w:spacing w:lineRule="auto" w:line="288"/>
        <w:rPr/>
      </w:pPr>
      <w:r>
        <w:rPr>
          <w:color w:val="1155CC"/>
        </w:rPr>
        <w:t xml:space="preserve"> </w:t>
      </w:r>
      <w:r>
        <w:rPr>
          <w:color w:val="000000"/>
        </w:rPr>
        <w:t>2019 Novel Coronavirus Toolkit.</w:t>
      </w:r>
      <w:r>
        <w:rPr>
          <w:color w:val="1155CC"/>
          <w:u w:val="single"/>
        </w:rPr>
        <w:t xml:space="preserve"> </w:t>
      </w:r>
      <w:hyperlink r:id="rId44">
        <w:r>
          <w:rPr>
            <w:rStyle w:val="InternetLink"/>
            <w:color w:val="1155CC"/>
          </w:rPr>
          <w:t>https://www.massgeneral.org/assets/MGH/pdf/disaster-medicine/2019-Novel-Coronavirus-(2019-nCoV)-Toolkit-version-1.29.</w:t>
        </w:r>
        <w:bookmarkStart w:id="22" w:name="_heading=h.319mso19vwm"/>
        <w:bookmarkEnd w:id="22"/>
        <w:r>
          <w:rPr>
            <w:rStyle w:val="InternetLink"/>
            <w:color w:val="1155CC"/>
          </w:rPr>
          <w:t>2020.pdf</w:t>
        </w:r>
      </w:hyperlink>
    </w:p>
    <w:p>
      <w:pPr>
        <w:pStyle w:val="Normal"/>
        <w:tabs>
          <w:tab w:val="clear" w:pos="720"/>
          <w:tab w:val="left" w:pos="0" w:leader="none"/>
        </w:tabs>
        <w:spacing w:lineRule="auto" w:line="288"/>
        <w:rPr>
          <w:rStyle w:val="InternetLink"/>
          <w:color w:val="1155CC"/>
        </w:rPr>
      </w:pPr>
      <w:r>
        <w:rPr>
          <w:color w:val="1155CC"/>
        </w:rPr>
      </w:r>
    </w:p>
    <w:p>
      <w:pPr>
        <w:pStyle w:val="Normal"/>
        <w:tabs>
          <w:tab w:val="clear" w:pos="720"/>
          <w:tab w:val="left" w:pos="0" w:leader="none"/>
        </w:tabs>
        <w:spacing w:lineRule="auto" w:line="288"/>
        <w:rPr/>
      </w:pPr>
      <w:r>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rFonts w:eastAsia="Calibri" w:cs="" w:cstheme="minorBidi" w:eastAsiaTheme="minorHAnsi"/>
          <w:b/>
          <w:b/>
          <w:bCs/>
        </w:rPr>
      </w:pPr>
      <w:r>
        <w:rPr>
          <w:rFonts w:eastAsia="Calibri" w:cs="" w:cstheme="minorBidi" w:eastAsiaTheme="minorHAnsi"/>
          <w:b/>
          <w:bCs/>
        </w:rPr>
      </w:r>
    </w:p>
    <w:p>
      <w:pPr>
        <w:pStyle w:val="Normal"/>
        <w:widowControl w:val="false"/>
        <w:rPr/>
      </w:pPr>
      <w:r>
        <w:rPr>
          <w:rFonts w:eastAsia="Calibri" w:cs="" w:cstheme="minorBidi" w:eastAsiaTheme="minorHAnsi"/>
          <w:b/>
          <w:bCs/>
        </w:rPr>
        <w:t xml:space="preserve">ANNEX 1: </w:t>
      </w:r>
      <w:r>
        <w:rPr>
          <w:b/>
          <w:bCs/>
        </w:rPr>
        <w:t>S</w:t>
      </w:r>
      <w:r>
        <w:rPr>
          <w:b/>
        </w:rPr>
        <w:t xml:space="preserve">KILLED NURSING FACILITY PROFILE </w:t>
      </w:r>
    </w:p>
    <w:p>
      <w:pPr>
        <w:pStyle w:val="Normal"/>
        <w:widowControl w:val="false"/>
        <w:rPr>
          <w:sz w:val="22"/>
          <w:szCs w:val="22"/>
        </w:rPr>
      </w:pPr>
      <w:r>
        <w:rPr>
          <w:sz w:val="22"/>
          <w:szCs w:val="22"/>
        </w:rPr>
      </w:r>
    </w:p>
    <w:tbl>
      <w:tblPr>
        <w:tblW w:w="9600" w:type="dxa"/>
        <w:jc w:val="left"/>
        <w:tblInd w:w="137" w:type="dxa"/>
        <w:tblCellMar>
          <w:top w:w="100" w:type="dxa"/>
          <w:left w:w="100" w:type="dxa"/>
          <w:bottom w:w="100" w:type="dxa"/>
          <w:right w:w="100" w:type="dxa"/>
        </w:tblCellMar>
        <w:tblLook w:firstRow="0" w:noVBand="1" w:lastRow="0" w:firstColumn="0" w:lastColumn="0" w:noHBand="1" w:val="0600"/>
      </w:tblPr>
      <w:tblGrid>
        <w:gridCol w:w="5122"/>
        <w:gridCol w:w="4477"/>
      </w:tblGrid>
      <w:tr>
        <w:trPr>
          <w:trHeight w:val="483" w:hRule="atLeast"/>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Skilled nursing home name</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bookmarkStart w:id="23" w:name="_GoBack"/>
            <w:bookmarkStart w:id="24" w:name="_GoBack"/>
            <w:bookmarkEnd w:id="24"/>
          </w:p>
        </w:tc>
      </w:tr>
    </w:tbl>
    <w:p>
      <w:pPr>
        <w:pStyle w:val="Normal"/>
        <w:widowControl w:val="false"/>
        <w:jc w:val="center"/>
        <w:rPr>
          <w:b/>
          <w:b/>
        </w:rPr>
      </w:pPr>
      <w:r>
        <w:rPr>
          <w:b/>
        </w:rPr>
      </w:r>
    </w:p>
    <w:tbl>
      <w:tblPr>
        <w:tblW w:w="9600" w:type="dxa"/>
        <w:jc w:val="left"/>
        <w:tblInd w:w="137" w:type="dxa"/>
        <w:tblCellMar>
          <w:top w:w="100" w:type="dxa"/>
          <w:left w:w="100" w:type="dxa"/>
          <w:bottom w:w="100" w:type="dxa"/>
          <w:right w:w="100" w:type="dxa"/>
        </w:tblCellMar>
        <w:tblLook w:firstRow="0" w:noVBand="1" w:lastRow="0" w:firstColumn="0" w:lastColumn="0" w:noHBand="1" w:val="0600"/>
      </w:tblPr>
      <w:tblGrid>
        <w:gridCol w:w="5122"/>
        <w:gridCol w:w="4477"/>
      </w:tblGrid>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Facility address</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Facility contact name and </w:t>
            </w:r>
          </w:p>
          <w:p>
            <w:pPr>
              <w:pStyle w:val="Normal"/>
              <w:widowControl w:val="false"/>
              <w:rPr/>
            </w:pPr>
            <w:r>
              <w:rPr/>
              <w:t xml:space="preserve">emergency phone number </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Facility main phone number</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Number of residents in facility</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Total licensed # of beds</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Areas that can be converted as additional rooms (Ex: cafeteria, etc) and square footage</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Skilled nursing home staffing:</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9"/>
              </w:numPr>
              <w:rPr/>
            </w:pPr>
            <w:r>
              <w:rPr/>
              <w:t>Clinical</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9"/>
              </w:numPr>
              <w:rPr/>
            </w:pPr>
            <w:r>
              <w:rPr/>
              <w:t>Non-clinical</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9"/>
              </w:numPr>
              <w:rPr/>
            </w:pPr>
            <w:r>
              <w:rPr/>
              <w:t>Licensed practitioners</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Volunteers</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51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Nursing staff hours per resident per day</w:t>
            </w:r>
          </w:p>
        </w:tc>
        <w:tc>
          <w:tcPr>
            <w:tcW w:w="4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bl>
    <w:p>
      <w:pPr>
        <w:pStyle w:val="Normal"/>
        <w:widowControl w:val="false"/>
        <w:rPr/>
      </w:pPr>
      <w:r>
        <w:rPr/>
      </w:r>
    </w:p>
    <w:tbl>
      <w:tblPr>
        <w:tblW w:w="9602" w:type="dxa"/>
        <w:jc w:val="left"/>
        <w:tblInd w:w="114" w:type="dxa"/>
        <w:tblCellMar>
          <w:top w:w="100" w:type="dxa"/>
          <w:left w:w="100" w:type="dxa"/>
          <w:bottom w:w="100" w:type="dxa"/>
          <w:right w:w="100" w:type="dxa"/>
        </w:tblCellMar>
        <w:tblLook w:firstRow="0" w:noVBand="1" w:lastRow="0" w:firstColumn="0" w:lastColumn="0" w:noHBand="1" w:val="0600"/>
      </w:tblPr>
      <w:tblGrid>
        <w:gridCol w:w="5075"/>
        <w:gridCol w:w="4526"/>
      </w:tblGrid>
      <w:tr>
        <w:trPr/>
        <w:tc>
          <w:tcPr>
            <w:tcW w:w="50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Facility is:</w:t>
            </w:r>
          </w:p>
        </w:tc>
        <w:tc>
          <w:tcPr>
            <w:tcW w:w="452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Check all that apply</w:t>
            </w:r>
          </w:p>
        </w:tc>
      </w:tr>
      <w:tr>
        <w:trPr/>
        <w:tc>
          <w:tcPr>
            <w:tcW w:w="50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c>
          <w:tcPr>
            <w:tcW w:w="452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As part of a medical center/medical school</w:t>
            </w:r>
          </w:p>
        </w:tc>
      </w:tr>
      <w:tr>
        <w:trPr/>
        <w:tc>
          <w:tcPr>
            <w:tcW w:w="50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c>
          <w:tcPr>
            <w:tcW w:w="452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Stand-alone, in a civilian community</w:t>
            </w:r>
          </w:p>
        </w:tc>
      </w:tr>
      <w:tr>
        <w:trPr/>
        <w:tc>
          <w:tcPr>
            <w:tcW w:w="50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c>
          <w:tcPr>
            <w:tcW w:w="452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Part of a regional hospital system</w:t>
            </w:r>
          </w:p>
        </w:tc>
      </w:tr>
      <w:tr>
        <w:trPr/>
        <w:tc>
          <w:tcPr>
            <w:tcW w:w="50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c>
          <w:tcPr>
            <w:tcW w:w="452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Part of a national hospital chain</w:t>
            </w:r>
          </w:p>
        </w:tc>
      </w:tr>
    </w:tbl>
    <w:p>
      <w:pPr>
        <w:pStyle w:val="Normal"/>
        <w:widowControl w:val="false"/>
        <w:rPr/>
      </w:pPr>
      <w:r>
        <w:rPr/>
      </w:r>
    </w:p>
    <w:tbl>
      <w:tblPr>
        <w:tblStyle w:val="TableGrid"/>
        <w:tblW w:w="9623" w:type="dxa"/>
        <w:jc w:val="left"/>
        <w:tblInd w:w="122" w:type="dxa"/>
        <w:tblCellMar>
          <w:top w:w="0" w:type="dxa"/>
          <w:left w:w="108" w:type="dxa"/>
          <w:bottom w:w="0" w:type="dxa"/>
          <w:right w:w="108" w:type="dxa"/>
        </w:tblCellMar>
        <w:tblLook w:firstRow="1" w:noVBand="1" w:lastRow="0" w:firstColumn="1" w:lastColumn="0" w:noHBand="0" w:val="04a0"/>
      </w:tblPr>
      <w:tblGrid>
        <w:gridCol w:w="5028"/>
        <w:gridCol w:w="4594"/>
      </w:tblGrid>
      <w:tr>
        <w:trPr/>
        <w:tc>
          <w:tcPr>
            <w:tcW w:w="5028" w:type="dxa"/>
            <w:tcBorders/>
            <w:shd w:fill="auto" w:val="clear"/>
          </w:tcPr>
          <w:p>
            <w:pPr>
              <w:pStyle w:val="Normal"/>
              <w:widowControl w:val="false"/>
              <w:spacing w:lineRule="auto" w:line="240" w:before="0" w:after="0"/>
              <w:rPr/>
            </w:pPr>
            <w:r>
              <w:rPr/>
              <w:t>Specialty units</w:t>
            </w:r>
          </w:p>
        </w:tc>
        <w:tc>
          <w:tcPr>
            <w:tcW w:w="4594" w:type="dxa"/>
            <w:tcBorders/>
            <w:shd w:fill="auto" w:val="clear"/>
          </w:tcPr>
          <w:p>
            <w:pPr>
              <w:pStyle w:val="Normal"/>
              <w:widowControl w:val="false"/>
              <w:spacing w:lineRule="auto" w:line="240" w:before="0" w:after="0"/>
              <w:rPr/>
            </w:pPr>
            <w:r>
              <w:rPr/>
              <w:t>Check all that apply</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Vent/trach</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Dialysis</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Dementia/memory</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Skilled nursing</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Wound Care</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Intravenous injections (TPN)</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Psychiatric care</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Rehabilitation</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Candida auris</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Clostridium difficile</w:t>
            </w:r>
          </w:p>
          <w:p>
            <w:pPr>
              <w:pStyle w:val="Normal"/>
              <w:widowControl w:val="false"/>
              <w:spacing w:lineRule="auto" w:line="240" w:before="0" w:after="0"/>
              <w:rPr/>
            </w:pPr>
            <w:r>
              <w:rPr/>
            </w:r>
          </w:p>
        </w:tc>
      </w:tr>
      <w:tr>
        <w:trPr/>
        <w:tc>
          <w:tcPr>
            <w:tcW w:w="5028" w:type="dxa"/>
            <w:tcBorders/>
            <w:shd w:fill="auto" w:val="clear"/>
          </w:tcPr>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ind w:right="-267" w:hanging="0"/>
              <w:rPr/>
            </w:pPr>
            <w:r>
              <w:rPr>
                <w:rFonts w:eastAsia="MS Gothic" w:cs="MS Gothic" w:ascii="MS Gothic" w:hAnsi="MS Gothic"/>
              </w:rPr>
              <w:t>☐</w:t>
            </w:r>
            <w:r>
              <w:rPr/>
              <w:t xml:space="preserve"> </w:t>
            </w:r>
            <w:r>
              <w:rPr/>
              <w:t>Other, please specify:</w:t>
            </w:r>
          </w:p>
          <w:p>
            <w:pPr>
              <w:pStyle w:val="Normal"/>
              <w:widowControl w:val="false"/>
              <w:spacing w:lineRule="auto" w:line="240" w:before="0" w:after="0"/>
              <w:ind w:right="-267" w:hanging="0"/>
              <w:rPr/>
            </w:pPr>
            <w:r>
              <w:rPr/>
            </w:r>
          </w:p>
        </w:tc>
      </w:tr>
      <w:tr>
        <w:trPr/>
        <w:tc>
          <w:tcPr>
            <w:tcW w:w="5028" w:type="dxa"/>
            <w:tcBorders/>
            <w:shd w:fill="auto" w:val="clear"/>
          </w:tcPr>
          <w:p>
            <w:pPr>
              <w:pStyle w:val="Normal"/>
              <w:widowControl w:val="false"/>
              <w:spacing w:lineRule="auto" w:line="240" w:before="0" w:after="0"/>
              <w:rPr/>
            </w:pPr>
            <w:r>
              <w:rPr/>
              <w:t>The Joint Commission’s Nursing Care Center Accreditation</w:t>
            </w:r>
          </w:p>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 xml:space="preserve">Yes                            </w:t>
            </w:r>
            <w:r>
              <w:rPr>
                <w:rFonts w:eastAsia="MS Gothic" w:cs="MS Gothic" w:ascii="MS Gothic" w:hAnsi="MS Gothic"/>
              </w:rPr>
              <w:t>☐</w:t>
            </w:r>
            <w:r>
              <w:rPr/>
              <w:t xml:space="preserve"> No</w:t>
            </w:r>
          </w:p>
        </w:tc>
      </w:tr>
      <w:tr>
        <w:trPr/>
        <w:tc>
          <w:tcPr>
            <w:tcW w:w="5028" w:type="dxa"/>
            <w:tcBorders/>
            <w:shd w:fill="auto" w:val="clear"/>
          </w:tcPr>
          <w:p>
            <w:pPr>
              <w:pStyle w:val="Normal"/>
              <w:widowControl w:val="false"/>
              <w:spacing w:lineRule="auto" w:line="240" w:before="0" w:after="0"/>
              <w:rPr/>
            </w:pPr>
            <w:r>
              <w:rPr/>
              <w:t>CARF Accreditation</w:t>
            </w:r>
          </w:p>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 xml:space="preserve">Yes                            </w:t>
            </w:r>
            <w:r>
              <w:rPr>
                <w:rFonts w:eastAsia="MS Gothic" w:cs="MS Gothic" w:ascii="MS Gothic" w:hAnsi="MS Gothic"/>
              </w:rPr>
              <w:t>☐</w:t>
            </w:r>
            <w:r>
              <w:rPr/>
              <w:t xml:space="preserve"> No</w:t>
            </w:r>
          </w:p>
        </w:tc>
      </w:tr>
      <w:tr>
        <w:trPr/>
        <w:tc>
          <w:tcPr>
            <w:tcW w:w="5028" w:type="dxa"/>
            <w:tcBorders/>
            <w:shd w:fill="auto" w:val="clear"/>
          </w:tcPr>
          <w:p>
            <w:pPr>
              <w:pStyle w:val="Normal"/>
              <w:widowControl w:val="false"/>
              <w:spacing w:lineRule="auto" w:line="240" w:before="0" w:after="0"/>
              <w:rPr/>
            </w:pPr>
            <w:r>
              <w:rPr/>
              <w:t>SNF is Medicare-certified</w:t>
            </w:r>
          </w:p>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 xml:space="preserve">Yes                            </w:t>
            </w:r>
            <w:r>
              <w:rPr>
                <w:rFonts w:eastAsia="MS Gothic" w:cs="MS Gothic" w:ascii="MS Gothic" w:hAnsi="MS Gothic"/>
              </w:rPr>
              <w:t>☐</w:t>
            </w:r>
            <w:r>
              <w:rPr/>
              <w:t xml:space="preserve"> No</w:t>
            </w:r>
          </w:p>
        </w:tc>
      </w:tr>
      <w:tr>
        <w:trPr/>
        <w:tc>
          <w:tcPr>
            <w:tcW w:w="5028" w:type="dxa"/>
            <w:tcBorders/>
            <w:shd w:fill="auto" w:val="clear"/>
          </w:tcPr>
          <w:p>
            <w:pPr>
              <w:pStyle w:val="Normal"/>
              <w:widowControl w:val="false"/>
              <w:spacing w:lineRule="auto" w:line="240" w:before="0" w:after="0"/>
              <w:rPr/>
            </w:pPr>
            <w:r>
              <w:rPr/>
              <w:t>SNF is Medicaid-certified</w:t>
            </w:r>
          </w:p>
          <w:p>
            <w:pPr>
              <w:pStyle w:val="Normal"/>
              <w:widowControl w:val="false"/>
              <w:spacing w:lineRule="auto" w:line="240" w:before="0" w:after="0"/>
              <w:rPr/>
            </w:pPr>
            <w:r>
              <w:rPr/>
            </w:r>
          </w:p>
        </w:tc>
        <w:tc>
          <w:tcPr>
            <w:tcW w:w="4594" w:type="dxa"/>
            <w:tcBorders/>
            <w:shd w:fill="auto" w:val="clear"/>
          </w:tcPr>
          <w:p>
            <w:pPr>
              <w:pStyle w:val="Normal"/>
              <w:widowControl w:val="false"/>
              <w:spacing w:lineRule="auto" w:line="240" w:before="0" w:after="0"/>
              <w:rPr/>
            </w:pPr>
            <w:r>
              <w:rPr>
                <w:rFonts w:eastAsia="MS Gothic" w:cs="MS Gothic" w:ascii="MS Gothic" w:hAnsi="MS Gothic"/>
              </w:rPr>
              <w:t>☐</w:t>
            </w:r>
            <w:r>
              <w:rPr/>
              <w:t xml:space="preserve"> </w:t>
            </w:r>
            <w:r>
              <w:rPr/>
              <w:t xml:space="preserve">Yes                            </w:t>
            </w:r>
            <w:r>
              <w:rPr>
                <w:rFonts w:eastAsia="MS Gothic" w:cs="MS Gothic" w:ascii="MS Gothic" w:hAnsi="MS Gothic"/>
              </w:rPr>
              <w:t>☐</w:t>
            </w:r>
            <w:r>
              <w:rPr/>
              <w:t xml:space="preserve"> No</w:t>
            </w:r>
          </w:p>
        </w:tc>
      </w:tr>
    </w:tbl>
    <w:p>
      <w:pPr>
        <w:pStyle w:val="TextBody"/>
        <w:bidi w:val="0"/>
        <w:spacing w:lineRule="auto" w:line="288" w:before="0" w:after="0"/>
        <w:rPr>
          <w:rFonts w:ascii="Proxima Nova;sans-serif" w:hAnsi="Proxima Nova;sans-serif"/>
          <w:b w:val="false"/>
          <w:b w:val="false"/>
          <w:i w:val="false"/>
          <w:i w:val="false"/>
          <w:caps w:val="false"/>
          <w:smallCaps w:val="false"/>
          <w:strike w:val="false"/>
          <w:dstrike w:val="false"/>
          <w:color w:val="000000"/>
          <w:sz w:val="18"/>
          <w:u w:val="none"/>
          <w:effect w:val="none"/>
        </w:rPr>
      </w:pPr>
      <w:r>
        <w:rPr>
          <w:rFonts w:ascii="Proxima Nova;sans-serif" w:hAnsi="Proxima Nova;sans-serif"/>
          <w:b w:val="false"/>
          <w:i w:val="false"/>
          <w:caps w:val="false"/>
          <w:smallCaps w:val="false"/>
          <w:strike w:val="false"/>
          <w:dstrike w:val="false"/>
          <w:color w:val="000000"/>
          <w:sz w:val="18"/>
          <w:u w:val="none"/>
          <w:effect w:val="none"/>
        </w:rPr>
      </w:r>
    </w:p>
    <w:p>
      <w:pPr>
        <w:pStyle w:val="TextBody"/>
        <w:bidi w:val="0"/>
        <w:spacing w:lineRule="auto" w:line="288" w:before="0" w:after="0"/>
        <w:rPr/>
      </w:pPr>
      <w:bookmarkStart w:id="25" w:name="docs-internal-guid-015c7807-7fff-c716-26"/>
      <w:bookmarkEnd w:id="25"/>
      <w:r>
        <w:rPr>
          <w:rFonts w:ascii="Times New Roman" w:hAnsi="Times New Roman"/>
          <w:b w:val="false"/>
          <w:i w:val="false"/>
          <w:caps w:val="false"/>
          <w:smallCaps w:val="false"/>
          <w:strike w:val="false"/>
          <w:dstrike w:val="false"/>
          <w:color w:val="000000"/>
          <w:sz w:val="24"/>
          <w:szCs w:val="24"/>
          <w:u w:val="none"/>
          <w:effect w:val="none"/>
        </w:rPr>
        <w:t>CDC. Infection Prevention and Control Assessment Tool for Nursing Homes Preparing for COVID-19.</w:t>
      </w:r>
      <w:hyperlink r:id="rId45">
        <w:r>
          <w:rPr>
            <w:rStyle w:val="InternetLink"/>
            <w:rFonts w:ascii="Times New Roman" w:hAnsi="Times New Roman"/>
            <w:b w:val="false"/>
            <w:i w:val="false"/>
            <w:caps w:val="false"/>
            <w:smallCaps w:val="false"/>
            <w:strike w:val="false"/>
            <w:dstrike w:val="false"/>
            <w:color w:val="1155CC"/>
            <w:sz w:val="24"/>
            <w:szCs w:val="24"/>
            <w:u w:val="single"/>
            <w:effect w:val="none"/>
          </w:rPr>
          <w:t>https://www.cdc.gov/coronavirus/2019-ncov/downloads/hcp/assessment-tool-nursing-homes.pdf</w:t>
        </w:r>
      </w:hyperlink>
    </w:p>
    <w:p>
      <w:pPr>
        <w:pStyle w:val="TextBody"/>
        <w:rPr/>
      </w:pPr>
      <w:r>
        <w:rPr>
          <w:rFonts w:ascii="Times New Roman" w:hAnsi="Times New Roman"/>
          <w:sz w:val="24"/>
          <w:szCs w:val="24"/>
        </w:rPr>
        <w:br/>
        <w:t xml:space="preserve">CDC. </w:t>
      </w:r>
      <w:bookmarkStart w:id="26" w:name="content"/>
      <w:bookmarkEnd w:id="26"/>
      <w:r>
        <w:rPr>
          <w:rFonts w:ascii="Times New Roman" w:hAnsi="Times New Roman"/>
          <w:b w:val="false"/>
          <w:i w:val="false"/>
          <w:caps w:val="false"/>
          <w:smallCaps w:val="false"/>
          <w:color w:val="000000"/>
          <w:spacing w:val="0"/>
          <w:sz w:val="24"/>
          <w:szCs w:val="24"/>
        </w:rPr>
        <w:t>Preparing for COVID-19 in Nursing Homes.</w:t>
      </w:r>
      <w:hyperlink r:id="rId46">
        <w:r>
          <w:rPr>
            <w:rStyle w:val="InternetLink"/>
            <w:rFonts w:ascii="Times New Roman" w:hAnsi="Times New Roman"/>
            <w:b w:val="false"/>
            <w:i w:val="false"/>
            <w:caps w:val="false"/>
            <w:smallCaps w:val="false"/>
            <w:color w:val="000000"/>
            <w:spacing w:val="0"/>
            <w:sz w:val="24"/>
            <w:szCs w:val="24"/>
          </w:rPr>
          <w:t>https://www.cdc.gov/coronavirus/2019-ncov/hcp/long-term-care.html</w:t>
        </w:r>
      </w:hyperlink>
      <w:r>
        <w:rPr>
          <w:rFonts w:ascii="Times New Roman" w:hAnsi="Times New Roman"/>
          <w:b w:val="false"/>
          <w:i w:val="false"/>
          <w:caps w:val="false"/>
          <w:smallCaps w:val="false"/>
          <w:color w:val="000000"/>
          <w:spacing w:val="0"/>
          <w:sz w:val="24"/>
          <w:szCs w:val="24"/>
        </w:rPr>
        <w:t xml:space="preserve"> </w:t>
      </w:r>
    </w:p>
    <w:p>
      <w:pPr>
        <w:pStyle w:val="Normal"/>
        <w:widowControl w:val="false"/>
        <w:rPr>
          <w:b/>
          <w:b/>
        </w:rPr>
      </w:pPr>
      <w:r>
        <w:rPr>
          <w:b/>
        </w:rPr>
      </w:r>
    </w:p>
    <w:p>
      <w:pPr>
        <w:pStyle w:val="Normal"/>
        <w:widowControl w:val="false"/>
        <w:rPr>
          <w:b/>
          <w:b/>
        </w:rPr>
      </w:pPr>
      <w:r>
        <w:rPr>
          <w:b/>
        </w:rPr>
        <w:t xml:space="preserve">COVID-19 In Your Facility </w:t>
      </w:r>
    </w:p>
    <w:p>
      <w:pPr>
        <w:pStyle w:val="Normal"/>
        <w:widowControl w:val="false"/>
        <w:rPr/>
      </w:pPr>
      <w:r>
        <w:rPr/>
      </w:r>
    </w:p>
    <w:tbl>
      <w:tblPr>
        <w:tblW w:w="9586" w:type="dxa"/>
        <w:jc w:val="left"/>
        <w:tblInd w:w="137" w:type="dxa"/>
        <w:tblCellMar>
          <w:top w:w="100" w:type="dxa"/>
          <w:left w:w="100" w:type="dxa"/>
          <w:bottom w:w="100" w:type="dxa"/>
          <w:right w:w="100" w:type="dxa"/>
        </w:tblCellMar>
        <w:tblLook w:firstRow="0" w:noVBand="1" w:lastRow="0" w:firstColumn="0" w:lastColumn="0" w:noHBand="1" w:val="0600"/>
      </w:tblPr>
      <w:tblGrid>
        <w:gridCol w:w="4404"/>
        <w:gridCol w:w="5181"/>
      </w:tblGrid>
      <w:tr>
        <w:trPr/>
        <w:tc>
          <w:tcPr>
            <w:tcW w:w="440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b/>
                <w:b/>
              </w:rPr>
            </w:pPr>
            <w:r>
              <w:rPr>
                <w:b/>
              </w:rPr>
              <w:t>COVID-19 Status &amp; Comorbidities</w:t>
            </w:r>
          </w:p>
        </w:tc>
        <w:tc>
          <w:tcPr>
            <w:tcW w:w="5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b/>
                <w:b/>
              </w:rPr>
            </w:pPr>
            <w:r>
              <w:rPr>
                <w:b/>
              </w:rPr>
              <w:t xml:space="preserve">Number/Since start of pandemic                                 </w:t>
            </w:r>
          </w:p>
          <w:p>
            <w:pPr>
              <w:pStyle w:val="Normal"/>
              <w:widowControl w:val="false"/>
              <w:rPr>
                <w:b/>
                <w:b/>
              </w:rPr>
            </w:pPr>
            <w:r>
              <w:rPr>
                <w:b/>
              </w:rPr>
            </w:r>
          </w:p>
        </w:tc>
      </w:tr>
      <w:tr>
        <w:trPr/>
        <w:tc>
          <w:tcPr>
            <w:tcW w:w="440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Number of COVID-19 positive cases to date in your facility (residents)</w:t>
            </w:r>
          </w:p>
        </w:tc>
        <w:tc>
          <w:tcPr>
            <w:tcW w:w="5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440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Number of COVID-19 positive cases to date in your facility (staff)</w:t>
            </w:r>
          </w:p>
        </w:tc>
        <w:tc>
          <w:tcPr>
            <w:tcW w:w="5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r>
        <w:trPr/>
        <w:tc>
          <w:tcPr>
            <w:tcW w:w="440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Suspected COVID-19 infections to date in your facility</w:t>
            </w:r>
          </w:p>
        </w:tc>
        <w:tc>
          <w:tcPr>
            <w:tcW w:w="5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
          </w:p>
        </w:tc>
      </w:tr>
    </w:tbl>
    <w:p>
      <w:pPr>
        <w:pStyle w:val="Normal"/>
        <w:widowControl w:val="false"/>
        <w:spacing w:lineRule="auto" w:line="240" w:before="280" w:after="280"/>
        <w:ind w:left="0" w:right="120" w:hanging="0"/>
        <w:jc w:val="left"/>
        <w:rPr/>
      </w:pPr>
      <w:r>
        <w:rPr>
          <w:b/>
          <w:bCs/>
          <w:sz w:val="24"/>
          <w:szCs w:val="24"/>
        </w:rPr>
        <w:t>CURRENT PATIENT CARE CAPACITY</w:t>
      </w:r>
    </w:p>
    <w:p>
      <w:pPr>
        <w:pStyle w:val="LOnormal1"/>
        <w:widowControl w:val="false"/>
        <w:spacing w:lineRule="auto" w:line="240" w:before="0" w:after="0"/>
        <w:jc w:val="left"/>
        <w:rPr>
          <w:sz w:val="24"/>
          <w:szCs w:val="24"/>
        </w:rPr>
      </w:pPr>
      <w:r>
        <w:rPr>
          <w:rFonts w:eastAsia="Times New Roman" w:cs="Times New Roman" w:ascii="Times New Roman" w:hAnsi="Times New Roman"/>
          <w:sz w:val="24"/>
          <w:szCs w:val="24"/>
        </w:rPr>
        <w:t>All facilities should closely monitor their capacity for patient care. Understanding licensed bed numbers as well as surge capacity will be important if outbreak occurs. More importantly, ventilator capacity and staffed bed capacity will be essential in the event of a COVID-19 outbreak where respiratory care will be of the utmost importance.</w:t>
      </w:r>
    </w:p>
    <w:p>
      <w:pPr>
        <w:pStyle w:val="LOnormal1"/>
        <w:widowControl w:val="false"/>
        <w:spacing w:lineRule="auto" w:line="240" w:before="0" w:after="0"/>
        <w:jc w:val="left"/>
        <w:rPr>
          <w:rFonts w:ascii="Times New Roman" w:hAnsi="Times New Roman" w:eastAsia="Times New Roman" w:cs="Times New Roman"/>
        </w:rPr>
      </w:pPr>
      <w:r>
        <w:rPr>
          <w:rFonts w:eastAsia="Times New Roman" w:cs="Times New Roman" w:ascii="Times New Roman" w:hAnsi="Times New Roman"/>
        </w:rPr>
      </w:r>
    </w:p>
    <w:tbl>
      <w:tblPr>
        <w:tblStyle w:val="Table7"/>
        <w:tblW w:w="9531" w:type="dxa"/>
        <w:jc w:val="left"/>
        <w:tblInd w:w="185" w:type="dxa"/>
        <w:tblCellMar>
          <w:top w:w="100" w:type="dxa"/>
          <w:left w:w="100" w:type="dxa"/>
          <w:bottom w:w="100" w:type="dxa"/>
          <w:right w:w="100" w:type="dxa"/>
        </w:tblCellMar>
        <w:tblLook w:val="0600"/>
      </w:tblPr>
      <w:tblGrid>
        <w:gridCol w:w="4413"/>
        <w:gridCol w:w="1701"/>
        <w:gridCol w:w="1979"/>
        <w:gridCol w:w="1437"/>
      </w:tblGrid>
      <w:tr>
        <w:trPr>
          <w:trHeight w:val="825" w:hRule="atLeast"/>
        </w:trPr>
        <w:tc>
          <w:tcPr>
            <w:tcW w:w="4413"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80" w:right="-75" w:hanging="0"/>
              <w:jc w:val="center"/>
              <w:rPr>
                <w:rFonts w:ascii="Times New Roman" w:hAnsi="Times New Roman" w:eastAsia="Times New Roman" w:cs="Times New Roman"/>
              </w:rPr>
            </w:pPr>
            <w:r>
              <w:rPr>
                <w:rFonts w:eastAsia="Times New Roman" w:cs="Times New Roman" w:ascii="Times New Roman" w:hAnsi="Times New Roman"/>
              </w:rPr>
            </w:r>
          </w:p>
        </w:tc>
        <w:tc>
          <w:tcPr>
            <w:tcW w:w="1701" w:type="dxa"/>
            <w:tcBorders>
              <w:top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20" w:right="120" w:hanging="0"/>
              <w:jc w:val="center"/>
              <w:rPr/>
            </w:pPr>
            <w:r>
              <w:rPr>
                <w:rFonts w:eastAsia="Times New Roman" w:cs="Times New Roman" w:ascii="Times New Roman" w:hAnsi="Times New Roman"/>
                <w:b/>
              </w:rPr>
              <w:t xml:space="preserve">Ambulatory </w:t>
            </w:r>
          </w:p>
        </w:tc>
        <w:tc>
          <w:tcPr>
            <w:tcW w:w="1979" w:type="dxa"/>
            <w:tcBorders>
              <w:top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20" w:right="120" w:hanging="0"/>
              <w:jc w:val="center"/>
              <w:rPr/>
            </w:pPr>
            <w:r>
              <w:rPr>
                <w:rFonts w:eastAsia="Times New Roman" w:cs="Times New Roman" w:ascii="Times New Roman" w:hAnsi="Times New Roman"/>
                <w:b/>
              </w:rPr>
              <w:t xml:space="preserve">Rehabilitation Center </w:t>
            </w:r>
          </w:p>
        </w:tc>
        <w:tc>
          <w:tcPr>
            <w:tcW w:w="1437" w:type="dxa"/>
            <w:tcBorders>
              <w:top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20" w:right="120" w:hanging="0"/>
              <w:jc w:val="center"/>
              <w:rPr/>
            </w:pPr>
            <w:r>
              <w:rPr>
                <w:rFonts w:eastAsia="Times New Roman" w:cs="Times New Roman" w:ascii="Times New Roman" w:hAnsi="Times New Roman"/>
                <w:b/>
              </w:rPr>
              <w:t xml:space="preserve">Skilled Nursing Facility </w:t>
            </w:r>
          </w:p>
        </w:tc>
      </w:tr>
      <w:tr>
        <w:trPr>
          <w:trHeight w:val="495" w:hRule="atLeast"/>
        </w:trPr>
        <w:tc>
          <w:tcPr>
            <w:tcW w:w="4413"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80" w:right="-75" w:hanging="0"/>
              <w:jc w:val="left"/>
              <w:rPr/>
            </w:pPr>
            <w:r>
              <w:rPr>
                <w:rFonts w:eastAsia="Times New Roman" w:cs="Times New Roman" w:ascii="Times New Roman" w:hAnsi="Times New Roman"/>
                <w:b/>
              </w:rPr>
              <w:t xml:space="preserve">     </w:t>
            </w:r>
            <w:r>
              <w:rPr>
                <w:rFonts w:eastAsia="Times New Roman" w:cs="Times New Roman" w:ascii="Times New Roman" w:hAnsi="Times New Roman"/>
                <w:b/>
              </w:rPr>
              <w:t xml:space="preserve">Licensed bed capacity  </w:t>
            </w:r>
          </w:p>
        </w:tc>
        <w:tc>
          <w:tcPr>
            <w:tcW w:w="1701" w:type="dxa"/>
            <w:tcBorders>
              <w:top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0" w:right="120" w:hanging="0"/>
              <w:jc w:val="left"/>
              <w:rPr/>
            </w:pPr>
            <w:r>
              <w:rPr>
                <w:rFonts w:eastAsia="Times New Roman" w:cs="Times New Roman" w:ascii="Times New Roman" w:hAnsi="Times New Roman"/>
                <w:i/>
                <w:color w:val="000080"/>
              </w:rPr>
              <w:t xml:space="preserve"> </w:t>
            </w:r>
          </w:p>
        </w:tc>
        <w:tc>
          <w:tcPr>
            <w:tcW w:w="1979" w:type="dxa"/>
            <w:tcBorders>
              <w:top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437" w:type="dxa"/>
            <w:tcBorders>
              <w:top w:val="single" w:sz="8" w:space="0" w:color="000000"/>
              <w:bottom w:val="single" w:sz="8" w:space="0" w:color="000000"/>
              <w:right w:val="single" w:sz="8" w:space="0" w:color="000000"/>
            </w:tcBorders>
            <w:shd w:fill="auto" w:val="clear"/>
          </w:tcPr>
          <w:p>
            <w:pPr>
              <w:pStyle w:val="LOnormal1"/>
              <w:widowControl w:val="false"/>
              <w:spacing w:lineRule="auto" w:line="240" w:before="40" w:after="4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r>
      <w:tr>
        <w:trPr>
          <w:trHeight w:val="63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Average staffed bed </w:t>
            </w:r>
            <w:r>
              <w:rPr>
                <w:rFonts w:eastAsia="Times New Roman" w:cs="Times New Roman" w:ascii="Times New Roman" w:hAnsi="Times New Roman"/>
              </w:rPr>
              <w:t xml:space="preserve">(average beds in use and staffed in last 6 months </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r>
      <w:tr>
        <w:trPr>
          <w:trHeight w:val="78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Beds with Negative Airflow </w:t>
            </w:r>
            <w:r>
              <w:rPr>
                <w:rFonts w:eastAsia="Times New Roman" w:cs="Times New Roman" w:ascii="Times New Roman" w:hAnsi="Times New Roman"/>
              </w:rPr>
              <w:t xml:space="preserve">(for use in respiratory isolation) </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r>
      <w:tr>
        <w:trPr>
          <w:trHeight w:val="70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Monitored beds </w:t>
            </w:r>
            <w:r>
              <w:rPr>
                <w:rFonts w:eastAsia="Times New Roman" w:cs="Times New Roman" w:ascii="Times New Roman" w:hAnsi="Times New Roman"/>
              </w:rPr>
              <w:t xml:space="preserve">(Beds equipped with cardiac and vital signs) </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r>
      <w:tr>
        <w:trPr>
          <w:trHeight w:val="49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Ventilators </w:t>
            </w:r>
            <w:r>
              <w:rPr>
                <w:rFonts w:eastAsia="Times New Roman" w:cs="Times New Roman" w:ascii="Times New Roman" w:hAnsi="Times New Roman"/>
              </w:rPr>
              <w:t xml:space="preserve">(rented or owned) </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pPr>
            <w:r>
              <w:rPr>
                <w:rFonts w:eastAsia="Times New Roman" w:cs="Times New Roman" w:ascii="Times New Roman" w:hAnsi="Times New Roman"/>
              </w:rPr>
              <w:t xml:space="preserve">     </w:t>
            </w:r>
          </w:p>
        </w:tc>
      </w:tr>
      <w:tr>
        <w:trPr>
          <w:trHeight w:val="73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Surge Capacity </w:t>
            </w:r>
            <w:r>
              <w:rPr>
                <w:rFonts w:eastAsia="Times New Roman" w:cs="Times New Roman" w:ascii="Times New Roman" w:hAnsi="Times New Roman"/>
              </w:rPr>
              <w:t>(Number of additional beds that can be staffed &amp; equipped w/in 12 hours)</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r>
      <w:tr>
        <w:trPr>
          <w:trHeight w:val="49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Oxygen tanks </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r>
      <w:tr>
        <w:trPr>
          <w:trHeight w:val="495"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Pulse ox</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r>
      <w:tr>
        <w:trPr>
          <w:trHeight w:val="480" w:hRule="atLeast"/>
        </w:trPr>
        <w:tc>
          <w:tcPr>
            <w:tcW w:w="4413"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60" w:after="60"/>
              <w:ind w:left="120" w:right="120" w:hanging="0"/>
              <w:rPr/>
            </w:pPr>
            <w:r>
              <w:rPr>
                <w:rFonts w:eastAsia="Times New Roman" w:cs="Times New Roman" w:ascii="Times New Roman" w:hAnsi="Times New Roman"/>
                <w:b/>
              </w:rPr>
              <w:t xml:space="preserve">Thermometers </w:t>
            </w:r>
          </w:p>
        </w:tc>
        <w:tc>
          <w:tcPr>
            <w:tcW w:w="1701"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979" w:type="dxa"/>
            <w:tcBorders>
              <w:bottom w:val="single" w:sz="8" w:space="0" w:color="000000"/>
              <w:right w:val="single" w:sz="8" w:space="0" w:color="000000"/>
            </w:tcBorders>
            <w:shd w:fill="auto" w:val="cle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c>
          <w:tcPr>
            <w:tcW w:w="1437" w:type="dxa"/>
            <w:tcBorders>
              <w:bottom w:val="single" w:sz="8" w:space="0" w:color="000000"/>
              <w:right w:val="single" w:sz="8" w:space="0" w:color="000000"/>
            </w:tcBorders>
            <w:shd w:fill="auto" w:val="clear"/>
            <w:tcMar>
              <w:top w:w="20" w:type="dxa"/>
              <w:left w:w="120" w:type="dxa"/>
              <w:bottom w:w="20" w:type="dxa"/>
              <w:right w:w="120" w:type="dxa"/>
            </w:tcMar>
          </w:tcPr>
          <w:p>
            <w:pPr>
              <w:pStyle w:val="LOnormal1"/>
              <w:widowControl w:val="false"/>
              <w:spacing w:lineRule="auto" w:line="240" w:before="60" w:after="60"/>
              <w:ind w:left="120" w:right="120" w:hanging="0"/>
              <w:jc w:val="center"/>
              <w:rPr>
                <w:rFonts w:ascii="Times New Roman" w:hAnsi="Times New Roman" w:eastAsia="Times New Roman" w:cs="Times New Roman"/>
              </w:rPr>
            </w:pPr>
            <w:r>
              <w:rPr>
                <w:rFonts w:eastAsia="Times New Roman" w:cs="Times New Roman" w:ascii="Times New Roman" w:hAnsi="Times New Roman"/>
              </w:rPr>
            </w:r>
          </w:p>
        </w:tc>
      </w:tr>
    </w:tbl>
    <w:p>
      <w:pPr>
        <w:pStyle w:val="LOnormal1"/>
        <w:widowControl w:val="false"/>
        <w:numPr>
          <w:ilvl w:val="0"/>
          <w:numId w:val="0"/>
        </w:numPr>
        <w:spacing w:lineRule="auto" w:line="240" w:before="0" w:after="0"/>
        <w:jc w:val="left"/>
        <w:outlineLvl w:val="0"/>
        <w:rPr>
          <w:rFonts w:eastAsia="Calibri" w:eastAsiaTheme="minorHAnsi"/>
          <w:b/>
          <w:b/>
        </w:rPr>
      </w:pPr>
      <w:r>
        <w:rPr>
          <w:rFonts w:eastAsia="Calibri" w:eastAsiaTheme="minorHAnsi"/>
          <w:b/>
        </w:rPr>
      </w:r>
    </w:p>
    <w:p>
      <w:pPr>
        <w:pStyle w:val="Normal"/>
        <w:widowControl w:val="false"/>
        <w:numPr>
          <w:ilvl w:val="0"/>
          <w:numId w:val="0"/>
        </w:numPr>
        <w:spacing w:beforeAutospacing="1" w:afterAutospacing="1"/>
        <w:outlineLvl w:val="0"/>
        <w:rPr>
          <w:rFonts w:eastAsia="Calibri" w:eastAsiaTheme="minorHAnsi"/>
          <w:b/>
          <w:b/>
        </w:rPr>
      </w:pPr>
      <w:r>
        <w:rPr>
          <w:rFonts w:eastAsia="Calibri" w:eastAsiaTheme="minorHAnsi"/>
          <w:b/>
        </w:rPr>
      </w:r>
    </w:p>
    <w:p>
      <w:pPr>
        <w:pStyle w:val="Normal"/>
        <w:widowControl w:val="false"/>
        <w:numPr>
          <w:ilvl w:val="0"/>
          <w:numId w:val="0"/>
        </w:numPr>
        <w:spacing w:beforeAutospacing="1" w:afterAutospacing="1"/>
        <w:outlineLvl w:val="0"/>
        <w:rPr>
          <w:rFonts w:eastAsia="Calibri" w:eastAsiaTheme="minorHAnsi"/>
          <w:b/>
          <w:b/>
        </w:rPr>
      </w:pPr>
      <w:r>
        <w:rPr>
          <w:rFonts w:eastAsia="Calibri" w:eastAsiaTheme="minorHAnsi"/>
          <w:b/>
        </w:rPr>
      </w:r>
    </w:p>
    <w:p>
      <w:pPr>
        <w:pStyle w:val="Normal"/>
        <w:widowControl w:val="false"/>
        <w:numPr>
          <w:ilvl w:val="0"/>
          <w:numId w:val="0"/>
        </w:numPr>
        <w:spacing w:beforeAutospacing="1" w:afterAutospacing="1"/>
        <w:outlineLvl w:val="0"/>
        <w:rPr>
          <w:b/>
          <w:b/>
          <w:bCs/>
          <w:kern w:val="2"/>
        </w:rPr>
      </w:pPr>
      <w:r>
        <w:rPr>
          <w:rFonts w:eastAsia="Calibri" w:eastAsiaTheme="minorHAnsi"/>
          <w:b/>
        </w:rPr>
        <w:t xml:space="preserve">ANNEX 2: </w:t>
      </w:r>
      <w:r>
        <w:rPr>
          <w:b/>
          <w:bCs/>
          <w:kern w:val="2"/>
        </w:rPr>
        <w:t xml:space="preserve">INCIDENT COMMAND SYSTEM AND DESIGNATION OF INCIDENT COMMANDER </w:t>
      </w:r>
    </w:p>
    <w:tbl>
      <w:tblPr>
        <w:tblW w:w="9623" w:type="dxa"/>
        <w:jc w:val="left"/>
        <w:tblInd w:w="28" w:type="dxa"/>
        <w:tblCellMar>
          <w:top w:w="60" w:type="dxa"/>
          <w:left w:w="60" w:type="dxa"/>
          <w:bottom w:w="60" w:type="dxa"/>
          <w:right w:w="20" w:type="dxa"/>
        </w:tblCellMar>
        <w:tblLook w:firstRow="0" w:noVBand="1" w:lastRow="0" w:firstColumn="0" w:lastColumn="0" w:noHBand="1" w:val="0600"/>
      </w:tblPr>
      <w:tblGrid>
        <w:gridCol w:w="7477"/>
        <w:gridCol w:w="2145"/>
      </w:tblGrid>
      <w:tr>
        <w:trPr>
          <w:trHeight w:val="40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b/>
                <w:b/>
              </w:rPr>
            </w:pPr>
            <w:r>
              <w:rPr/>
              <w:t>An Incident Command System (ICS) or Hospital Incident Command System (HICS) is in place.</w:t>
            </w:r>
            <w:r>
              <w:rPr>
                <w:b/>
              </w:rPr>
              <w:t xml:space="preserve">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a. ICS is exercised at least twice annually.   </w:t>
            </w:r>
          </w:p>
          <w:p>
            <w:pPr>
              <w:pStyle w:val="Normal"/>
              <w:widowControl w:val="false"/>
              <w:rPr/>
            </w:pPr>
            <w:r>
              <w:rPr/>
              <w:t>Last exercised:</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p>
            <w:pPr>
              <w:pStyle w:val="Normal"/>
              <w:widowControl w:val="false"/>
              <w:spacing w:before="40" w:after="40"/>
              <w:rPr/>
            </w:pPr>
            <w:r>
              <w:rPr/>
              <w:t>____/____/_______</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b. ICS is coordinated by a Unified Command Structure coordinated when appropriate with law enforcement, fire, EMS.</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50"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c. 1. Incident Commander is known by all staff.                                     </w:t>
            </w:r>
          </w:p>
          <w:p>
            <w:pPr>
              <w:pStyle w:val="Normal"/>
              <w:widowControl w:val="false"/>
              <w:rPr/>
            </w:pPr>
            <w:r>
              <w:rPr/>
              <w:t xml:space="preserve">    </w:t>
            </w:r>
            <w:r>
              <w:rPr/>
              <w:t xml:space="preserve">2. Incident commander succession plan is in place.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d. There is a procedure to designate an Incident Commander.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0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e. Staff assigned to ICS leadership roles are oriented to their responsibilities.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f. Staff assigned to key roles wear identifying gear during an event.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g. All staff know where to report when the ICS is activated.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h. Staff understands the flexibility of their positions in the ICS if leadership is unavailable.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t xml:space="preserve">i. ICS or HICS is NIMS compliant?    </w:t>
            </w:r>
          </w:p>
        </w:tc>
        <w:tc>
          <w:tcPr>
            <w:tcW w:w="21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r>
        <w:trPr>
          <w:trHeight w:val="435" w:hRule="atLeast"/>
        </w:trPr>
        <w:tc>
          <w:tcPr>
            <w:tcW w:w="7477"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rPr/>
            </w:pPr>
            <w:r>
              <w:rPr/>
              <w:t>j. After action reports are completed after all exercises?</w:t>
              <w:tab/>
            </w:r>
          </w:p>
        </w:tc>
        <w:tc>
          <w:tcPr>
            <w:tcW w:w="2145"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rPr/>
            </w:pPr>
            <w:r>
              <w:rPr>
                <w:rFonts w:cs="Segoe UI Symbol" w:ascii="Segoe UI Symbol" w:hAnsi="Segoe UI Symbol"/>
              </w:rPr>
              <w:t>☐</w:t>
            </w:r>
            <w:r>
              <w:rPr/>
              <w:t xml:space="preserve"> </w:t>
            </w:r>
            <w:r>
              <w:rPr/>
              <w:t>Yes</w:t>
              <w:tab/>
              <w:t xml:space="preserve">  </w:t>
            </w:r>
            <w:r>
              <w:rPr>
                <w:rFonts w:cs="Segoe UI Symbol" w:ascii="Segoe UI Symbol" w:hAnsi="Segoe UI Symbol"/>
              </w:rPr>
              <w:t>☐</w:t>
            </w:r>
            <w:r>
              <w:rPr/>
              <w:t xml:space="preserve"> No</w:t>
            </w:r>
          </w:p>
        </w:tc>
      </w:tr>
    </w:tbl>
    <w:p>
      <w:pPr>
        <w:sectPr>
          <w:headerReference w:type="default" r:id="rId47"/>
          <w:footerReference w:type="default" r:id="rId48"/>
          <w:type w:val="nextPage"/>
          <w:pgSz w:w="12240" w:h="15840"/>
          <w:pgMar w:left="1440" w:right="630" w:header="720" w:top="1440" w:footer="720" w:bottom="1440" w:gutter="0"/>
          <w:pgNumType w:start="4" w:fmt="decimal"/>
          <w:formProt w:val="false"/>
          <w:titlePg/>
          <w:textDirection w:val="lrTb"/>
          <w:docGrid w:type="default" w:linePitch="326" w:charSpace="4096"/>
        </w:sectPr>
      </w:pPr>
    </w:p>
    <w:p>
      <w:pPr>
        <w:pStyle w:val="Normal"/>
        <w:widowControl w:val="false"/>
        <w:numPr>
          <w:ilvl w:val="0"/>
          <w:numId w:val="0"/>
        </w:numPr>
        <w:spacing w:beforeAutospacing="1" w:afterAutospacing="1"/>
        <w:ind w:hanging="0"/>
        <w:outlineLvl w:val="0"/>
        <w:rPr/>
      </w:pPr>
      <w:r>
        <w:rPr>
          <w:b/>
          <w:bCs/>
          <w:kern w:val="2"/>
        </w:rPr>
        <w:tab/>
        <w:t>ANNEX 3:  SKILLED NURSING FACILITY COMMAND CENTER</w:t>
      </w:r>
    </w:p>
    <w:tbl>
      <w:tblPr>
        <w:tblW w:w="9531" w:type="dxa"/>
        <w:jc w:val="left"/>
        <w:tblInd w:w="794" w:type="dxa"/>
        <w:tblCellMar>
          <w:top w:w="60" w:type="dxa"/>
          <w:left w:w="60" w:type="dxa"/>
          <w:bottom w:w="60" w:type="dxa"/>
          <w:right w:w="20" w:type="dxa"/>
        </w:tblCellMar>
        <w:tblLook w:firstRow="0" w:noVBand="1" w:lastRow="0" w:firstColumn="0" w:lastColumn="0" w:noHBand="1" w:val="0600"/>
      </w:tblPr>
      <w:tblGrid>
        <w:gridCol w:w="6714"/>
        <w:gridCol w:w="2816"/>
      </w:tblGrid>
      <w:tr>
        <w:trPr>
          <w:trHeight w:val="405" w:hRule="atLeast"/>
        </w:trPr>
        <w:tc>
          <w:tcPr>
            <w:tcW w:w="67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 xml:space="preserve">A Nursing Home Command Center is fully operational and integrated into local/county emergency planning and operations.  </w:t>
              <w:tab/>
              <w:t xml:space="preserve">                                       </w:t>
            </w:r>
          </w:p>
        </w:tc>
        <w:tc>
          <w:tcPr>
            <w:tcW w:w="2816"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a. In the NHCC, telephone numbers are available for:</w:t>
            </w:r>
          </w:p>
          <w:p>
            <w:pPr>
              <w:pStyle w:val="Normal"/>
              <w:widowControl w:val="false"/>
              <w:spacing w:before="40" w:after="40"/>
              <w:rPr>
                <w:sz w:val="22"/>
                <w:szCs w:val="22"/>
              </w:rPr>
            </w:pPr>
            <w:r>
              <w:rPr>
                <w:sz w:val="22"/>
                <w:szCs w:val="22"/>
              </w:rPr>
              <w:t xml:space="preserve">        </w:t>
            </w:r>
            <w:r>
              <w:rPr>
                <w:sz w:val="22"/>
                <w:szCs w:val="22"/>
              </w:rPr>
              <w:tab/>
              <w:t xml:space="preserve">the local health department                                      </w:t>
            </w:r>
          </w:p>
          <w:p>
            <w:pPr>
              <w:pStyle w:val="Normal"/>
              <w:widowControl w:val="false"/>
              <w:spacing w:before="40" w:after="40"/>
              <w:rPr>
                <w:sz w:val="22"/>
                <w:szCs w:val="22"/>
              </w:rPr>
            </w:pPr>
            <w:r>
              <w:rPr>
                <w:sz w:val="22"/>
                <w:szCs w:val="22"/>
              </w:rPr>
              <w:t xml:space="preserve">        </w:t>
            </w:r>
            <w:r>
              <w:rPr>
                <w:sz w:val="22"/>
                <w:szCs w:val="22"/>
              </w:rPr>
              <w:tab/>
              <w:t xml:space="preserve">state health department                                       </w:t>
            </w:r>
          </w:p>
          <w:p>
            <w:pPr>
              <w:pStyle w:val="Normal"/>
              <w:widowControl w:val="false"/>
              <w:spacing w:before="40" w:after="40"/>
              <w:rPr>
                <w:sz w:val="22"/>
                <w:szCs w:val="22"/>
              </w:rPr>
            </w:pPr>
            <w:r>
              <w:rPr>
                <w:sz w:val="22"/>
                <w:szCs w:val="22"/>
              </w:rPr>
              <w:t xml:space="preserve">         </w:t>
            </w:r>
            <w:r>
              <w:rPr>
                <w:sz w:val="22"/>
                <w:szCs w:val="22"/>
              </w:rPr>
              <w:tab/>
              <w:t xml:space="preserve">local Police Dept.                    </w:t>
            </w:r>
          </w:p>
          <w:p>
            <w:pPr>
              <w:pStyle w:val="Normal"/>
              <w:widowControl w:val="false"/>
              <w:spacing w:before="40" w:after="40"/>
              <w:rPr>
                <w:sz w:val="22"/>
                <w:szCs w:val="22"/>
              </w:rPr>
            </w:pPr>
            <w:r>
              <w:rPr>
                <w:sz w:val="22"/>
                <w:szCs w:val="22"/>
              </w:rPr>
              <w:t xml:space="preserve">        </w:t>
            </w:r>
            <w:r>
              <w:rPr>
                <w:sz w:val="22"/>
                <w:szCs w:val="22"/>
              </w:rPr>
              <w:tab/>
              <w:t xml:space="preserve">CDC Emergency Preparedness Office       </w:t>
              <w:tab/>
              <w:t xml:space="preserve">                               </w:t>
            </w:r>
          </w:p>
          <w:p>
            <w:pPr>
              <w:pStyle w:val="Normal"/>
              <w:widowControl w:val="false"/>
              <w:spacing w:before="40" w:after="40"/>
              <w:rPr>
                <w:sz w:val="22"/>
                <w:szCs w:val="22"/>
              </w:rPr>
            </w:pPr>
            <w:r>
              <w:rPr>
                <w:sz w:val="22"/>
                <w:szCs w:val="22"/>
              </w:rPr>
              <w:t xml:space="preserve">         </w:t>
            </w:r>
            <w:r>
              <w:rPr>
                <w:sz w:val="22"/>
                <w:szCs w:val="22"/>
              </w:rPr>
              <w:tab/>
              <w:t>Others:</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b. NHCC is equipped with:</w:t>
            </w:r>
          </w:p>
          <w:p>
            <w:pPr>
              <w:pStyle w:val="Normal"/>
              <w:widowControl w:val="false"/>
              <w:spacing w:before="40" w:after="40"/>
              <w:rPr>
                <w:sz w:val="22"/>
                <w:szCs w:val="22"/>
              </w:rPr>
            </w:pPr>
            <w:r>
              <w:rPr>
                <w:sz w:val="22"/>
                <w:szCs w:val="22"/>
              </w:rPr>
              <w:t xml:space="preserve">         </w:t>
            </w:r>
            <w:r>
              <w:rPr>
                <w:sz w:val="22"/>
                <w:szCs w:val="22"/>
              </w:rPr>
              <w:tab/>
              <w:t xml:space="preserve">Telephones                           </w:t>
              <w:tab/>
              <w:t xml:space="preserve">                                                            </w:t>
              <w:tab/>
              <w:t xml:space="preserve">Satellite phones        </w:t>
            </w:r>
          </w:p>
          <w:p>
            <w:pPr>
              <w:pStyle w:val="Normal"/>
              <w:widowControl w:val="false"/>
              <w:rPr>
                <w:sz w:val="22"/>
                <w:szCs w:val="22"/>
              </w:rPr>
            </w:pPr>
            <w:r>
              <w:rPr>
                <w:sz w:val="22"/>
                <w:szCs w:val="22"/>
              </w:rPr>
              <w:t xml:space="preserve">            </w:t>
            </w:r>
            <w:r>
              <w:rPr>
                <w:sz w:val="22"/>
                <w:szCs w:val="22"/>
              </w:rPr>
              <w:t xml:space="preserve">Fax              </w:t>
            </w:r>
          </w:p>
          <w:p>
            <w:pPr>
              <w:pStyle w:val="Normal"/>
              <w:widowControl w:val="false"/>
              <w:spacing w:before="40" w:after="40"/>
              <w:rPr>
                <w:sz w:val="22"/>
                <w:szCs w:val="22"/>
              </w:rPr>
            </w:pPr>
            <w:r>
              <w:rPr>
                <w:sz w:val="22"/>
                <w:szCs w:val="22"/>
              </w:rPr>
              <w:t xml:space="preserve">         </w:t>
            </w:r>
            <w:r>
              <w:rPr>
                <w:sz w:val="22"/>
                <w:szCs w:val="22"/>
              </w:rPr>
              <w:tab/>
              <w:t xml:space="preserve">Two-way radios           </w:t>
            </w:r>
          </w:p>
          <w:p>
            <w:pPr>
              <w:pStyle w:val="Normal"/>
              <w:widowControl w:val="false"/>
              <w:spacing w:before="40" w:after="40"/>
              <w:rPr>
                <w:sz w:val="22"/>
                <w:szCs w:val="22"/>
              </w:rPr>
            </w:pPr>
            <w:r>
              <w:rPr>
                <w:sz w:val="22"/>
                <w:szCs w:val="22"/>
              </w:rPr>
              <w:t xml:space="preserve">         </w:t>
            </w:r>
            <w:r>
              <w:rPr>
                <w:sz w:val="22"/>
                <w:szCs w:val="22"/>
              </w:rPr>
              <w:tab/>
              <w:t xml:space="preserve">Generator                     </w:t>
            </w:r>
          </w:p>
          <w:p>
            <w:pPr>
              <w:pStyle w:val="Normal"/>
              <w:widowControl w:val="false"/>
              <w:spacing w:before="40" w:after="40"/>
              <w:rPr>
                <w:sz w:val="22"/>
                <w:szCs w:val="22"/>
              </w:rPr>
            </w:pPr>
            <w:r>
              <w:rPr>
                <w:sz w:val="22"/>
                <w:szCs w:val="22"/>
              </w:rPr>
              <w:t xml:space="preserve">         </w:t>
            </w:r>
            <w:r>
              <w:rPr>
                <w:sz w:val="22"/>
                <w:szCs w:val="22"/>
              </w:rPr>
              <w:tab/>
              <w:t xml:space="preserve">Maps of hospital          </w:t>
            </w:r>
          </w:p>
          <w:p>
            <w:pPr>
              <w:pStyle w:val="Normal"/>
              <w:widowControl w:val="false"/>
              <w:spacing w:before="40" w:after="40"/>
              <w:rPr>
                <w:sz w:val="22"/>
                <w:szCs w:val="22"/>
              </w:rPr>
            </w:pPr>
            <w:r>
              <w:rPr>
                <w:sz w:val="22"/>
                <w:szCs w:val="22"/>
              </w:rPr>
              <w:t xml:space="preserve">         </w:t>
            </w:r>
            <w:r>
              <w:rPr>
                <w:sz w:val="22"/>
                <w:szCs w:val="22"/>
              </w:rPr>
              <w:tab/>
              <w:t xml:space="preserve">Maps of local area      </w:t>
            </w:r>
          </w:p>
          <w:p>
            <w:pPr>
              <w:pStyle w:val="Normal"/>
              <w:widowControl w:val="false"/>
              <w:spacing w:before="40" w:after="40"/>
              <w:rPr>
                <w:sz w:val="22"/>
                <w:szCs w:val="22"/>
              </w:rPr>
            </w:pPr>
            <w:r>
              <w:rPr>
                <w:sz w:val="22"/>
                <w:szCs w:val="22"/>
              </w:rPr>
              <w:t xml:space="preserve">            </w:t>
            </w:r>
            <w:r>
              <w:rPr>
                <w:sz w:val="22"/>
                <w:szCs w:val="22"/>
              </w:rPr>
              <w:t xml:space="preserve">N95/KN95 masks      </w:t>
            </w:r>
          </w:p>
          <w:p>
            <w:pPr>
              <w:pStyle w:val="Normal"/>
              <w:widowControl w:val="false"/>
              <w:spacing w:before="40" w:after="40"/>
              <w:rPr>
                <w:sz w:val="22"/>
                <w:szCs w:val="22"/>
              </w:rPr>
            </w:pPr>
            <w:r>
              <w:rPr>
                <w:sz w:val="22"/>
                <w:szCs w:val="22"/>
              </w:rPr>
              <w:t xml:space="preserve">            </w:t>
            </w:r>
            <w:r>
              <w:rPr>
                <w:sz w:val="22"/>
                <w:szCs w:val="22"/>
              </w:rPr>
              <w:t xml:space="preserve">Surgical masks    </w:t>
            </w:r>
          </w:p>
          <w:p>
            <w:pPr>
              <w:pStyle w:val="Normal"/>
              <w:widowControl w:val="false"/>
              <w:spacing w:before="40" w:after="40"/>
              <w:rPr>
                <w:sz w:val="22"/>
                <w:szCs w:val="22"/>
              </w:rPr>
            </w:pPr>
            <w:r>
              <w:rPr>
                <w:sz w:val="22"/>
                <w:szCs w:val="22"/>
              </w:rPr>
              <w:t xml:space="preserve">            </w:t>
            </w:r>
            <w:r>
              <w:rPr>
                <w:sz w:val="22"/>
                <w:szCs w:val="22"/>
              </w:rPr>
              <w:t>Face Shields/eye goggles</w:t>
            </w:r>
          </w:p>
          <w:p>
            <w:pPr>
              <w:pStyle w:val="Normal"/>
              <w:widowControl w:val="false"/>
              <w:spacing w:before="40" w:after="40"/>
              <w:rPr>
                <w:sz w:val="22"/>
                <w:szCs w:val="22"/>
              </w:rPr>
            </w:pPr>
            <w:r>
              <w:rPr>
                <w:sz w:val="22"/>
                <w:szCs w:val="22"/>
              </w:rPr>
              <w:t xml:space="preserve">            </w:t>
            </w:r>
            <w:r>
              <w:rPr>
                <w:sz w:val="22"/>
                <w:szCs w:val="22"/>
              </w:rPr>
              <w:t xml:space="preserve">Gowns                    </w:t>
            </w:r>
          </w:p>
          <w:p>
            <w:pPr>
              <w:pStyle w:val="Normal"/>
              <w:widowControl w:val="false"/>
              <w:spacing w:before="40" w:after="40"/>
              <w:rPr>
                <w:sz w:val="22"/>
                <w:szCs w:val="22"/>
              </w:rPr>
            </w:pPr>
            <w:r>
              <w:rPr>
                <w:sz w:val="22"/>
                <w:szCs w:val="22"/>
              </w:rPr>
              <w:t xml:space="preserve">            </w:t>
            </w:r>
            <w:r>
              <w:rPr>
                <w:sz w:val="22"/>
                <w:szCs w:val="22"/>
              </w:rPr>
              <w:t xml:space="preserve">Gloves                 </w:t>
            </w:r>
          </w:p>
          <w:p>
            <w:pPr>
              <w:pStyle w:val="Normal"/>
              <w:widowControl w:val="false"/>
              <w:spacing w:before="40" w:after="40"/>
              <w:rPr>
                <w:sz w:val="22"/>
                <w:szCs w:val="22"/>
              </w:rPr>
            </w:pPr>
            <w:r>
              <w:rPr>
                <w:sz w:val="22"/>
                <w:szCs w:val="22"/>
              </w:rPr>
              <w:t xml:space="preserve">            </w:t>
            </w:r>
            <w:r>
              <w:rPr>
                <w:sz w:val="22"/>
                <w:szCs w:val="22"/>
              </w:rPr>
              <w:t xml:space="preserve">Hand Sanitizer      </w:t>
            </w:r>
          </w:p>
          <w:p>
            <w:pPr>
              <w:pStyle w:val="Normal"/>
              <w:widowControl w:val="false"/>
              <w:spacing w:before="40" w:after="40"/>
              <w:rPr>
                <w:sz w:val="22"/>
                <w:szCs w:val="22"/>
              </w:rPr>
            </w:pPr>
            <w:r>
              <w:rPr>
                <w:sz w:val="22"/>
                <w:szCs w:val="22"/>
              </w:rPr>
              <w:t xml:space="preserve">            </w:t>
            </w:r>
            <w:r>
              <w:rPr>
                <w:sz w:val="22"/>
                <w:szCs w:val="22"/>
              </w:rPr>
              <w:t xml:space="preserve">Disinfectant Spray     </w:t>
            </w:r>
          </w:p>
          <w:p>
            <w:pPr>
              <w:pStyle w:val="Normal"/>
              <w:widowControl w:val="false"/>
              <w:spacing w:before="40" w:after="40"/>
              <w:rPr>
                <w:sz w:val="22"/>
                <w:szCs w:val="22"/>
              </w:rPr>
            </w:pPr>
            <w:r>
              <w:rPr>
                <w:sz w:val="22"/>
                <w:szCs w:val="22"/>
              </w:rPr>
              <w:t xml:space="preserve">            </w:t>
            </w:r>
            <w:r>
              <w:rPr>
                <w:sz w:val="22"/>
                <w:szCs w:val="22"/>
              </w:rPr>
              <w:t xml:space="preserve">Bullhorns                </w:t>
            </w:r>
          </w:p>
          <w:p>
            <w:pPr>
              <w:pStyle w:val="Normal"/>
              <w:widowControl w:val="false"/>
              <w:spacing w:before="40" w:after="40"/>
              <w:rPr>
                <w:sz w:val="22"/>
                <w:szCs w:val="22"/>
              </w:rPr>
            </w:pPr>
            <w:r>
              <w:rPr>
                <w:sz w:val="22"/>
                <w:szCs w:val="22"/>
              </w:rPr>
              <w:t xml:space="preserve">      </w:t>
            </w:r>
            <w:r>
              <w:rPr>
                <w:sz w:val="22"/>
                <w:szCs w:val="22"/>
              </w:rPr>
              <w:tab/>
              <w:t xml:space="preserve">Flashlights                             </w:t>
            </w:r>
          </w:p>
          <w:p>
            <w:pPr>
              <w:pStyle w:val="Normal"/>
              <w:widowControl w:val="false"/>
              <w:spacing w:before="40" w:after="40"/>
              <w:rPr>
                <w:sz w:val="22"/>
                <w:szCs w:val="22"/>
              </w:rPr>
            </w:pPr>
            <w:r>
              <w:rPr>
                <w:sz w:val="22"/>
                <w:szCs w:val="22"/>
              </w:rPr>
              <w:t xml:space="preserve">         </w:t>
            </w:r>
            <w:r>
              <w:rPr>
                <w:sz w:val="22"/>
                <w:szCs w:val="22"/>
              </w:rPr>
              <w:tab/>
              <w:t xml:space="preserve">Copy of the emergency management plan   </w:t>
              <w:tab/>
            </w:r>
          </w:p>
          <w:p>
            <w:pPr>
              <w:pStyle w:val="Normal"/>
              <w:widowControl w:val="false"/>
              <w:spacing w:before="40" w:after="40"/>
              <w:rPr>
                <w:sz w:val="22"/>
                <w:szCs w:val="22"/>
              </w:rPr>
            </w:pPr>
            <w:r>
              <w:rPr>
                <w:sz w:val="22"/>
                <w:szCs w:val="22"/>
              </w:rPr>
              <w:t xml:space="preserve">            </w:t>
            </w:r>
            <w:r>
              <w:rPr>
                <w:sz w:val="22"/>
                <w:szCs w:val="22"/>
              </w:rPr>
              <w:t>Others:</w:t>
            </w:r>
          </w:p>
          <w:p>
            <w:pPr>
              <w:pStyle w:val="Normal"/>
              <w:widowControl w:val="false"/>
              <w:spacing w:before="40" w:after="40"/>
              <w:rPr>
                <w:sz w:val="22"/>
                <w:szCs w:val="22"/>
              </w:rPr>
            </w:pPr>
            <w:r>
              <w:rPr>
                <w:sz w:val="22"/>
                <w:szCs w:val="22"/>
              </w:rPr>
              <w:t xml:space="preserve">  </w:t>
            </w:r>
          </w:p>
        </w:tc>
        <w:tc>
          <w:tcPr>
            <w:tcW w:w="281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50"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 xml:space="preserve">c. NHCC is located in a secure location.                                                  </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d. An alternate NHCC site exists and can be used if the primary site is inaccessible.</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0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 xml:space="preserve">e. NHCC can maintain 24 hour operations for a minimum of 1 week.     </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 xml:space="preserve">f. NHCC can monitor local media.                   </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g. Each section chief has a designated telephone line.</w:t>
              <w:tab/>
              <w:t xml:space="preserve">        </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 xml:space="preserve">h. The ICS command staff has an adequate, pre-defined communications system. </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r>
        <w:trPr>
          <w:trHeight w:val="435" w:hRule="atLeast"/>
        </w:trPr>
        <w:tc>
          <w:tcPr>
            <w:tcW w:w="67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2"/>
                <w:szCs w:val="22"/>
              </w:rPr>
              <w:t xml:space="preserve">h. The ICS command staff has an adequate, pre-defined communications system. </w:t>
            </w:r>
          </w:p>
        </w:tc>
        <w:tc>
          <w:tcPr>
            <w:tcW w:w="2816"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2"/>
                <w:szCs w:val="22"/>
              </w:rPr>
              <w:t>☐</w:t>
            </w:r>
            <w:r>
              <w:rPr>
                <w:sz w:val="22"/>
                <w:szCs w:val="22"/>
              </w:rPr>
              <w:t xml:space="preserve"> </w:t>
            </w:r>
            <w:r>
              <w:rPr>
                <w:sz w:val="22"/>
                <w:szCs w:val="22"/>
              </w:rPr>
              <w:t>Yes</w:t>
              <w:tab/>
              <w:t xml:space="preserve">  </w:t>
            </w:r>
            <w:r>
              <w:rPr>
                <w:rFonts w:cs="Segoe UI Symbol" w:ascii="Segoe UI Symbol" w:hAnsi="Segoe UI Symbol"/>
                <w:sz w:val="22"/>
                <w:szCs w:val="22"/>
              </w:rPr>
              <w:t>☐</w:t>
            </w:r>
            <w:r>
              <w:rPr>
                <w:sz w:val="22"/>
                <w:szCs w:val="22"/>
              </w:rPr>
              <w:t xml:space="preserve"> No</w:t>
            </w:r>
          </w:p>
        </w:tc>
      </w:tr>
    </w:tbl>
    <w:p>
      <w:pPr>
        <w:sectPr>
          <w:headerReference w:type="default" r:id="rId49"/>
          <w:footerReference w:type="default" r:id="rId50"/>
          <w:type w:val="nextPage"/>
          <w:pgSz w:w="12240" w:h="15840"/>
          <w:pgMar w:left="720" w:right="720" w:header="0" w:top="720" w:footer="0" w:bottom="720" w:gutter="0"/>
          <w:pgNumType w:fmt="decimal"/>
          <w:formProt w:val="false"/>
          <w:textDirection w:val="lrTb"/>
          <w:docGrid w:type="default" w:linePitch="326" w:charSpace="4096"/>
        </w:sectPr>
      </w:pPr>
    </w:p>
    <w:p>
      <w:pPr>
        <w:pStyle w:val="Normal"/>
        <w:widowControl w:val="false"/>
        <w:ind w:firstLine="720"/>
        <w:rPr/>
      </w:pPr>
      <w:r>
        <w:rPr>
          <w:b/>
        </w:rPr>
        <w:t>ANNEX 4: INFORMATION MANAGEMENT/TELECOMMUNICATIONS</w:t>
      </w:r>
    </w:p>
    <w:tbl>
      <w:tblPr>
        <w:tblW w:w="9547" w:type="dxa"/>
        <w:jc w:val="left"/>
        <w:tblInd w:w="771" w:type="dxa"/>
        <w:tblCellMar>
          <w:top w:w="60" w:type="dxa"/>
          <w:left w:w="60" w:type="dxa"/>
          <w:bottom w:w="60" w:type="dxa"/>
          <w:right w:w="20" w:type="dxa"/>
        </w:tblCellMar>
        <w:tblLook w:firstRow="0" w:noVBand="1" w:lastRow="0" w:firstColumn="0" w:lastColumn="0" w:noHBand="1" w:val="0600"/>
      </w:tblPr>
      <w:tblGrid>
        <w:gridCol w:w="7376"/>
        <w:gridCol w:w="2170"/>
      </w:tblGrid>
      <w:tr>
        <w:trPr>
          <w:trHeight w:val="405" w:hRule="atLeast"/>
        </w:trPr>
        <w:tc>
          <w:tcPr>
            <w:tcW w:w="73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sz w:val="24"/>
                <w:szCs w:val="24"/>
              </w:rPr>
              <w:t xml:space="preserve">Essential information systems and data storage have offsite storage and recovery capabilities.   </w:t>
            </w:r>
            <w:r>
              <w:rPr>
                <w:b/>
                <w:sz w:val="24"/>
                <w:szCs w:val="24"/>
              </w:rPr>
              <w:t xml:space="preserve">                            </w:t>
            </w:r>
          </w:p>
        </w:tc>
        <w:tc>
          <w:tcPr>
            <w:tcW w:w="2170"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Information management staff participate in facility emergency exercises.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50"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System has protection from viruses and intentional attacks (hacking).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Facility has a designated public information officer (PIO).</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0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a. In the event of multi-agency response, media activities will be coordinated through Joint Information Center (JIC).</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PIO has established relationships with counterparts in Public Health and emergency management agencies.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Staff know where and to whom media inquiries are to be referred.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site is designated for regular meetings with media.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PIO has developed generic press releases about the facility and possible emergency conditions.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PIO has established relationships with local media.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c. The press conference location is outside the facility.</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Facility has current mutual aid Memorandum of Understanding (MOUs) in place.</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a. Memorandum of Understanding (MOUs) are in place with:</w:t>
            </w:r>
          </w:p>
          <w:p>
            <w:pPr>
              <w:pStyle w:val="Normal"/>
              <w:widowControl w:val="false"/>
              <w:spacing w:before="40" w:after="40"/>
              <w:rPr>
                <w:sz w:val="22"/>
                <w:szCs w:val="22"/>
              </w:rPr>
            </w:pPr>
            <w:r>
              <w:rPr>
                <w:sz w:val="24"/>
                <w:szCs w:val="24"/>
              </w:rPr>
              <w:t xml:space="preserve">        </w:t>
            </w:r>
            <w:r>
              <w:rPr>
                <w:sz w:val="24"/>
                <w:szCs w:val="24"/>
              </w:rPr>
              <w:tab/>
              <w:t xml:space="preserve"> Law enforcement                                                         </w:t>
            </w:r>
          </w:p>
          <w:p>
            <w:pPr>
              <w:pStyle w:val="Normal"/>
              <w:widowControl w:val="false"/>
              <w:spacing w:before="40" w:after="40"/>
              <w:rPr>
                <w:sz w:val="22"/>
                <w:szCs w:val="22"/>
              </w:rPr>
            </w:pPr>
            <w:r>
              <w:rPr>
                <w:sz w:val="24"/>
                <w:szCs w:val="24"/>
              </w:rPr>
              <w:t xml:space="preserve">            </w:t>
            </w:r>
            <w:r>
              <w:rPr>
                <w:sz w:val="24"/>
                <w:szCs w:val="24"/>
              </w:rPr>
              <w:tab/>
              <w:t xml:space="preserve"> Fire            </w:t>
              <w:tab/>
              <w:t xml:space="preserve">                                              </w:t>
              <w:tab/>
              <w:t xml:space="preserve">             </w:t>
            </w:r>
          </w:p>
          <w:p>
            <w:pPr>
              <w:pStyle w:val="Normal"/>
              <w:widowControl w:val="false"/>
              <w:spacing w:before="40" w:after="40"/>
              <w:rPr>
                <w:sz w:val="22"/>
                <w:szCs w:val="22"/>
              </w:rPr>
            </w:pPr>
            <w:r>
              <w:rPr>
                <w:sz w:val="24"/>
                <w:szCs w:val="24"/>
              </w:rPr>
              <w:t xml:space="preserve">        </w:t>
            </w:r>
            <w:r>
              <w:rPr>
                <w:sz w:val="24"/>
                <w:szCs w:val="24"/>
              </w:rPr>
              <w:tab/>
              <w:t xml:space="preserve"> Emergency medical services (EMS)                                </w:t>
            </w:r>
          </w:p>
          <w:p>
            <w:pPr>
              <w:pStyle w:val="Normal"/>
              <w:widowControl w:val="false"/>
              <w:spacing w:before="40" w:after="40"/>
              <w:rPr>
                <w:sz w:val="22"/>
                <w:szCs w:val="22"/>
              </w:rPr>
            </w:pPr>
            <w:r>
              <w:rPr>
                <w:sz w:val="24"/>
                <w:szCs w:val="24"/>
              </w:rPr>
              <w:t xml:space="preserve">        </w:t>
            </w:r>
            <w:r>
              <w:rPr>
                <w:sz w:val="24"/>
                <w:szCs w:val="24"/>
              </w:rPr>
              <w:tab/>
              <w:t xml:space="preserve"> Public Safety                                                </w:t>
              <w:tab/>
              <w:t xml:space="preserve">       </w:t>
            </w:r>
          </w:p>
          <w:p>
            <w:pPr>
              <w:pStyle w:val="Normal"/>
              <w:widowControl w:val="false"/>
              <w:spacing w:before="40" w:after="40"/>
              <w:rPr>
                <w:sz w:val="22"/>
                <w:szCs w:val="22"/>
              </w:rPr>
            </w:pPr>
            <w:r>
              <w:rPr>
                <w:sz w:val="24"/>
                <w:szCs w:val="24"/>
              </w:rPr>
              <w:t xml:space="preserve">        </w:t>
            </w:r>
            <w:r>
              <w:rPr>
                <w:sz w:val="24"/>
                <w:szCs w:val="24"/>
              </w:rPr>
              <w:tab/>
              <w:t xml:space="preserve"> Military installations                                      </w:t>
              <w:tab/>
              <w:t xml:space="preserve">       </w:t>
            </w:r>
          </w:p>
          <w:p>
            <w:pPr>
              <w:pStyle w:val="Normal"/>
              <w:widowControl w:val="false"/>
              <w:spacing w:before="40" w:after="40"/>
              <w:rPr>
                <w:sz w:val="22"/>
                <w:szCs w:val="22"/>
              </w:rPr>
            </w:pPr>
            <w:r>
              <w:rPr>
                <w:sz w:val="24"/>
                <w:szCs w:val="24"/>
              </w:rPr>
              <w:t xml:space="preserve">        </w:t>
            </w:r>
            <w:r>
              <w:rPr>
                <w:sz w:val="24"/>
                <w:szCs w:val="24"/>
              </w:rPr>
              <w:tab/>
              <w:t xml:space="preserve"> Other local and regional health care facilities             </w:t>
            </w:r>
          </w:p>
          <w:p>
            <w:pPr>
              <w:pStyle w:val="Normal"/>
              <w:widowControl w:val="false"/>
              <w:spacing w:before="40" w:after="40"/>
              <w:rPr>
                <w:sz w:val="22"/>
                <w:szCs w:val="22"/>
              </w:rPr>
            </w:pPr>
            <w:r>
              <w:rPr>
                <w:sz w:val="24"/>
                <w:szCs w:val="24"/>
              </w:rPr>
              <w:t xml:space="preserve">          </w:t>
            </w:r>
            <w:r>
              <w:rPr>
                <w:sz w:val="24"/>
                <w:szCs w:val="24"/>
              </w:rPr>
              <w:tab/>
              <w:t xml:space="preserve"> Burn center                                                                 </w:t>
            </w:r>
          </w:p>
          <w:p>
            <w:pPr>
              <w:pStyle w:val="Normal"/>
              <w:widowControl w:val="false"/>
              <w:spacing w:before="40" w:after="40"/>
              <w:rPr>
                <w:sz w:val="22"/>
                <w:szCs w:val="22"/>
              </w:rPr>
            </w:pPr>
            <w:r>
              <w:rPr>
                <w:sz w:val="24"/>
                <w:szCs w:val="24"/>
              </w:rPr>
              <w:t xml:space="preserve">        </w:t>
            </w:r>
            <w:r>
              <w:rPr>
                <w:sz w:val="24"/>
                <w:szCs w:val="24"/>
              </w:rPr>
              <w:tab/>
              <w:t xml:space="preserve"> Red Cross                                                                   </w:t>
            </w:r>
          </w:p>
          <w:p>
            <w:pPr>
              <w:pStyle w:val="Normal"/>
              <w:widowControl w:val="false"/>
              <w:spacing w:before="40" w:after="40"/>
              <w:rPr>
                <w:sz w:val="22"/>
                <w:szCs w:val="22"/>
              </w:rPr>
            </w:pPr>
            <w:r>
              <w:rPr>
                <w:sz w:val="24"/>
                <w:szCs w:val="24"/>
              </w:rPr>
              <w:t xml:space="preserve">        </w:t>
            </w:r>
            <w:r>
              <w:rPr>
                <w:sz w:val="24"/>
                <w:szCs w:val="24"/>
              </w:rPr>
              <w:tab/>
              <w:t xml:space="preserve"> MMRS                                                                         </w:t>
            </w:r>
          </w:p>
          <w:p>
            <w:pPr>
              <w:pStyle w:val="Normal"/>
              <w:widowControl w:val="false"/>
              <w:spacing w:before="40" w:after="40"/>
              <w:rPr>
                <w:sz w:val="22"/>
                <w:szCs w:val="22"/>
              </w:rPr>
            </w:pPr>
            <w:r>
              <w:rPr>
                <w:sz w:val="24"/>
                <w:szCs w:val="24"/>
              </w:rPr>
              <w:t xml:space="preserve">        </w:t>
            </w:r>
            <w:r>
              <w:rPr>
                <w:sz w:val="24"/>
                <w:szCs w:val="24"/>
              </w:rPr>
              <w:tab/>
              <w:t xml:space="preserve"> CERT                                                                          </w:t>
            </w:r>
          </w:p>
          <w:p>
            <w:pPr>
              <w:pStyle w:val="Normal"/>
              <w:widowControl w:val="false"/>
              <w:spacing w:before="40" w:after="40"/>
              <w:rPr>
                <w:sz w:val="22"/>
                <w:szCs w:val="22"/>
              </w:rPr>
            </w:pPr>
            <w:r>
              <w:rPr>
                <w:sz w:val="24"/>
                <w:szCs w:val="24"/>
              </w:rPr>
              <w:t xml:space="preserve">        </w:t>
            </w:r>
            <w:r>
              <w:rPr>
                <w:sz w:val="24"/>
                <w:szCs w:val="24"/>
              </w:rPr>
              <w:tab/>
              <w:t xml:space="preserve"> Other:</w:t>
            </w:r>
          </w:p>
          <w:p>
            <w:pPr>
              <w:pStyle w:val="Normal"/>
              <w:widowControl w:val="false"/>
              <w:spacing w:before="40" w:after="40"/>
              <w:rPr>
                <w:sz w:val="22"/>
                <w:szCs w:val="22"/>
              </w:rPr>
            </w:pPr>
            <w:r>
              <w:rPr>
                <w:sz w:val="24"/>
                <w:szCs w:val="24"/>
              </w:rPr>
              <w:t xml:space="preserve">     </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rFonts w:ascii="Times New Roman" w:hAnsi="Times New Roman"/>
                <w:sz w:val="24"/>
                <w:szCs w:val="24"/>
              </w:rPr>
            </w:pPr>
            <w:r>
              <w:rPr>
                <w:sz w:val="24"/>
                <w:szCs w:val="24"/>
              </w:rPr>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b. Memorandum of Understanding (MOUs) are in place for:</w:t>
            </w:r>
          </w:p>
          <w:p>
            <w:pPr>
              <w:pStyle w:val="Normal"/>
              <w:widowControl w:val="false"/>
              <w:rPr>
                <w:sz w:val="22"/>
                <w:szCs w:val="22"/>
                <w:lang w:val="fr-FR"/>
              </w:rPr>
            </w:pPr>
            <w:r>
              <w:rPr>
                <w:sz w:val="24"/>
                <w:szCs w:val="24"/>
              </w:rPr>
              <w:t xml:space="preserve">                </w:t>
            </w:r>
            <w:r>
              <w:rPr>
                <w:sz w:val="24"/>
                <w:szCs w:val="24"/>
                <w:lang w:val="fr-FR"/>
              </w:rPr>
              <w:t xml:space="preserve">Portable MRI                                                                 </w:t>
            </w:r>
          </w:p>
          <w:p>
            <w:pPr>
              <w:pStyle w:val="Normal"/>
              <w:widowControl w:val="false"/>
              <w:rPr>
                <w:sz w:val="22"/>
                <w:szCs w:val="22"/>
                <w:lang w:val="fr-FR"/>
              </w:rPr>
            </w:pPr>
            <w:r>
              <w:rPr>
                <w:sz w:val="24"/>
                <w:szCs w:val="24"/>
                <w:lang w:val="fr-FR"/>
              </w:rPr>
              <w:t xml:space="preserve">                </w:t>
            </w:r>
            <w:r>
              <w:rPr>
                <w:sz w:val="24"/>
                <w:szCs w:val="24"/>
                <w:lang w:val="fr-FR"/>
              </w:rPr>
              <w:t xml:space="preserve">Portable CT                                                                   </w:t>
            </w:r>
          </w:p>
          <w:p>
            <w:pPr>
              <w:pStyle w:val="Normal"/>
              <w:widowControl w:val="false"/>
              <w:rPr>
                <w:sz w:val="22"/>
                <w:szCs w:val="22"/>
                <w:lang w:val="fr-FR"/>
              </w:rPr>
            </w:pPr>
            <w:r>
              <w:rPr>
                <w:sz w:val="24"/>
                <w:szCs w:val="24"/>
                <w:lang w:val="fr-FR"/>
              </w:rPr>
              <w:t xml:space="preserve">        </w:t>
            </w:r>
            <w:r>
              <w:rPr>
                <w:sz w:val="24"/>
                <w:szCs w:val="24"/>
                <w:lang w:val="fr-FR"/>
              </w:rPr>
              <w:tab/>
              <w:t xml:space="preserve">   Portable Dialysis                                                           </w:t>
            </w:r>
          </w:p>
          <w:p>
            <w:pPr>
              <w:pStyle w:val="Normal"/>
              <w:widowControl w:val="false"/>
              <w:rPr>
                <w:sz w:val="22"/>
                <w:szCs w:val="22"/>
              </w:rPr>
            </w:pPr>
            <w:r>
              <w:rPr>
                <w:sz w:val="24"/>
                <w:szCs w:val="24"/>
                <w:lang w:val="fr-FR"/>
              </w:rPr>
              <w:t xml:space="preserve">        </w:t>
            </w:r>
            <w:r>
              <w:rPr>
                <w:sz w:val="24"/>
                <w:szCs w:val="24"/>
                <w:lang w:val="fr-FR"/>
              </w:rPr>
              <w:tab/>
              <w:t xml:space="preserve">   </w:t>
            </w:r>
            <w:r>
              <w:rPr>
                <w:sz w:val="24"/>
                <w:szCs w:val="24"/>
              </w:rPr>
              <w:t>Generators</w:t>
            </w:r>
          </w:p>
          <w:p>
            <w:pPr>
              <w:pStyle w:val="Normal"/>
              <w:widowControl w:val="false"/>
              <w:rPr>
                <w:sz w:val="22"/>
                <w:szCs w:val="22"/>
              </w:rPr>
            </w:pPr>
            <w:r>
              <w:rPr>
                <w:sz w:val="24"/>
                <w:szCs w:val="24"/>
              </w:rPr>
              <w:t xml:space="preserve">        </w:t>
            </w:r>
            <w:r>
              <w:rPr>
                <w:sz w:val="24"/>
                <w:szCs w:val="24"/>
              </w:rPr>
              <w:tab/>
              <w:t xml:space="preserve">   Other:</w:t>
            </w:r>
          </w:p>
        </w:tc>
        <w:tc>
          <w:tcPr>
            <w:tcW w:w="2170" w:type="dxa"/>
            <w:tcBorders>
              <w:bottom w:val="single" w:sz="8" w:space="0" w:color="000000"/>
              <w:right w:val="single" w:sz="8" w:space="0" w:color="000000"/>
            </w:tcBorders>
            <w:shd w:color="auto" w:fill="auto" w:val="clear"/>
          </w:tcPr>
          <w:p>
            <w:pPr>
              <w:pStyle w:val="Normal"/>
              <w:widowControl w:val="false"/>
              <w:spacing w:before="40" w:after="40"/>
              <w:rPr>
                <w:rFonts w:ascii="Times New Roman" w:hAnsi="Times New Roman"/>
                <w:sz w:val="24"/>
                <w:szCs w:val="24"/>
              </w:rPr>
            </w:pPr>
            <w:r>
              <w:rPr>
                <w:sz w:val="24"/>
                <w:szCs w:val="24"/>
              </w:rPr>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rFonts w:ascii="Times New Roman" w:hAnsi="Times New Roman"/>
                <w:sz w:val="24"/>
                <w:szCs w:val="24"/>
              </w:rPr>
            </w:pPr>
            <w:r>
              <w:rPr>
                <w:sz w:val="24"/>
                <w:szCs w:val="24"/>
              </w:rPr>
            </w:r>
          </w:p>
        </w:tc>
      </w:tr>
    </w:tbl>
    <w:p>
      <w:pPr>
        <w:sectPr>
          <w:headerReference w:type="default" r:id="rId51"/>
          <w:footerReference w:type="default" r:id="rId52"/>
          <w:type w:val="nextPage"/>
          <w:pgSz w:w="12240" w:h="15840"/>
          <w:pgMar w:left="720" w:right="720" w:header="0" w:top="720" w:footer="0" w:bottom="720" w:gutter="0"/>
          <w:pgNumType w:fmt="decimal"/>
          <w:formProt w:val="false"/>
          <w:textDirection w:val="lrTb"/>
          <w:docGrid w:type="default" w:linePitch="312" w:charSpace="0"/>
        </w:sectPr>
      </w:pPr>
    </w:p>
    <w:p>
      <w:pPr>
        <w:pStyle w:val="Normal"/>
        <w:widowControl w:val="false"/>
        <w:numPr>
          <w:ilvl w:val="0"/>
          <w:numId w:val="0"/>
        </w:numPr>
        <w:ind w:firstLine="720"/>
        <w:outlineLvl w:val="2"/>
        <w:rPr/>
      </w:pPr>
      <w:r>
        <w:rPr>
          <w:b/>
        </w:rPr>
        <w:t>ANNEX 5: SNF EMERGENCY MANAGEMENT/ DISASTER PREPAREDNESS COMMITTEE</w:t>
      </w:r>
    </w:p>
    <w:p>
      <w:pPr>
        <w:pStyle w:val="Normal"/>
        <w:widowControl w:val="false"/>
        <w:numPr>
          <w:ilvl w:val="0"/>
          <w:numId w:val="0"/>
        </w:numPr>
        <w:outlineLvl w:val="2"/>
        <w:rPr>
          <w:b/>
          <w:b/>
          <w:sz w:val="22"/>
          <w:szCs w:val="22"/>
        </w:rPr>
      </w:pPr>
      <w:r>
        <w:rPr>
          <w:b/>
          <w:sz w:val="22"/>
          <w:szCs w:val="22"/>
        </w:rPr>
      </w:r>
    </w:p>
    <w:tbl>
      <w:tblPr>
        <w:tblW w:w="9531" w:type="dxa"/>
        <w:jc w:val="left"/>
        <w:tblInd w:w="748" w:type="dxa"/>
        <w:tblCellMar>
          <w:top w:w="60" w:type="dxa"/>
          <w:left w:w="60" w:type="dxa"/>
          <w:bottom w:w="60" w:type="dxa"/>
          <w:right w:w="20" w:type="dxa"/>
        </w:tblCellMar>
        <w:tblLook w:firstRow="0" w:noVBand="1" w:lastRow="0" w:firstColumn="0" w:lastColumn="0" w:noHBand="1" w:val="0600"/>
      </w:tblPr>
      <w:tblGrid>
        <w:gridCol w:w="6761"/>
        <w:gridCol w:w="2769"/>
      </w:tblGrid>
      <w:tr>
        <w:trPr>
          <w:trHeight w:val="720" w:hRule="atLeast"/>
        </w:trPr>
        <w:tc>
          <w:tcPr>
            <w:tcW w:w="67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sz w:val="24"/>
                <w:szCs w:val="24"/>
              </w:rPr>
              <w:t xml:space="preserve">A skilled nursing facility emergency management/disaster preparedness committee exists and provides leadership and governance.   </w:t>
            </w:r>
            <w:r>
              <w:rPr>
                <w:b/>
                <w:sz w:val="24"/>
                <w:szCs w:val="24"/>
              </w:rPr>
              <w:t xml:space="preserve">                                    </w:t>
            </w:r>
          </w:p>
        </w:tc>
        <w:tc>
          <w:tcPr>
            <w:tcW w:w="2769"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61"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Committee is multidisciplinary.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95" w:hRule="atLeast"/>
        </w:trPr>
        <w:tc>
          <w:tcPr>
            <w:tcW w:w="6761"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Open meetings are held regularly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p>
            <w:pPr>
              <w:pStyle w:val="Normal"/>
              <w:widowControl w:val="false"/>
              <w:spacing w:before="40" w:after="40"/>
              <w:rPr>
                <w:sz w:val="22"/>
                <w:szCs w:val="22"/>
              </w:rPr>
            </w:pPr>
            <w:r>
              <w:rPr>
                <w:sz w:val="24"/>
                <w:szCs w:val="24"/>
              </w:rPr>
              <w:t xml:space="preserve"> </w:t>
            </w:r>
            <w:r>
              <w:rPr>
                <w:sz w:val="24"/>
                <w:szCs w:val="24"/>
              </w:rPr>
              <w:t>How often?</w:t>
            </w:r>
          </w:p>
        </w:tc>
      </w:tr>
      <w:tr>
        <w:trPr>
          <w:trHeight w:val="450" w:hRule="atLeast"/>
        </w:trPr>
        <w:tc>
          <w:tcPr>
            <w:tcW w:w="6761" w:type="dxa"/>
            <w:tcBorders>
              <w:left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Committee meeting minutes/action plan are available for review.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660" w:hRule="atLeast"/>
        </w:trPr>
        <w:tc>
          <w:tcPr>
            <w:tcW w:w="6761" w:type="dxa"/>
            <w:tcBorders>
              <w:top w:val="single" w:sz="8" w:space="0" w:color="000000"/>
              <w:left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d. Committee forwards critiques of all drills to appropriate services in a timely manner.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705" w:hRule="atLeast"/>
        </w:trPr>
        <w:tc>
          <w:tcPr>
            <w:tcW w:w="6761"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e. Committee communicates with and/or cooperates with other skilled nursing facilities/healthcare systems  in the community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660" w:hRule="atLeast"/>
        </w:trPr>
        <w:tc>
          <w:tcPr>
            <w:tcW w:w="6761"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f. Facility representative attends at least 75% of the Local/Community Emergency Planning Committee. meetings.                                </w:t>
              <w:tab/>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705" w:hRule="atLeast"/>
        </w:trPr>
        <w:tc>
          <w:tcPr>
            <w:tcW w:w="6761"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g. Facility representative reports to governance of the skilled nursing facility on community planning, exercises and after-action reports.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i. Facility participates in joint training exercises.                                  </w:t>
            </w:r>
          </w:p>
        </w:tc>
        <w:tc>
          <w:tcPr>
            <w:tcW w:w="2769"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bl>
    <w:p>
      <w:pPr>
        <w:pStyle w:val="Normal"/>
        <w:rPr/>
      </w:pPr>
      <w:r>
        <w:rPr/>
      </w:r>
    </w:p>
    <w:p>
      <w:pPr>
        <w:pStyle w:val="Normal"/>
        <w:widowControl w:val="false"/>
        <w:ind w:firstLine="720"/>
        <w:rPr/>
      </w:pPr>
      <w:r>
        <w:rPr>
          <w:b/>
        </w:rPr>
        <w:t xml:space="preserve">ANNEX 6: FACILITY NOTIFICATION </w:t>
      </w:r>
    </w:p>
    <w:p>
      <w:pPr>
        <w:pStyle w:val="Normal"/>
        <w:widowControl w:val="false"/>
        <w:rPr>
          <w:b/>
          <w:b/>
          <w:sz w:val="22"/>
          <w:szCs w:val="22"/>
        </w:rPr>
      </w:pPr>
      <w:r>
        <w:rPr>
          <w:b/>
          <w:sz w:val="22"/>
          <w:szCs w:val="22"/>
        </w:rPr>
      </w:r>
    </w:p>
    <w:tbl>
      <w:tblPr>
        <w:tblW w:w="9438" w:type="dxa"/>
        <w:jc w:val="left"/>
        <w:tblInd w:w="794" w:type="dxa"/>
        <w:tblCellMar>
          <w:top w:w="60" w:type="dxa"/>
          <w:left w:w="60" w:type="dxa"/>
          <w:bottom w:w="60" w:type="dxa"/>
          <w:right w:w="20" w:type="dxa"/>
        </w:tblCellMar>
        <w:tblLook w:firstRow="0" w:noVBand="1" w:lastRow="0" w:firstColumn="0" w:lastColumn="0" w:noHBand="1" w:val="0600"/>
      </w:tblPr>
      <w:tblGrid>
        <w:gridCol w:w="6714"/>
        <w:gridCol w:w="2723"/>
      </w:tblGrid>
      <w:tr>
        <w:trPr>
          <w:trHeight w:val="405" w:hRule="atLeast"/>
        </w:trPr>
        <w:tc>
          <w:tcPr>
            <w:tcW w:w="67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rFonts w:ascii="Calibri" w:hAnsi="Calibri" w:eastAsia="Calibri" w:cs="" w:asciiTheme="minorHAnsi" w:cstheme="minorBidi" w:eastAsiaTheme="minorHAnsi" w:hAnsiTheme="minorHAnsi"/>
                <w:sz w:val="22"/>
                <w:szCs w:val="22"/>
              </w:rPr>
            </w:pPr>
            <w:r>
              <w:rPr>
                <w:sz w:val="24"/>
                <w:szCs w:val="24"/>
              </w:rPr>
              <w:t xml:space="preserve">Facility can send and receive emergency warning and notification information. </w:t>
            </w:r>
            <w:r>
              <w:rPr>
                <w:b/>
                <w:sz w:val="24"/>
                <w:szCs w:val="24"/>
              </w:rPr>
              <w:t xml:space="preserve"> </w:t>
            </w:r>
          </w:p>
        </w:tc>
        <w:tc>
          <w:tcPr>
            <w:tcW w:w="2723"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14"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rFonts w:ascii="Calibri" w:hAnsi="Calibri" w:eastAsia="Calibri" w:cs="" w:asciiTheme="minorHAnsi" w:cstheme="minorBidi" w:eastAsiaTheme="minorHAnsi" w:hAnsiTheme="minorHAnsi"/>
                <w:sz w:val="22"/>
                <w:szCs w:val="22"/>
              </w:rPr>
            </w:pPr>
            <w:r>
              <w:rPr>
                <w:sz w:val="24"/>
                <w:szCs w:val="24"/>
              </w:rPr>
              <w:t>a. Facility can receive warnings of imminent emergency conditions from external agencies.</w:t>
            </w:r>
          </w:p>
        </w:tc>
        <w:tc>
          <w:tcPr>
            <w:tcW w:w="2723"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14" w:type="dxa"/>
            <w:tcBorders>
              <w:top w:val="single" w:sz="8" w:space="0" w:color="000000"/>
              <w:left w:val="single" w:sz="8" w:space="0" w:color="000000"/>
              <w:right w:val="single" w:sz="8" w:space="0" w:color="000000"/>
            </w:tcBorders>
            <w:shd w:color="auto" w:fill="auto" w:val="clear"/>
          </w:tcPr>
          <w:p>
            <w:pPr>
              <w:pStyle w:val="Normal"/>
              <w:widowControl w:val="false"/>
              <w:spacing w:before="40" w:after="40"/>
              <w:rPr>
                <w:rFonts w:ascii="Calibri" w:hAnsi="Calibri" w:eastAsia="Calibri" w:cs="" w:asciiTheme="minorHAnsi" w:cstheme="minorBidi" w:eastAsiaTheme="minorHAnsi" w:hAnsiTheme="minorHAnsi"/>
                <w:sz w:val="22"/>
                <w:szCs w:val="22"/>
              </w:rPr>
            </w:pPr>
            <w:r>
              <w:rPr>
                <w:sz w:val="24"/>
                <w:szCs w:val="24"/>
              </w:rPr>
              <w:t xml:space="preserve">b. Facility can send warnings to external agencies.  </w:t>
            </w:r>
          </w:p>
        </w:tc>
        <w:tc>
          <w:tcPr>
            <w:tcW w:w="2723"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rFonts w:ascii="Calibri" w:hAnsi="Calibri" w:eastAsia="Calibri" w:cs="" w:asciiTheme="minorHAnsi" w:cstheme="minorBidi" w:eastAsiaTheme="minorHAnsi" w:hAnsiTheme="minorHAnsi"/>
                <w:sz w:val="22"/>
                <w:szCs w:val="22"/>
              </w:rPr>
            </w:pPr>
            <w:r>
              <w:rPr>
                <w:sz w:val="24"/>
                <w:szCs w:val="24"/>
              </w:rPr>
              <w:t xml:space="preserve">c. Redundant communication system is in place in the event that the primary system fails.  </w:t>
            </w:r>
          </w:p>
        </w:tc>
        <w:tc>
          <w:tcPr>
            <w:tcW w:w="2723"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bl>
    <w:p>
      <w:pPr>
        <w:pStyle w:val="Normal"/>
        <w:rPr/>
      </w:pPr>
      <w:r>
        <w:rPr/>
      </w:r>
    </w:p>
    <w:p>
      <w:pPr>
        <w:pStyle w:val="Normal"/>
        <w:widowControl w:val="false"/>
        <w:ind w:firstLine="720"/>
        <w:rPr/>
      </w:pPr>
      <w:r>
        <w:rPr>
          <w:rFonts w:eastAsia="Calibri" w:eastAsiaTheme="minorHAnsi"/>
          <w:b/>
        </w:rPr>
        <w:t xml:space="preserve">ANNEX 7: </w:t>
      </w:r>
      <w:r>
        <w:rPr>
          <w:b/>
        </w:rPr>
        <w:t xml:space="preserve">STAFF NOTIFICATION </w:t>
      </w:r>
    </w:p>
    <w:p>
      <w:pPr>
        <w:pStyle w:val="Normal"/>
        <w:widowControl w:val="false"/>
        <w:rPr>
          <w:b/>
          <w:b/>
          <w:sz w:val="22"/>
          <w:szCs w:val="22"/>
        </w:rPr>
      </w:pPr>
      <w:r>
        <w:rPr>
          <w:b/>
          <w:sz w:val="22"/>
          <w:szCs w:val="22"/>
        </w:rPr>
      </w:r>
    </w:p>
    <w:tbl>
      <w:tblPr>
        <w:tblW w:w="9450" w:type="dxa"/>
        <w:jc w:val="left"/>
        <w:tblInd w:w="780" w:type="dxa"/>
        <w:tblCellMar>
          <w:top w:w="60" w:type="dxa"/>
          <w:left w:w="60" w:type="dxa"/>
          <w:bottom w:w="60" w:type="dxa"/>
          <w:right w:w="20" w:type="dxa"/>
        </w:tblCellMar>
        <w:tblLook w:firstRow="0" w:noVBand="1" w:lastRow="0" w:firstColumn="0" w:lastColumn="0" w:noHBand="1" w:val="0600"/>
      </w:tblPr>
      <w:tblGrid>
        <w:gridCol w:w="6749"/>
        <w:gridCol w:w="2700"/>
      </w:tblGrid>
      <w:tr>
        <w:trPr>
          <w:trHeight w:val="40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sz w:val="24"/>
                <w:szCs w:val="24"/>
              </w:rPr>
              <w:t>Facility can notify on-duty and off-duty staff of emergency status and recall to duty.</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Facility has a plan to notify on-duty and off-duty staff of emergency status.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50"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Staff notification system has been tested in the past 6 months.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Facility has staff notification with up-to-date, verified phone and other contact information.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0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d. Facility has either an automated call-back system or staff identified and dedicated to staff notification.</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e. Staff can receive warnings from the Digital Emergency Alert System by either voice or text messages on their wireless phones.</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f. Facility keeps a current and updated list of staff that volunteer and are likely to be deployed during an emergency (NDMS, National Guard, etc.)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g. The EMP takes into account staff backfill issues.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Command uses compatible radios (e.g. 800 mhz) for communications with local agencies.</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Emergency Operations Center has a dedicated telephone trunk line.</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Two-way radio communication (walkie-talkie) is available for all units and essential personnel.</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Facility has access to communications on wheels (COWS).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Facility has access to an amateur radio system (Ham/RACES).</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back-up communications system is in place in the event that the primary system fails. </w:t>
            </w:r>
          </w:p>
        </w:tc>
        <w:tc>
          <w:tcPr>
            <w:tcW w:w="27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35" w:hRule="atLeast"/>
        </w:trPr>
        <w:tc>
          <w:tcPr>
            <w:tcW w:w="6749"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If all technology-based communications fail, staff members who will serve as ‘runners’ have been identified. </w:t>
            </w:r>
          </w:p>
        </w:tc>
        <w:tc>
          <w:tcPr>
            <w:tcW w:w="2700"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bl>
    <w:p>
      <w:pPr>
        <w:pStyle w:val="Normal"/>
        <w:rPr/>
      </w:pPr>
      <w:r>
        <w:rPr/>
      </w:r>
    </w:p>
    <w:p>
      <w:pPr>
        <w:pStyle w:val="Normal"/>
        <w:rPr/>
      </w:pPr>
      <w:r>
        <w:rPr/>
      </w:r>
    </w:p>
    <w:p>
      <w:pPr>
        <w:pStyle w:val="Normal"/>
        <w:widowControl w:val="false"/>
        <w:ind w:firstLine="720"/>
        <w:rPr/>
      </w:pPr>
      <w:r>
        <w:rPr>
          <w:rFonts w:eastAsia="Calibri" w:eastAsiaTheme="minorHAnsi"/>
          <w:b/>
        </w:rPr>
        <w:t xml:space="preserve">ANNEX 8: </w:t>
      </w:r>
      <w:r>
        <w:rPr>
          <w:b/>
        </w:rPr>
        <w:t xml:space="preserve">CONTINUITY OF BUSINESS OPERATIONS </w:t>
      </w:r>
    </w:p>
    <w:p>
      <w:pPr>
        <w:pStyle w:val="Normal"/>
        <w:widowControl w:val="false"/>
        <w:rPr>
          <w:b/>
          <w:b/>
          <w:sz w:val="22"/>
          <w:szCs w:val="22"/>
        </w:rPr>
      </w:pPr>
      <w:r>
        <w:rPr>
          <w:b/>
          <w:sz w:val="22"/>
          <w:szCs w:val="22"/>
        </w:rPr>
      </w:r>
    </w:p>
    <w:tbl>
      <w:tblPr>
        <w:tblW w:w="9430" w:type="dxa"/>
        <w:jc w:val="left"/>
        <w:tblInd w:w="820" w:type="dxa"/>
        <w:tblCellMar>
          <w:top w:w="100" w:type="dxa"/>
          <w:left w:w="100" w:type="dxa"/>
          <w:bottom w:w="100" w:type="dxa"/>
          <w:right w:w="100" w:type="dxa"/>
        </w:tblCellMar>
        <w:tblLook w:firstRow="0" w:noVBand="1" w:lastRow="0" w:firstColumn="0" w:lastColumn="0" w:noHBand="1" w:val="0600"/>
      </w:tblPr>
      <w:tblGrid>
        <w:gridCol w:w="6459"/>
        <w:gridCol w:w="2970"/>
      </w:tblGrid>
      <w:tr>
        <w:trPr>
          <w:trHeight w:val="465" w:hRule="atLeast"/>
        </w:trPr>
        <w:tc>
          <w:tcPr>
            <w:tcW w:w="645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1. Facility has a leadership succession plan (LSP)     </w:t>
            </w:r>
            <w:r>
              <w:rPr>
                <w:b/>
                <w:sz w:val="24"/>
                <w:szCs w:val="24"/>
              </w:rPr>
              <w:t xml:space="preserve">     </w:t>
            </w:r>
          </w:p>
        </w:tc>
        <w:tc>
          <w:tcPr>
            <w:tcW w:w="29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20" w:hRule="atLeast"/>
        </w:trPr>
        <w:tc>
          <w:tcPr>
            <w:tcW w:w="6459"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b/>
                <w:b/>
                <w:sz w:val="22"/>
                <w:szCs w:val="22"/>
              </w:rPr>
            </w:pPr>
            <w:r>
              <w:rPr>
                <w:sz w:val="24"/>
                <w:szCs w:val="24"/>
              </w:rPr>
              <w:t xml:space="preserve">a. Facility has a continuity of operations plan (COOP).                          </w:t>
            </w:r>
          </w:p>
        </w:tc>
        <w:tc>
          <w:tcPr>
            <w:tcW w:w="2970"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20" w:hRule="atLeast"/>
        </w:trPr>
        <w:tc>
          <w:tcPr>
            <w:tcW w:w="6459"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b/>
                <w:b/>
                <w:sz w:val="22"/>
                <w:szCs w:val="22"/>
              </w:rPr>
            </w:pPr>
            <w:r>
              <w:rPr>
                <w:sz w:val="24"/>
                <w:szCs w:val="24"/>
              </w:rPr>
              <w:t xml:space="preserve">b. Has COOP been exercised in the last 6 months?                                 </w:t>
            </w:r>
          </w:p>
        </w:tc>
        <w:tc>
          <w:tcPr>
            <w:tcW w:w="2970"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405" w:hRule="atLeast"/>
        </w:trPr>
        <w:tc>
          <w:tcPr>
            <w:tcW w:w="6459"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b/>
                <w:b/>
                <w:sz w:val="22"/>
                <w:szCs w:val="22"/>
              </w:rPr>
            </w:pPr>
            <w:r>
              <w:rPr>
                <w:sz w:val="24"/>
                <w:szCs w:val="24"/>
              </w:rPr>
              <w:t xml:space="preserve">c. If no, when was the last time it was exercised?        </w:t>
            </w:r>
          </w:p>
        </w:tc>
        <w:tc>
          <w:tcPr>
            <w:tcW w:w="2970"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sz w:val="24"/>
                <w:szCs w:val="24"/>
              </w:rPr>
              <w:t>____/____/_______</w:t>
            </w:r>
          </w:p>
        </w:tc>
      </w:tr>
      <w:tr>
        <w:trPr>
          <w:trHeight w:val="405" w:hRule="atLeast"/>
        </w:trPr>
        <w:tc>
          <w:tcPr>
            <w:tcW w:w="6459"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b/>
                <w:b/>
                <w:sz w:val="22"/>
                <w:szCs w:val="22"/>
              </w:rPr>
            </w:pPr>
            <w:r>
              <w:rPr>
                <w:sz w:val="24"/>
                <w:szCs w:val="24"/>
              </w:rPr>
              <w:t xml:space="preserve">d. Facility has a business continuity plan                          </w:t>
            </w:r>
          </w:p>
        </w:tc>
        <w:tc>
          <w:tcPr>
            <w:tcW w:w="2970"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p>
        </w:tc>
      </w:tr>
      <w:tr>
        <w:trPr>
          <w:trHeight w:val="630" w:hRule="atLeast"/>
        </w:trPr>
        <w:tc>
          <w:tcPr>
            <w:tcW w:w="6459"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sz w:val="24"/>
                <w:szCs w:val="24"/>
              </w:rPr>
              <w:t xml:space="preserve">e. What are the 3 priority functions of the business to be restored first?  </w:t>
            </w:r>
          </w:p>
          <w:p>
            <w:pPr>
              <w:pStyle w:val="Normal"/>
              <w:widowControl w:val="false"/>
              <w:rPr>
                <w:rFonts w:ascii="Times New Roman" w:hAnsi="Times New Roman"/>
                <w:sz w:val="24"/>
                <w:szCs w:val="24"/>
              </w:rPr>
            </w:pPr>
            <w:r>
              <w:rPr>
                <w:sz w:val="24"/>
                <w:szCs w:val="24"/>
              </w:rPr>
            </w:r>
          </w:p>
          <w:p>
            <w:pPr>
              <w:pStyle w:val="Normal"/>
              <w:widowControl w:val="false"/>
              <w:rPr>
                <w:rFonts w:ascii="Times New Roman" w:hAnsi="Times New Roman"/>
                <w:b/>
                <w:b/>
                <w:sz w:val="24"/>
                <w:szCs w:val="24"/>
              </w:rPr>
            </w:pPr>
            <w:r>
              <w:rPr>
                <w:b/>
                <w:sz w:val="24"/>
                <w:szCs w:val="24"/>
              </w:rPr>
            </w:r>
          </w:p>
        </w:tc>
        <w:tc>
          <w:tcPr>
            <w:tcW w:w="2970"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sz w:val="24"/>
                <w:szCs w:val="24"/>
              </w:rPr>
              <w:t>1.</w:t>
            </w:r>
          </w:p>
          <w:p>
            <w:pPr>
              <w:pStyle w:val="Normal"/>
              <w:widowControl w:val="false"/>
              <w:rPr>
                <w:sz w:val="22"/>
                <w:szCs w:val="22"/>
              </w:rPr>
            </w:pPr>
            <w:r>
              <w:rPr>
                <w:sz w:val="24"/>
                <w:szCs w:val="24"/>
              </w:rPr>
              <w:t>2.</w:t>
            </w:r>
          </w:p>
          <w:p>
            <w:pPr>
              <w:pStyle w:val="Normal"/>
              <w:widowControl w:val="false"/>
              <w:rPr>
                <w:rFonts w:ascii="Times New Roman" w:hAnsi="Times New Roman"/>
                <w:sz w:val="24"/>
                <w:szCs w:val="24"/>
              </w:rPr>
            </w:pPr>
            <w:r>
              <w:rPr>
                <w:sz w:val="24"/>
                <w:szCs w:val="24"/>
              </w:rPr>
              <w:t>3.</w:t>
            </w:r>
          </w:p>
          <w:p>
            <w:pPr>
              <w:pStyle w:val="Normal"/>
              <w:widowControl w:val="false"/>
              <w:rPr>
                <w:rFonts w:ascii="Times New Roman" w:hAnsi="Times New Roman"/>
                <w:sz w:val="24"/>
                <w:szCs w:val="24"/>
              </w:rPr>
            </w:pPr>
            <w:r>
              <w:rPr>
                <w:sz w:val="24"/>
                <w:szCs w:val="24"/>
              </w:rPr>
            </w:r>
          </w:p>
        </w:tc>
      </w:tr>
      <w:tr>
        <w:trPr>
          <w:trHeight w:val="420" w:hRule="atLeast"/>
        </w:trPr>
        <w:tc>
          <w:tcPr>
            <w:tcW w:w="6459"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sz w:val="24"/>
                <w:szCs w:val="24"/>
              </w:rPr>
              <w:t xml:space="preserve">f. There is a mechanism to track the use of financial resources?            </w:t>
            </w:r>
          </w:p>
        </w:tc>
        <w:tc>
          <w:tcPr>
            <w:tcW w:w="2970" w:type="dxa"/>
            <w:tcBorders>
              <w:left w:val="single" w:sz="8" w:space="0" w:color="000000"/>
              <w:bottom w:val="single" w:sz="8" w:space="0" w:color="000000"/>
              <w:right w:val="single" w:sz="8" w:space="0" w:color="000000"/>
            </w:tcBorders>
            <w:shd w:color="auto" w:fill="auto" w:val="clear"/>
            <w:tcMar>
              <w:top w:w="60" w:type="dxa"/>
              <w:left w:w="60" w:type="dxa"/>
              <w:bottom w:w="60" w:type="dxa"/>
              <w:right w:w="20" w:type="dxa"/>
            </w:tcMar>
          </w:tcPr>
          <w:p>
            <w:pPr>
              <w:pStyle w:val="Normal"/>
              <w:widowControl w:val="false"/>
              <w:rPr>
                <w:sz w:val="22"/>
                <w:szCs w:val="22"/>
              </w:rPr>
            </w:pP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r>
            <w:bookmarkStart w:id="27" w:name="_heading=h.9v7bkf2acqc3"/>
            <w:bookmarkEnd w:id="27"/>
          </w:p>
        </w:tc>
      </w:tr>
    </w:tbl>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rPr>
          <w:rFonts w:eastAsia="Calibri" w:eastAsiaTheme="minorHAnsi"/>
          <w:b/>
          <w:b/>
        </w:rPr>
      </w:pPr>
      <w:r>
        <w:rPr>
          <w:rFonts w:eastAsia="Calibri" w:eastAsiaTheme="minorHAnsi"/>
          <w:b/>
        </w:rPr>
      </w:r>
    </w:p>
    <w:p>
      <w:pPr>
        <w:pStyle w:val="Normal"/>
        <w:widowControl w:val="false"/>
        <w:ind w:firstLine="720"/>
        <w:rPr/>
      </w:pPr>
      <w:r>
        <w:rPr>
          <w:rFonts w:eastAsia="Calibri" w:eastAsiaTheme="minorHAnsi"/>
          <w:b/>
        </w:rPr>
        <w:t>ANNEX 9:</w:t>
      </w:r>
      <w:r>
        <w:rPr>
          <w:b/>
        </w:rPr>
        <w:t xml:space="preserve"> LOGISTICS AND EMERGENCY FACILITIES BACK-UP PLAN</w:t>
      </w:r>
    </w:p>
    <w:p>
      <w:pPr>
        <w:pStyle w:val="Normal"/>
        <w:widowControl w:val="false"/>
        <w:rPr>
          <w:b/>
          <w:b/>
          <w:sz w:val="22"/>
          <w:szCs w:val="22"/>
        </w:rPr>
      </w:pPr>
      <w:r>
        <w:rPr>
          <w:b/>
          <w:sz w:val="22"/>
          <w:szCs w:val="22"/>
        </w:rPr>
      </w:r>
    </w:p>
    <w:p>
      <w:pPr>
        <w:pStyle w:val="Normal"/>
        <w:widowControl w:val="false"/>
        <w:spacing w:before="40" w:after="40"/>
        <w:ind w:left="720" w:hanging="0"/>
        <w:rPr/>
      </w:pPr>
      <w:r>
        <w:rPr>
          <w:sz w:val="24"/>
          <w:szCs w:val="24"/>
        </w:rPr>
        <w:t>Skilled Nursing Facilities should ensure that power and water back-up plans are in place to continue care for patients in the case of a power outage or disruption of water supply during a COVID-19 outbreak. Power is essential for the continued care and monitoring of patients, while water is crucial to many elements including hydration, hygiene, cooking, toilets, etc.</w:t>
      </w:r>
    </w:p>
    <w:tbl>
      <w:tblPr>
        <w:tblW w:w="9450" w:type="dxa"/>
        <w:jc w:val="left"/>
        <w:tblInd w:w="780" w:type="dxa"/>
        <w:tblCellMar>
          <w:top w:w="60" w:type="dxa"/>
          <w:left w:w="60" w:type="dxa"/>
          <w:bottom w:w="60" w:type="dxa"/>
          <w:right w:w="60" w:type="dxa"/>
        </w:tblCellMar>
        <w:tblLook w:firstRow="0" w:noVBand="1" w:lastRow="0" w:firstColumn="0" w:lastColumn="0" w:noHBand="1" w:val="0600"/>
      </w:tblPr>
      <w:tblGrid>
        <w:gridCol w:w="1785"/>
        <w:gridCol w:w="7664"/>
      </w:tblGrid>
      <w:tr>
        <w:trPr>
          <w:trHeight w:val="405" w:hRule="atLeast"/>
        </w:trPr>
        <w:tc>
          <w:tcPr>
            <w:tcW w:w="178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0"/>
              </w:numPr>
              <w:spacing w:before="280" w:after="80"/>
              <w:outlineLvl w:val="2"/>
              <w:rPr>
                <w:b/>
                <w:b/>
                <w:sz w:val="22"/>
                <w:szCs w:val="22"/>
              </w:rPr>
            </w:pPr>
            <w:r>
              <w:rPr>
                <w:b/>
                <w:sz w:val="24"/>
                <w:szCs w:val="24"/>
              </w:rPr>
              <w:t>Emergency Power</w:t>
            </w:r>
          </w:p>
        </w:tc>
        <w:tc>
          <w:tcPr>
            <w:tcW w:w="7664"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Emergency power duration is </w:t>
            </w:r>
            <w:r>
              <w:rPr>
                <w:sz w:val="24"/>
                <w:szCs w:val="24"/>
                <w:u w:val="single"/>
              </w:rPr>
              <w:t xml:space="preserve">           </w:t>
            </w:r>
            <w:r>
              <w:rPr>
                <w:sz w:val="24"/>
                <w:szCs w:val="24"/>
              </w:rPr>
              <w:t xml:space="preserve"> hours.</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Emergency power generation capability is:      </w:t>
            </w:r>
          </w:p>
        </w:tc>
      </w:tr>
      <w:tr>
        <w:trPr>
          <w:trHeight w:val="67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b/>
                <w:b/>
                <w:sz w:val="22"/>
                <w:szCs w:val="22"/>
              </w:rPr>
            </w:pPr>
            <w:r>
              <w:rPr>
                <w:sz w:val="24"/>
                <w:szCs w:val="24"/>
              </w:rPr>
              <w:t xml:space="preserve">c. Emergency power generator is located: (physical location) </w:t>
            </w:r>
            <w:r>
              <w:rPr>
                <w:b/>
                <w:sz w:val="24"/>
                <w:szCs w:val="24"/>
              </w:rPr>
              <w:t xml:space="preserve">       </w:t>
            </w:r>
          </w:p>
          <w:p>
            <w:pPr>
              <w:pStyle w:val="Normal"/>
              <w:widowControl w:val="false"/>
              <w:spacing w:before="40" w:after="40"/>
              <w:rPr>
                <w:sz w:val="22"/>
                <w:szCs w:val="22"/>
              </w:rPr>
            </w:pPr>
            <w:r>
              <w:rPr>
                <w:b/>
                <w:sz w:val="24"/>
                <w:szCs w:val="24"/>
              </w:rPr>
              <w:t xml:space="preserve"> </w:t>
            </w:r>
            <w:r>
              <w:rPr>
                <w:rFonts w:cs="Segoe UI Symbol"/>
                <w:sz w:val="24"/>
                <w:szCs w:val="24"/>
              </w:rPr>
              <w:t>☐</w:t>
            </w:r>
            <w:r>
              <w:rPr>
                <w:sz w:val="24"/>
                <w:szCs w:val="24"/>
              </w:rPr>
              <w:t xml:space="preserve"> </w:t>
            </w:r>
            <w:r>
              <w:rPr>
                <w:sz w:val="24"/>
                <w:szCs w:val="24"/>
              </w:rPr>
              <w:t xml:space="preserve">At grade    </w:t>
            </w:r>
            <w:r>
              <w:rPr>
                <w:rFonts w:cs="Segoe UI Symbol"/>
                <w:sz w:val="24"/>
                <w:szCs w:val="24"/>
              </w:rPr>
              <w:t>☐</w:t>
            </w:r>
            <w:r>
              <w:rPr>
                <w:sz w:val="24"/>
                <w:szCs w:val="24"/>
              </w:rPr>
              <w:t xml:space="preserve"> Above grade   </w:t>
            </w:r>
            <w:r>
              <w:rPr>
                <w:rFonts w:cs="Segoe UI Symbol"/>
                <w:sz w:val="24"/>
                <w:szCs w:val="24"/>
              </w:rPr>
              <w:t>☐</w:t>
            </w:r>
            <w:r>
              <w:rPr>
                <w:sz w:val="24"/>
                <w:szCs w:val="24"/>
              </w:rPr>
              <w:t xml:space="preserve"> Below grade</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d. Emergency power generator was last tested:      </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e. How often is it tested?      </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d. Do you have:      </w:t>
              <w:tab/>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 xml:space="preserve">None       </w:t>
            </w:r>
            <w:r>
              <w:rPr>
                <w:rFonts w:cs="Segoe UI Symbol"/>
                <w:sz w:val="24"/>
                <w:szCs w:val="24"/>
              </w:rPr>
              <w:t>☐</w:t>
            </w:r>
            <w:r>
              <w:rPr>
                <w:sz w:val="24"/>
                <w:szCs w:val="24"/>
              </w:rPr>
              <w:t xml:space="preserve"> Partial Load of Operations       </w:t>
            </w:r>
            <w:r>
              <w:rPr>
                <w:rFonts w:cs="Segoe UI Symbol"/>
                <w:sz w:val="24"/>
                <w:szCs w:val="24"/>
              </w:rPr>
              <w:t>☐</w:t>
            </w:r>
            <w:r>
              <w:rPr>
                <w:sz w:val="24"/>
                <w:szCs w:val="24"/>
              </w:rPr>
              <w:t xml:space="preserve"> Full Load of Operations</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e. How long can it be run without refueling?       </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f. Does it power only Life Safety?                                 </w:t>
            </w:r>
            <w:r>
              <w:rPr>
                <w:rFonts w:cs="Segoe UI Symbol"/>
                <w:sz w:val="24"/>
                <w:szCs w:val="24"/>
              </w:rPr>
              <w:t>☐</w:t>
            </w:r>
            <w:r>
              <w:rPr>
                <w:sz w:val="24"/>
                <w:szCs w:val="24"/>
              </w:rPr>
              <w:t xml:space="preserve">  Yes </w:t>
              <w:tab/>
              <w:t xml:space="preserve"> </w:t>
            </w:r>
            <w:r>
              <w:rPr>
                <w:rFonts w:cs="Segoe UI Symbol"/>
                <w:sz w:val="24"/>
                <w:szCs w:val="24"/>
              </w:rPr>
              <w:t>☐</w:t>
            </w:r>
            <w:r>
              <w:rPr>
                <w:sz w:val="24"/>
                <w:szCs w:val="24"/>
              </w:rPr>
              <w:t xml:space="preserve"> No</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g Does it power Life Safety and full facility?                 </w:t>
            </w:r>
            <w:r>
              <w:rPr>
                <w:rFonts w:cs="Segoe UI Symbol"/>
                <w:sz w:val="24"/>
                <w:szCs w:val="24"/>
              </w:rPr>
              <w:t>☐</w:t>
            </w:r>
            <w:r>
              <w:rPr>
                <w:sz w:val="24"/>
                <w:szCs w:val="24"/>
              </w:rPr>
              <w:t xml:space="preserve"> Yes</w:t>
              <w:tab/>
              <w:t xml:space="preserve"> </w:t>
            </w:r>
            <w:r>
              <w:rPr>
                <w:rFonts w:cs="Segoe UI Symbol"/>
                <w:sz w:val="24"/>
                <w:szCs w:val="24"/>
              </w:rPr>
              <w:t>☐</w:t>
            </w:r>
            <w:r>
              <w:rPr>
                <w:sz w:val="24"/>
                <w:szCs w:val="24"/>
              </w:rPr>
              <w:t xml:space="preserve">  No</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h. Does it power elevators?                                          </w:t>
            </w:r>
            <w:r>
              <w:rPr>
                <w:rFonts w:cs="Segoe UI Symbol"/>
                <w:sz w:val="24"/>
                <w:szCs w:val="24"/>
              </w:rPr>
              <w:t>☐</w:t>
            </w:r>
            <w:r>
              <w:rPr>
                <w:sz w:val="24"/>
                <w:szCs w:val="24"/>
              </w:rPr>
              <w:t xml:space="preserve"> Yes         </w:t>
            </w:r>
            <w:r>
              <w:rPr>
                <w:rFonts w:cs="Segoe UI Symbol"/>
                <w:sz w:val="24"/>
                <w:szCs w:val="24"/>
              </w:rPr>
              <w:t>☐</w:t>
            </w:r>
            <w:r>
              <w:rPr>
                <w:sz w:val="24"/>
                <w:szCs w:val="24"/>
              </w:rPr>
              <w:t xml:space="preserve">  No</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i. Does it power the critical branches?                          </w:t>
            </w:r>
            <w:r>
              <w:rPr>
                <w:rFonts w:cs="Segoe UI Symbol"/>
                <w:sz w:val="24"/>
                <w:szCs w:val="24"/>
              </w:rPr>
              <w:t>☐</w:t>
            </w:r>
            <w:r>
              <w:rPr>
                <w:sz w:val="24"/>
                <w:szCs w:val="24"/>
              </w:rPr>
              <w:t xml:space="preserve"> Yes         </w:t>
            </w:r>
            <w:r>
              <w:rPr>
                <w:rFonts w:cs="Segoe UI Symbol"/>
                <w:sz w:val="24"/>
                <w:szCs w:val="24"/>
              </w:rPr>
              <w:t>☐</w:t>
            </w:r>
            <w:r>
              <w:rPr>
                <w:sz w:val="24"/>
                <w:szCs w:val="24"/>
              </w:rPr>
              <w:t xml:space="preserve"> No</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j. Load shed?       </w:t>
            </w:r>
          </w:p>
        </w:tc>
      </w:tr>
      <w:tr>
        <w:trPr>
          <w:trHeight w:val="405" w:hRule="atLeast"/>
        </w:trPr>
        <w:tc>
          <w:tcPr>
            <w:tcW w:w="17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k. Preservation of food?       </w:t>
            </w:r>
          </w:p>
        </w:tc>
      </w:tr>
      <w:tr>
        <w:trPr>
          <w:trHeight w:val="555" w:hRule="atLeast"/>
        </w:trPr>
        <w:tc>
          <w:tcPr>
            <w:tcW w:w="1785" w:type="dxa"/>
            <w:vMerge w:val="restart"/>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Water Supply</w:t>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a. Source of facility water is:  community</w:t>
              <w:tab/>
              <w:t xml:space="preserve"> facility</w:t>
            </w:r>
          </w:p>
        </w:tc>
      </w:tr>
      <w:tr>
        <w:trPr>
          <w:trHeight w:val="555" w:hRule="atLeast"/>
        </w:trPr>
        <w:tc>
          <w:tcPr>
            <w:tcW w:w="1785" w:type="dxa"/>
            <w:vMerge w:val="continue"/>
            <w:tcBorders>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Secondary source of water if primary source is cutoff: </w:t>
            </w:r>
          </w:p>
          <w:p>
            <w:pPr>
              <w:pStyle w:val="Normal"/>
              <w:widowControl w:val="false"/>
              <w:spacing w:before="40" w:after="40"/>
              <w:rPr>
                <w:sz w:val="22"/>
                <w:szCs w:val="22"/>
              </w:rPr>
            </w:pPr>
            <w:r>
              <w:rPr>
                <w:sz w:val="24"/>
                <w:szCs w:val="24"/>
              </w:rPr>
              <w:t xml:space="preserve">                                                                            </w:t>
            </w:r>
            <w:r>
              <w:rPr>
                <w:rFonts w:cs="Segoe UI Symbol"/>
                <w:sz w:val="24"/>
                <w:szCs w:val="24"/>
              </w:rPr>
              <w:t>☐</w:t>
            </w:r>
            <w:r>
              <w:rPr>
                <w:sz w:val="24"/>
                <w:szCs w:val="24"/>
              </w:rPr>
              <w:t xml:space="preserve"> </w:t>
            </w:r>
            <w:r>
              <w:rPr>
                <w:sz w:val="24"/>
                <w:szCs w:val="24"/>
              </w:rPr>
              <w:t>Yes</w:t>
              <w:tab/>
              <w:t xml:space="preserve">  </w:t>
            </w:r>
            <w:r>
              <w:rPr>
                <w:rFonts w:cs="Segoe UI Symbol"/>
                <w:sz w:val="24"/>
                <w:szCs w:val="24"/>
              </w:rPr>
              <w:t>☐</w:t>
            </w:r>
            <w:r>
              <w:rPr>
                <w:sz w:val="24"/>
                <w:szCs w:val="24"/>
              </w:rPr>
              <w:t xml:space="preserve"> No</w:t>
              <w:tab/>
            </w:r>
          </w:p>
          <w:p>
            <w:pPr>
              <w:pStyle w:val="Normal"/>
              <w:widowControl w:val="false"/>
              <w:spacing w:before="40" w:after="40"/>
              <w:rPr>
                <w:sz w:val="22"/>
                <w:szCs w:val="22"/>
              </w:rPr>
            </w:pPr>
            <w:r>
              <w:rPr>
                <w:sz w:val="24"/>
                <w:szCs w:val="24"/>
              </w:rPr>
              <w:t xml:space="preserve">Capacity:     </w:t>
            </w:r>
          </w:p>
        </w:tc>
      </w:tr>
      <w:tr>
        <w:trPr>
          <w:trHeight w:val="555" w:hRule="atLeast"/>
        </w:trPr>
        <w:tc>
          <w:tcPr>
            <w:tcW w:w="1785" w:type="dxa"/>
            <w:vMerge w:val="continue"/>
            <w:tcBorders>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Can you attach non-potable water to your facility? </w:t>
            </w:r>
          </w:p>
          <w:p>
            <w:pPr>
              <w:pStyle w:val="Normal"/>
              <w:widowControl w:val="false"/>
              <w:spacing w:before="40" w:after="40"/>
              <w:rPr>
                <w:sz w:val="22"/>
                <w:szCs w:val="22"/>
              </w:rPr>
            </w:pPr>
            <w:r>
              <w:rPr>
                <w:sz w:val="24"/>
                <w:szCs w:val="24"/>
              </w:rPr>
              <w:t xml:space="preserve">                                                                            </w:t>
            </w:r>
            <w:r>
              <w:rPr>
                <w:rFonts w:cs="Segoe UI Symbol"/>
                <w:sz w:val="24"/>
                <w:szCs w:val="24"/>
              </w:rPr>
              <w:t>☐</w:t>
            </w:r>
            <w:r>
              <w:rPr>
                <w:sz w:val="24"/>
                <w:szCs w:val="24"/>
              </w:rPr>
              <w:t xml:space="preserve"> </w:t>
            </w:r>
            <w:r>
              <w:rPr>
                <w:sz w:val="24"/>
                <w:szCs w:val="24"/>
              </w:rPr>
              <w:t xml:space="preserve">Yes         </w:t>
            </w:r>
            <w:r>
              <w:rPr>
                <w:rFonts w:cs="Segoe UI Symbol"/>
                <w:sz w:val="24"/>
                <w:szCs w:val="24"/>
              </w:rPr>
              <w:t>☐</w:t>
            </w:r>
            <w:r>
              <w:rPr>
                <w:sz w:val="24"/>
                <w:szCs w:val="24"/>
              </w:rPr>
              <w:t xml:space="preserve"> No</w:t>
            </w:r>
          </w:p>
        </w:tc>
      </w:tr>
      <w:tr>
        <w:trPr>
          <w:trHeight w:val="405" w:hRule="atLeast"/>
        </w:trPr>
        <w:tc>
          <w:tcPr>
            <w:tcW w:w="1785" w:type="dxa"/>
            <w:vMerge w:val="restart"/>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Fuel</w:t>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a. Facility has</w:t>
            </w:r>
            <w:r>
              <w:rPr>
                <w:sz w:val="24"/>
                <w:szCs w:val="24"/>
                <w:u w:val="single"/>
              </w:rPr>
              <w:t xml:space="preserve">            </w:t>
            </w:r>
            <w:r>
              <w:rPr>
                <w:sz w:val="24"/>
                <w:szCs w:val="24"/>
              </w:rPr>
              <w:t>days of fuel on-hand.</w:t>
            </w:r>
          </w:p>
        </w:tc>
      </w:tr>
      <w:tr>
        <w:trPr>
          <w:trHeight w:val="405" w:hRule="atLeast"/>
        </w:trPr>
        <w:tc>
          <w:tcPr>
            <w:tcW w:w="1785" w:type="dxa"/>
            <w:vMerge w:val="continue"/>
            <w:tcBorders>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rFonts w:ascii="Times New Roman" w:hAnsi="Times New Roman"/>
                <w:sz w:val="24"/>
                <w:szCs w:val="24"/>
              </w:rPr>
            </w:pPr>
            <w:r>
              <w:rPr>
                <w:sz w:val="24"/>
                <w:szCs w:val="24"/>
              </w:rPr>
              <w:t xml:space="preserve">b. How does the facility get additional fuel?       </w:t>
            </w:r>
          </w:p>
          <w:p>
            <w:pPr>
              <w:pStyle w:val="Normal"/>
              <w:widowControl w:val="false"/>
              <w:spacing w:before="40" w:after="40"/>
              <w:rPr>
                <w:rFonts w:ascii="Times New Roman" w:hAnsi="Times New Roman"/>
                <w:sz w:val="24"/>
                <w:szCs w:val="24"/>
              </w:rPr>
            </w:pPr>
            <w:r>
              <w:rPr>
                <w:sz w:val="24"/>
                <w:szCs w:val="24"/>
              </w:rPr>
            </w:r>
          </w:p>
        </w:tc>
      </w:tr>
      <w:tr>
        <w:trPr>
          <w:trHeight w:val="405" w:hRule="atLeast"/>
        </w:trPr>
        <w:tc>
          <w:tcPr>
            <w:tcW w:w="1785" w:type="dxa"/>
            <w:vMerge w:val="continue"/>
            <w:tcBorders>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How long can boilers run?       </w:t>
            </w:r>
          </w:p>
        </w:tc>
      </w:tr>
      <w:tr>
        <w:trPr>
          <w:trHeight w:val="405" w:hRule="atLeast"/>
        </w:trPr>
        <w:tc>
          <w:tcPr>
            <w:tcW w:w="1785" w:type="dxa"/>
            <w:vMerge w:val="continue"/>
            <w:tcBorders>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7664"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d. What is the amount of time (in hours) that boilers can operate w/o refueling?       </w:t>
            </w:r>
          </w:p>
        </w:tc>
      </w:tr>
    </w:tbl>
    <w:p>
      <w:pPr>
        <w:sectPr>
          <w:headerReference w:type="default" r:id="rId53"/>
          <w:footerReference w:type="default" r:id="rId54"/>
          <w:type w:val="nextPage"/>
          <w:pgSz w:w="12240" w:h="15840"/>
          <w:pgMar w:left="720" w:right="720" w:header="0" w:top="720" w:footer="0" w:bottom="720" w:gutter="0"/>
          <w:pgNumType w:fmt="decimal"/>
          <w:formProt w:val="false"/>
          <w:textDirection w:val="lrTb"/>
          <w:docGrid w:type="default" w:linePitch="326" w:charSpace="4096"/>
        </w:sectPr>
      </w:pPr>
    </w:p>
    <w:p>
      <w:pPr>
        <w:pStyle w:val="Normal"/>
        <w:spacing w:lineRule="auto" w:line="259" w:before="0" w:after="160"/>
        <w:ind w:firstLine="720"/>
        <w:rPr>
          <w:rFonts w:ascii="Times New Roman" w:hAnsi="Times New Roman"/>
          <w:sz w:val="24"/>
          <w:szCs w:val="24"/>
        </w:rPr>
      </w:pPr>
      <w:r>
        <w:rPr>
          <w:rFonts w:eastAsia="Calibri" w:cs="" w:cstheme="minorBidi" w:eastAsiaTheme="minorHAnsi"/>
          <w:b/>
          <w:sz w:val="24"/>
          <w:szCs w:val="24"/>
        </w:rPr>
        <w:t>ANNEX 10:</w:t>
      </w:r>
      <w:r>
        <w:rPr>
          <w:b/>
          <w:sz w:val="24"/>
          <w:szCs w:val="24"/>
        </w:rPr>
        <w:t xml:space="preserve"> SKILLED NURSING FACILITY CAPACITIES</w:t>
      </w:r>
    </w:p>
    <w:tbl>
      <w:tblPr>
        <w:tblW w:w="9450" w:type="dxa"/>
        <w:jc w:val="left"/>
        <w:tblInd w:w="820" w:type="dxa"/>
        <w:tblCellMar>
          <w:top w:w="100" w:type="dxa"/>
          <w:left w:w="100" w:type="dxa"/>
          <w:bottom w:w="100" w:type="dxa"/>
          <w:right w:w="100" w:type="dxa"/>
        </w:tblCellMar>
        <w:tblLook w:firstRow="0" w:noVBand="1" w:lastRow="0" w:firstColumn="0" w:lastColumn="0" w:noHBand="1" w:val="0600"/>
      </w:tblPr>
      <w:tblGrid>
        <w:gridCol w:w="2969"/>
        <w:gridCol w:w="6480"/>
      </w:tblGrid>
      <w:tr>
        <w:trPr>
          <w:trHeight w:val="570" w:hRule="atLeast"/>
        </w:trPr>
        <w:tc>
          <w:tcPr>
            <w:tcW w:w="2969"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Laboratory</w:t>
            </w:r>
          </w:p>
        </w:tc>
        <w:tc>
          <w:tcPr>
            <w:tcW w:w="6480"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Lab Bio-Safety Level:                  </w:t>
            </w:r>
            <w:r>
              <w:rPr>
                <w:rFonts w:cs="Segoe UI Symbol"/>
                <w:sz w:val="24"/>
                <w:szCs w:val="24"/>
              </w:rPr>
              <w:t>☐</w:t>
            </w:r>
            <w:r>
              <w:rPr>
                <w:sz w:val="24"/>
                <w:szCs w:val="24"/>
              </w:rPr>
              <w:t xml:space="preserve"> 1   </w:t>
            </w:r>
            <w:r>
              <w:rPr>
                <w:rFonts w:cs="Segoe UI Symbol"/>
                <w:sz w:val="24"/>
                <w:szCs w:val="24"/>
              </w:rPr>
              <w:t>☐</w:t>
            </w:r>
            <w:r>
              <w:rPr>
                <w:sz w:val="24"/>
                <w:szCs w:val="24"/>
              </w:rPr>
              <w:t xml:space="preserve"> 2  </w:t>
            </w:r>
            <w:r>
              <w:rPr>
                <w:rFonts w:cs="Segoe UI Symbol"/>
                <w:sz w:val="24"/>
                <w:szCs w:val="24"/>
              </w:rPr>
              <w:t>☐</w:t>
            </w:r>
            <w:r>
              <w:rPr>
                <w:sz w:val="24"/>
                <w:szCs w:val="24"/>
              </w:rPr>
              <w:t xml:space="preserve"> 3 </w:t>
            </w:r>
            <w:r>
              <w:rPr>
                <w:rFonts w:cs="Segoe UI Symbol"/>
                <w:sz w:val="24"/>
                <w:szCs w:val="24"/>
              </w:rPr>
              <w:t>☐</w:t>
            </w:r>
            <w:r>
              <w:rPr>
                <w:sz w:val="24"/>
                <w:szCs w:val="24"/>
              </w:rPr>
              <w:t xml:space="preserve"> 4</w:t>
            </w:r>
          </w:p>
        </w:tc>
      </w:tr>
      <w:tr>
        <w:trPr>
          <w:trHeight w:val="515" w:hRule="atLeast"/>
        </w:trPr>
        <w:tc>
          <w:tcPr>
            <w:tcW w:w="2969"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Laboratory volume per hour that stimulates additional/urgent staffing plan: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Ambulance/EMS</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What ambulance services does the nursing home have arrangements with ?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 xml:space="preserve">Morgue </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Is a basement available?  </w:t>
            </w:r>
            <w:r>
              <w:rPr>
                <w:rFonts w:cs="Segoe UI Symbol"/>
                <w:sz w:val="24"/>
                <w:szCs w:val="24"/>
              </w:rPr>
              <w:t>☐</w:t>
            </w:r>
            <w:r>
              <w:rPr>
                <w:sz w:val="24"/>
                <w:szCs w:val="24"/>
              </w:rPr>
              <w:t xml:space="preserve"> Yes   </w:t>
            </w:r>
            <w:r>
              <w:rPr>
                <w:rFonts w:cs="Segoe UI Symbol"/>
                <w:sz w:val="24"/>
                <w:szCs w:val="24"/>
              </w:rPr>
              <w:t>☐</w:t>
            </w:r>
            <w:r>
              <w:rPr>
                <w:sz w:val="24"/>
                <w:szCs w:val="24"/>
              </w:rPr>
              <w:t xml:space="preserve"> No</w:t>
            </w:r>
          </w:p>
          <w:p>
            <w:pPr>
              <w:pStyle w:val="Normal"/>
              <w:widowControl w:val="false"/>
              <w:spacing w:before="40" w:after="40"/>
              <w:rPr>
                <w:rFonts w:ascii="Times New Roman" w:hAnsi="Times New Roman"/>
                <w:sz w:val="24"/>
                <w:szCs w:val="24"/>
              </w:rPr>
            </w:pPr>
            <w:r>
              <w:rPr>
                <w:sz w:val="24"/>
                <w:szCs w:val="24"/>
              </w:rPr>
            </w:r>
          </w:p>
          <w:p>
            <w:pPr>
              <w:pStyle w:val="Normal"/>
              <w:widowControl w:val="false"/>
              <w:spacing w:before="40" w:after="40"/>
              <w:rPr>
                <w:sz w:val="22"/>
                <w:szCs w:val="22"/>
              </w:rPr>
            </w:pPr>
            <w:r>
              <w:rPr>
                <w:sz w:val="24"/>
                <w:szCs w:val="24"/>
              </w:rPr>
              <w:t xml:space="preserve"> </w:t>
            </w:r>
            <w:r>
              <w:rPr>
                <w:sz w:val="24"/>
                <w:szCs w:val="24"/>
              </w:rPr>
              <w:t>Does your facility have a parking lot for this purpose if needed?</w:t>
            </w:r>
          </w:p>
          <w:p>
            <w:pPr>
              <w:pStyle w:val="Normal"/>
              <w:widowControl w:val="false"/>
              <w:spacing w:before="40" w:after="40"/>
              <w:rPr>
                <w:sz w:val="22"/>
                <w:szCs w:val="22"/>
              </w:rPr>
            </w:pPr>
            <w:r>
              <w:rPr>
                <w:rFonts w:cs="Segoe UI Symbol"/>
                <w:sz w:val="24"/>
                <w:szCs w:val="24"/>
              </w:rPr>
              <w:t>☐</w:t>
            </w:r>
            <w:r>
              <w:rPr>
                <w:sz w:val="24"/>
                <w:szCs w:val="24"/>
              </w:rPr>
              <w:t xml:space="preserve"> </w:t>
            </w:r>
            <w:r>
              <w:rPr>
                <w:sz w:val="24"/>
                <w:szCs w:val="24"/>
              </w:rPr>
              <w:t xml:space="preserve">Yes   </w:t>
            </w:r>
            <w:r>
              <w:rPr>
                <w:rFonts w:cs="Segoe UI Symbol"/>
                <w:sz w:val="24"/>
                <w:szCs w:val="24"/>
              </w:rPr>
              <w:t>☐</w:t>
            </w:r>
            <w:r>
              <w:rPr>
                <w:sz w:val="24"/>
                <w:szCs w:val="24"/>
              </w:rPr>
              <w:t xml:space="preserve"> No</w:t>
            </w:r>
          </w:p>
          <w:p>
            <w:pPr>
              <w:pStyle w:val="Normal"/>
              <w:widowControl w:val="false"/>
              <w:spacing w:before="40" w:after="40"/>
              <w:rPr>
                <w:rFonts w:ascii="Times New Roman" w:hAnsi="Times New Roman"/>
                <w:sz w:val="24"/>
                <w:szCs w:val="24"/>
              </w:rPr>
            </w:pPr>
            <w:r>
              <w:rPr>
                <w:sz w:val="24"/>
                <w:szCs w:val="24"/>
              </w:rPr>
            </w:r>
          </w:p>
        </w:tc>
      </w:tr>
      <w:tr>
        <w:trPr>
          <w:trHeight w:val="1010"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Transportation*</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List types and number of vehicles facility owns/operates for patient transport (not including EMS rigs):     </w:t>
            </w:r>
          </w:p>
          <w:p>
            <w:pPr>
              <w:pStyle w:val="Normal"/>
              <w:widowControl w:val="false"/>
              <w:spacing w:before="40" w:after="40"/>
              <w:rPr>
                <w:sz w:val="22"/>
                <w:szCs w:val="22"/>
              </w:rPr>
            </w:pPr>
            <w:r>
              <w:rPr>
                <w:sz w:val="24"/>
                <w:szCs w:val="24"/>
              </w:rPr>
              <w:t xml:space="preserve"> </w:t>
            </w:r>
          </w:p>
        </w:tc>
      </w:tr>
      <w:tr>
        <w:trPr>
          <w:trHeight w:val="1010"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b/>
                <w:sz w:val="24"/>
                <w:szCs w:val="24"/>
              </w:rPr>
              <w:t xml:space="preserve">Oxygen Tanks, number </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rFonts w:ascii="Times New Roman" w:hAnsi="Times New Roman"/>
                <w:sz w:val="24"/>
                <w:szCs w:val="24"/>
              </w:rPr>
            </w:pPr>
            <w:r>
              <w:rPr>
                <w:sz w:val="24"/>
                <w:szCs w:val="24"/>
              </w:rPr>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Portable cardiac monitors, number</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Portable X-ray, number</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Portable sonograms, number</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Portable ventilators, number</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Automatic resuscitation devices, number</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r>
        <w:trPr>
          <w:trHeight w:val="51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Total number of ventilators</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r>
        <w:trPr>
          <w:trHeight w:val="665" w:hRule="atLeast"/>
        </w:trPr>
        <w:tc>
          <w:tcPr>
            <w:tcW w:w="2969" w:type="dxa"/>
            <w:tcBorders>
              <w:left w:val="single" w:sz="8" w:space="0" w:color="000000"/>
              <w:bottom w:val="single" w:sz="8" w:space="0" w:color="000000"/>
              <w:right w:val="single" w:sz="8" w:space="0" w:color="000000"/>
            </w:tcBorders>
            <w:shd w:color="auto" w:fill="auto" w:val="clear"/>
          </w:tcPr>
          <w:p>
            <w:pPr>
              <w:pStyle w:val="Normal"/>
              <w:widowControl w:val="false"/>
              <w:rPr>
                <w:b/>
                <w:b/>
                <w:sz w:val="22"/>
                <w:szCs w:val="22"/>
              </w:rPr>
            </w:pPr>
            <w:r>
              <w:rPr>
                <w:b/>
                <w:sz w:val="24"/>
                <w:szCs w:val="24"/>
              </w:rPr>
              <w:t>Average % of ventilators in use within last 6 months</w:t>
            </w:r>
          </w:p>
        </w:tc>
        <w:tc>
          <w:tcPr>
            <w:tcW w:w="648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tc>
      </w:tr>
    </w:tbl>
    <w:p>
      <w:pPr>
        <w:sectPr>
          <w:headerReference w:type="default" r:id="rId55"/>
          <w:footerReference w:type="default" r:id="rId56"/>
          <w:type w:val="nextPage"/>
          <w:pgSz w:w="12240" w:h="15840"/>
          <w:pgMar w:left="720" w:right="720" w:header="0" w:top="720" w:footer="0" w:bottom="720" w:gutter="0"/>
          <w:pgNumType w:start="2" w:fmt="decimal"/>
          <w:formProt w:val="false"/>
          <w:textDirection w:val="lrTb"/>
          <w:docGrid w:type="default" w:linePitch="326" w:charSpace="4096"/>
        </w:sectPr>
      </w:pPr>
    </w:p>
    <w:p>
      <w:pPr>
        <w:pStyle w:val="Normal"/>
        <w:widowControl w:val="false"/>
        <w:ind w:firstLine="720"/>
        <w:rPr/>
      </w:pPr>
      <w:r>
        <w:rPr>
          <w:b/>
        </w:rPr>
        <w:t>ANNEX 11: FACILITY READINESS</w:t>
      </w:r>
    </w:p>
    <w:p>
      <w:pPr>
        <w:pStyle w:val="Normal"/>
        <w:widowControl w:val="false"/>
        <w:ind w:left="720" w:hanging="0"/>
        <w:rPr>
          <w:sz w:val="22"/>
          <w:szCs w:val="22"/>
        </w:rPr>
      </w:pPr>
      <w:r>
        <w:rPr>
          <w:sz w:val="24"/>
          <w:szCs w:val="24"/>
        </w:rPr>
        <w:t xml:space="preserve">Facility Readiness measures how well prepared your facility is to manage a new or ongoing COVID-19 outbreak. Understanding the level of preparedness among the staff if your facility will enable management to facilitate appropriate training where necessary. </w:t>
      </w:r>
    </w:p>
    <w:p>
      <w:pPr>
        <w:pStyle w:val="Normal"/>
        <w:widowControl w:val="false"/>
        <w:rPr>
          <w:sz w:val="22"/>
          <w:szCs w:val="22"/>
        </w:rPr>
      </w:pPr>
      <w:r>
        <w:rPr>
          <w:sz w:val="22"/>
          <w:szCs w:val="22"/>
        </w:rPr>
      </w:r>
    </w:p>
    <w:tbl>
      <w:tblPr>
        <w:tblW w:w="9464" w:type="dxa"/>
        <w:jc w:val="left"/>
        <w:tblInd w:w="780" w:type="dxa"/>
        <w:tblCellMar>
          <w:top w:w="60" w:type="dxa"/>
          <w:left w:w="60" w:type="dxa"/>
          <w:bottom w:w="60" w:type="dxa"/>
          <w:right w:w="60" w:type="dxa"/>
        </w:tblCellMar>
        <w:tblLook w:firstRow="0" w:noVBand="1" w:lastRow="0" w:firstColumn="0" w:lastColumn="0" w:noHBand="1" w:val="0600"/>
      </w:tblPr>
      <w:tblGrid>
        <w:gridCol w:w="1446"/>
        <w:gridCol w:w="6787"/>
        <w:gridCol w:w="1231"/>
      </w:tblGrid>
      <w:tr>
        <w:trPr>
          <w:trHeight w:val="405" w:hRule="atLeast"/>
        </w:trPr>
        <w:tc>
          <w:tcPr>
            <w:tcW w:w="1446" w:type="dxa"/>
            <w:vMerge w:val="restart"/>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numPr>
                <w:ilvl w:val="0"/>
                <w:numId w:val="0"/>
              </w:numPr>
              <w:spacing w:before="280" w:after="80"/>
              <w:outlineLvl w:val="2"/>
              <w:rPr>
                <w:b/>
                <w:b/>
                <w:sz w:val="22"/>
                <w:szCs w:val="22"/>
              </w:rPr>
            </w:pPr>
            <w:bookmarkStart w:id="28" w:name="_heading=h.wea0ct7dfyz8"/>
            <w:bookmarkEnd w:id="28"/>
            <w:r>
              <w:rPr>
                <w:b/>
                <w:sz w:val="24"/>
                <w:szCs w:val="24"/>
              </w:rPr>
              <w:t>Respiratory Protection Equipment Status</w:t>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Percent of total clinical staff with fit-testing for N95 or N99 respirators annually: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continue"/>
            <w:tcBorders>
              <w:top w:val="single" w:sz="8" w:space="0" w:color="000000"/>
              <w:left w:val="single" w:sz="4"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rPr>
                <w:sz w:val="24"/>
                <w:szCs w:val="24"/>
              </w:rPr>
            </w:pPr>
            <w:r>
              <w:rPr>
                <w:sz w:val="24"/>
                <w:szCs w:val="24"/>
              </w:rPr>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Percent of non-clinical staff with fit-testing for N95 or N99 respirators annually: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restart"/>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numPr>
                <w:ilvl w:val="0"/>
                <w:numId w:val="0"/>
              </w:numPr>
              <w:spacing w:beforeAutospacing="1" w:after="0"/>
              <w:outlineLvl w:val="0"/>
              <w:rPr>
                <w:b/>
                <w:b/>
                <w:bCs/>
                <w:kern w:val="2"/>
                <w:sz w:val="22"/>
                <w:szCs w:val="22"/>
              </w:rPr>
            </w:pPr>
            <w:bookmarkStart w:id="29" w:name="_heading=h.mzz9s9p2bnl"/>
            <w:bookmarkEnd w:id="29"/>
            <w:r>
              <w:rPr>
                <w:b/>
                <w:bCs/>
                <w:kern w:val="2"/>
                <w:sz w:val="24"/>
                <w:szCs w:val="24"/>
              </w:rPr>
              <w:t>COVID Disaster Readiness Training</w:t>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Percent of total staff who have completed disaster response/preparedness training: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continue"/>
            <w:tcBorders>
              <w:top w:val="single" w:sz="8" w:space="0" w:color="000000"/>
              <w:left w:val="single" w:sz="4"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rPr>
                <w:sz w:val="24"/>
                <w:szCs w:val="24"/>
              </w:rPr>
            </w:pPr>
            <w:r>
              <w:rPr>
                <w:sz w:val="24"/>
                <w:szCs w:val="24"/>
              </w:rPr>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Percent of nursing staff who have completed disaster response/preparedness training: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continue"/>
            <w:tcBorders>
              <w:top w:val="single" w:sz="8" w:space="0" w:color="000000"/>
              <w:left w:val="single" w:sz="4"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rPr>
                <w:sz w:val="24"/>
                <w:szCs w:val="24"/>
              </w:rPr>
            </w:pPr>
            <w:r>
              <w:rPr>
                <w:sz w:val="24"/>
                <w:szCs w:val="24"/>
              </w:rPr>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Percent of medical staff who have completed disaster response/preparedness training: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continue"/>
            <w:tcBorders>
              <w:top w:val="single" w:sz="8" w:space="0" w:color="000000"/>
              <w:left w:val="single" w:sz="4"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rPr>
                <w:sz w:val="24"/>
                <w:szCs w:val="24"/>
              </w:rPr>
            </w:pPr>
            <w:r>
              <w:rPr>
                <w:sz w:val="24"/>
                <w:szCs w:val="24"/>
              </w:rPr>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d. Percent of total staff who have trained with facility’s own disaster plan: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continue"/>
            <w:tcBorders>
              <w:top w:val="single" w:sz="8" w:space="0" w:color="000000"/>
              <w:left w:val="single" w:sz="4"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rPr>
                <w:sz w:val="24"/>
                <w:szCs w:val="24"/>
              </w:rPr>
            </w:pPr>
            <w:r>
              <w:rPr>
                <w:sz w:val="24"/>
                <w:szCs w:val="24"/>
              </w:rPr>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e. Percent of nursing staff who have trained with facility’s own disaster plan: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05" w:hRule="atLeast"/>
        </w:trPr>
        <w:tc>
          <w:tcPr>
            <w:tcW w:w="1446" w:type="dxa"/>
            <w:vMerge w:val="continue"/>
            <w:tcBorders>
              <w:top w:val="single" w:sz="8" w:space="0" w:color="000000"/>
              <w:left w:val="single" w:sz="4"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rPr>
                <w:sz w:val="24"/>
                <w:szCs w:val="24"/>
              </w:rPr>
            </w:pPr>
            <w:r>
              <w:rPr>
                <w:sz w:val="24"/>
                <w:szCs w:val="24"/>
              </w:rPr>
            </w:r>
          </w:p>
        </w:tc>
        <w:tc>
          <w:tcPr>
            <w:tcW w:w="67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f. Percent of medical staff who have trained with facility’s own disaster plan:       </w:t>
            </w:r>
          </w:p>
        </w:tc>
        <w:tc>
          <w:tcPr>
            <w:tcW w:w="12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bl>
    <w:p>
      <w:pPr>
        <w:pStyle w:val="Normal"/>
        <w:rPr/>
      </w:pPr>
      <w:r>
        <w:rPr/>
      </w:r>
    </w:p>
    <w:p>
      <w:pPr>
        <w:pStyle w:val="Normal"/>
        <w:widowControl w:val="false"/>
        <w:ind w:firstLine="720"/>
        <w:rPr/>
      </w:pPr>
      <w:r>
        <w:rPr>
          <w:b/>
        </w:rPr>
        <w:t xml:space="preserve">ANNEX 12: TRAINING </w:t>
      </w:r>
    </w:p>
    <w:p>
      <w:pPr>
        <w:pStyle w:val="Normal"/>
        <w:widowControl w:val="false"/>
        <w:rPr>
          <w:b/>
          <w:b/>
          <w:sz w:val="22"/>
          <w:szCs w:val="22"/>
        </w:rPr>
      </w:pPr>
      <w:r>
        <w:rPr>
          <w:b/>
          <w:sz w:val="22"/>
          <w:szCs w:val="22"/>
        </w:rPr>
      </w:r>
    </w:p>
    <w:tbl>
      <w:tblPr>
        <w:tblW w:w="9525" w:type="dxa"/>
        <w:jc w:val="left"/>
        <w:tblInd w:w="780" w:type="dxa"/>
        <w:tblCellMar>
          <w:top w:w="60" w:type="dxa"/>
          <w:left w:w="60" w:type="dxa"/>
          <w:bottom w:w="60" w:type="dxa"/>
          <w:right w:w="20" w:type="dxa"/>
        </w:tblCellMar>
        <w:tblLook w:firstRow="0" w:noVBand="1" w:lastRow="0" w:firstColumn="0" w:lastColumn="0" w:noHBand="1" w:val="0600"/>
      </w:tblPr>
      <w:tblGrid>
        <w:gridCol w:w="7376"/>
        <w:gridCol w:w="2148"/>
      </w:tblGrid>
      <w:tr>
        <w:trPr>
          <w:trHeight w:val="405" w:hRule="atLeast"/>
        </w:trPr>
        <w:tc>
          <w:tcPr>
            <w:tcW w:w="73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sz w:val="24"/>
                <w:szCs w:val="24"/>
              </w:rPr>
              <w:t xml:space="preserve">All staff receive orientation to the Emergency Management Plan (EMP).    </w:t>
            </w:r>
            <w:r>
              <w:rPr>
                <w:b/>
                <w:sz w:val="24"/>
                <w:szCs w:val="24"/>
              </w:rPr>
              <w:t xml:space="preserve">                                  </w:t>
            </w:r>
          </w:p>
        </w:tc>
        <w:tc>
          <w:tcPr>
            <w:tcW w:w="2148"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Nursing Facility staff complete annual training/education in CBRNE.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95" w:hRule="atLeast"/>
        </w:trPr>
        <w:tc>
          <w:tcPr>
            <w:tcW w:w="7376"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Emergency Department staff receive at least twice-annual training in response to Chemical, Biological, Radiological, Nuclear and Explosive (CBRNE) events.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50" w:hRule="atLeast"/>
        </w:trPr>
        <w:tc>
          <w:tcPr>
            <w:tcW w:w="7376" w:type="dxa"/>
            <w:tcBorders>
              <w:left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All other clinicians receive annual CBRNE training.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376" w:type="dxa"/>
            <w:tcBorders>
              <w:top w:val="single" w:sz="8" w:space="0" w:color="000000"/>
              <w:left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All non-clinicians receive annual CBRNE/emergency preparedness training.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05" w:hRule="atLeast"/>
        </w:trPr>
        <w:tc>
          <w:tcPr>
            <w:tcW w:w="7376"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d. All clinicians receive annual blood-borne pathogens training.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376"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e. All clinicians maintain current Basic Life Support (BLS) registration. </w:t>
              <w:tab/>
              <w:t xml:space="preserve">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3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f.  Percentage of total staff who have taken a NIMS course and/or are NIMS certified.                                 </w:t>
            </w:r>
          </w:p>
        </w:tc>
        <w:tc>
          <w:tcPr>
            <w:tcW w:w="2148" w:type="dxa"/>
            <w:tcBorders>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bl>
    <w:p>
      <w:pPr>
        <w:sectPr>
          <w:headerReference w:type="default" r:id="rId57"/>
          <w:footerReference w:type="default" r:id="rId58"/>
          <w:type w:val="nextPage"/>
          <w:pgSz w:w="12240" w:h="15840"/>
          <w:pgMar w:left="720" w:right="720" w:header="0" w:top="720" w:footer="0" w:bottom="720" w:gutter="0"/>
          <w:pgNumType w:start="2" w:fmt="decimal"/>
          <w:formProt w:val="false"/>
          <w:textDirection w:val="lrTb"/>
          <w:docGrid w:type="default" w:linePitch="312" w:charSpace="0"/>
        </w:sectPr>
      </w:pPr>
    </w:p>
    <w:p>
      <w:pPr>
        <w:pStyle w:val="Normal"/>
        <w:widowControl w:val="false"/>
        <w:rPr/>
      </w:pPr>
      <w:r>
        <w:rPr>
          <w:b/>
        </w:rPr>
        <w:t>ANNEX 13: DRILLS AND EXERCISES</w:t>
      </w:r>
      <w:r>
        <w:rPr/>
        <w:t xml:space="preserve"> </w:t>
      </w:r>
    </w:p>
    <w:p>
      <w:pPr>
        <w:pStyle w:val="Normal"/>
        <w:widowControl w:val="false"/>
        <w:rPr>
          <w:sz w:val="22"/>
          <w:szCs w:val="22"/>
        </w:rPr>
      </w:pPr>
      <w:r>
        <w:rPr>
          <w:sz w:val="22"/>
          <w:szCs w:val="22"/>
        </w:rPr>
      </w:r>
    </w:p>
    <w:tbl>
      <w:tblPr>
        <w:tblW w:w="9540" w:type="dxa"/>
        <w:jc w:val="left"/>
        <w:tblInd w:w="60" w:type="dxa"/>
        <w:tblCellMar>
          <w:top w:w="60" w:type="dxa"/>
          <w:left w:w="60" w:type="dxa"/>
          <w:bottom w:w="60" w:type="dxa"/>
          <w:right w:w="20" w:type="dxa"/>
        </w:tblCellMar>
        <w:tblLook w:firstRow="0" w:noVBand="1" w:lastRow="0" w:firstColumn="0" w:lastColumn="0" w:noHBand="1" w:val="0600"/>
      </w:tblPr>
      <w:tblGrid>
        <w:gridCol w:w="7469"/>
        <w:gridCol w:w="2070"/>
      </w:tblGrid>
      <w:tr>
        <w:trPr>
          <w:trHeight w:val="405" w:hRule="atLeast"/>
        </w:trPr>
        <w:tc>
          <w:tcPr>
            <w:tcW w:w="74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b/>
                <w:b/>
                <w:sz w:val="22"/>
                <w:szCs w:val="22"/>
              </w:rPr>
            </w:pPr>
            <w:r>
              <w:rPr>
                <w:sz w:val="24"/>
                <w:szCs w:val="24"/>
              </w:rPr>
              <w:t xml:space="preserve">Facility exercises an Emergency Management Plan (EMP) at least twice per year. </w:t>
            </w:r>
            <w:r>
              <w:rPr>
                <w:b/>
                <w:sz w:val="24"/>
                <w:szCs w:val="24"/>
              </w:rPr>
              <w:t xml:space="preserve">                                  </w:t>
            </w:r>
          </w:p>
        </w:tc>
        <w:tc>
          <w:tcPr>
            <w:tcW w:w="2070" w:type="dxa"/>
            <w:tcBorders>
              <w:top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a. Exercises are conducted at least 4 months apart and no more than 8 months apart.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b. Date of last exercise: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4"/>
                <w:szCs w:val="24"/>
              </w:rPr>
            </w:pPr>
            <w:r>
              <w:rPr>
                <w:sz w:val="24"/>
                <w:szCs w:val="24"/>
              </w:rPr>
            </w:r>
          </w:p>
        </w:tc>
      </w:tr>
      <w:tr>
        <w:trPr>
          <w:trHeight w:val="450" w:hRule="atLeast"/>
        </w:trPr>
        <w:tc>
          <w:tcPr>
            <w:tcW w:w="7469" w:type="dxa"/>
            <w:tcBorders>
              <w:left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c. Facilities that offer emergency services include an influx of simulated patients in one exercise.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d. Facility participates in at least one community-wide exercise per year.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05" w:hRule="atLeast"/>
        </w:trPr>
        <w:tc>
          <w:tcPr>
            <w:tcW w:w="7469"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Drills/exercises take place on all shifts, on all units and include all facility departments.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right w:val="single" w:sz="8" w:space="0" w:color="000000"/>
            </w:tcBorders>
            <w:shd w:color="auto" w:fill="auto" w:val="clear"/>
          </w:tcPr>
          <w:p>
            <w:pPr>
              <w:pStyle w:val="Normal"/>
              <w:widowControl w:val="false"/>
              <w:rPr>
                <w:sz w:val="22"/>
                <w:szCs w:val="22"/>
              </w:rPr>
            </w:pPr>
            <w:r>
              <w:rPr>
                <w:sz w:val="24"/>
                <w:szCs w:val="24"/>
              </w:rPr>
              <w:t xml:space="preserve">a. Contract staff is included in drills/exercises.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Facility has conducted an exercise with casualties:</w:t>
            </w:r>
          </w:p>
          <w:p>
            <w:pPr>
              <w:pStyle w:val="Normal"/>
              <w:widowControl w:val="false"/>
              <w:spacing w:before="40" w:after="40"/>
              <w:rPr>
                <w:sz w:val="22"/>
                <w:szCs w:val="22"/>
              </w:rPr>
            </w:pPr>
            <w:r>
              <w:rPr>
                <w:sz w:val="24"/>
                <w:szCs w:val="24"/>
              </w:rPr>
              <w:t xml:space="preserve">Exposed to a hazardous material                                                         </w:t>
            </w:r>
          </w:p>
          <w:p>
            <w:pPr>
              <w:pStyle w:val="Normal"/>
              <w:widowControl w:val="false"/>
              <w:spacing w:before="40" w:after="40"/>
              <w:rPr>
                <w:sz w:val="22"/>
                <w:szCs w:val="22"/>
              </w:rPr>
            </w:pPr>
            <w:r>
              <w:rPr>
                <w:sz w:val="24"/>
                <w:szCs w:val="24"/>
              </w:rPr>
              <w:t xml:space="preserve">Agent requiring decontamination                                                     </w:t>
            </w:r>
          </w:p>
          <w:p>
            <w:pPr>
              <w:pStyle w:val="Normal"/>
              <w:widowControl w:val="false"/>
              <w:rPr>
                <w:sz w:val="22"/>
                <w:szCs w:val="22"/>
              </w:rPr>
            </w:pPr>
            <w:r>
              <w:rPr>
                <w:sz w:val="24"/>
                <w:szCs w:val="24"/>
              </w:rPr>
              <w:t>Responded to an actual event within the last 12 months.</w:t>
            </w:r>
            <w:r>
              <w:rPr>
                <w:b/>
                <w:sz w:val="24"/>
                <w:szCs w:val="24"/>
              </w:rPr>
              <w:t xml:space="preserve">   </w:t>
            </w:r>
            <w:r>
              <w:rPr>
                <w:sz w:val="24"/>
                <w:szCs w:val="24"/>
              </w:rPr>
              <w:t xml:space="preserve">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     </w:t>
            </w:r>
          </w:p>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 </w:t>
            </w:r>
          </w:p>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At least one exercise in the last year was unannounced.</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 xml:space="preserve">Facility has drilled evacuation of staff and patients in the last 12 months.  </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a. Exercise includes horizontal evacuation (to other units).</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r>
        <w:trPr>
          <w:trHeight w:val="435" w:hRule="atLeast"/>
        </w:trPr>
        <w:tc>
          <w:tcPr>
            <w:tcW w:w="74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40" w:after="40"/>
              <w:rPr>
                <w:sz w:val="22"/>
                <w:szCs w:val="22"/>
              </w:rPr>
            </w:pPr>
            <w:r>
              <w:rPr>
                <w:sz w:val="24"/>
                <w:szCs w:val="24"/>
              </w:rPr>
              <w:t>b. Exercise includes vertical evacuation (to other floors).</w:t>
            </w:r>
          </w:p>
        </w:tc>
        <w:tc>
          <w:tcPr>
            <w:tcW w:w="2070" w:type="dxa"/>
            <w:tcBorders>
              <w:bottom w:val="single" w:sz="8" w:space="0" w:color="000000"/>
              <w:right w:val="single" w:sz="8" w:space="0" w:color="000000"/>
            </w:tcBorders>
            <w:shd w:color="auto" w:fill="auto" w:val="clear"/>
          </w:tcPr>
          <w:p>
            <w:pPr>
              <w:pStyle w:val="Normal"/>
              <w:widowControl w:val="false"/>
              <w:spacing w:before="40" w:after="40"/>
              <w:rPr>
                <w:sz w:val="22"/>
                <w:szCs w:val="22"/>
              </w:rPr>
            </w:pPr>
            <w:r>
              <w:rPr>
                <w:rFonts w:cs="Segoe UI Symbol" w:ascii="Segoe UI Symbol" w:hAnsi="Segoe UI Symbol"/>
                <w:sz w:val="24"/>
                <w:szCs w:val="24"/>
              </w:rPr>
              <w:t>☐</w:t>
            </w:r>
            <w:r>
              <w:rPr>
                <w:sz w:val="24"/>
                <w:szCs w:val="24"/>
              </w:rPr>
              <w:t xml:space="preserve"> </w:t>
            </w:r>
            <w:r>
              <w:rPr>
                <w:sz w:val="24"/>
                <w:szCs w:val="24"/>
              </w:rPr>
              <w:t>Yes</w:t>
              <w:tab/>
              <w:t xml:space="preserve">  </w:t>
            </w:r>
            <w:r>
              <w:rPr>
                <w:rFonts w:cs="Segoe UI Symbol" w:ascii="Segoe UI Symbol" w:hAnsi="Segoe UI Symbol"/>
                <w:sz w:val="24"/>
                <w:szCs w:val="24"/>
              </w:rPr>
              <w:t>☐</w:t>
            </w:r>
            <w:r>
              <w:rPr>
                <w:sz w:val="24"/>
                <w:szCs w:val="24"/>
              </w:rPr>
              <w:t xml:space="preserve"> No</w:t>
            </w:r>
          </w:p>
        </w:tc>
      </w:tr>
    </w:tbl>
    <w:p>
      <w:pPr>
        <w:pStyle w:val="Normal"/>
        <w:rPr/>
      </w:pPr>
      <w:r>
        <w:rPr/>
      </w:r>
    </w:p>
    <w:p>
      <w:pPr>
        <w:pStyle w:val="Normal"/>
        <w:rPr/>
      </w:pPr>
      <w:r>
        <w:rPr/>
      </w:r>
    </w:p>
    <w:p>
      <w:pPr>
        <w:pStyle w:val="Normal"/>
        <w:widowControl w:val="false"/>
        <w:rPr/>
      </w:pPr>
      <w:r>
        <w:rPr>
          <w:rFonts w:eastAsia="Calibri" w:eastAsiaTheme="minorHAnsi"/>
          <w:b/>
        </w:rPr>
        <w:t xml:space="preserve">ANNEX 14: </w:t>
      </w:r>
      <w:r>
        <w:rPr>
          <w:b/>
          <w:color w:val="000000"/>
        </w:rPr>
        <w:t>MENTAL HEALTH &amp; PSYCHO-SOCIAL SUPPORT (MHPSS) NEEDS</w:t>
      </w:r>
      <w:r>
        <w:rPr>
          <w:b/>
        </w:rPr>
        <w:t xml:space="preserve"> </w:t>
      </w:r>
    </w:p>
    <w:p>
      <w:pPr>
        <w:pStyle w:val="Normal"/>
        <w:widowControl w:val="false"/>
        <w:rPr>
          <w:rFonts w:ascii="Calibri" w:hAnsi="Calibri" w:eastAsia="Calibri" w:cs="Calibri" w:asciiTheme="minorHAnsi" w:eastAsiaTheme="minorHAnsi" w:hAnsiTheme="minorHAnsi"/>
          <w:sz w:val="22"/>
          <w:szCs w:val="22"/>
        </w:rPr>
      </w:pPr>
      <w:r>
        <w:rPr>
          <w:rFonts w:eastAsia="Calibri" w:cs="Calibri" w:eastAsiaTheme="minorHAnsi" w:ascii="Calibri" w:hAnsi="Calibri"/>
          <w:sz w:val="22"/>
          <w:szCs w:val="22"/>
        </w:rPr>
      </w:r>
    </w:p>
    <w:p>
      <w:pPr>
        <w:pStyle w:val="Normal"/>
        <w:widowControl w:val="false"/>
        <w:rPr>
          <w:rFonts w:eastAsia="Calibri" w:eastAsiaTheme="minorHAnsi"/>
          <w:b/>
          <w:b/>
          <w:bCs/>
          <w:u w:val="single"/>
        </w:rPr>
      </w:pPr>
      <w:r>
        <w:rPr>
          <w:rFonts w:eastAsia="Calibri" w:eastAsiaTheme="minorHAnsi"/>
          <w:b/>
          <w:bCs/>
          <w:u w:val="single"/>
        </w:rPr>
        <w:t>Messages for older adults, people with underlying health conditions and their carers</w:t>
      </w:r>
    </w:p>
    <w:p>
      <w:pPr>
        <w:pStyle w:val="Normal"/>
        <w:widowControl w:val="false"/>
        <w:rPr>
          <w:rFonts w:eastAsia="Calibri" w:eastAsiaTheme="minorHAnsi"/>
        </w:rPr>
      </w:pPr>
      <w:r>
        <w:rPr>
          <w:rFonts w:eastAsia="Calibri" w:eastAsiaTheme="minorHAnsi"/>
        </w:rPr>
      </w:r>
    </w:p>
    <w:p>
      <w:pPr>
        <w:pStyle w:val="Normal"/>
        <w:widowControl w:val="false"/>
        <w:rPr>
          <w:rFonts w:eastAsia="Calibri" w:eastAsiaTheme="minorHAnsi"/>
        </w:rPr>
      </w:pPr>
      <w:r>
        <w:rPr>
          <w:rFonts w:eastAsia="Calibri" w:eastAsiaTheme="minorHAnsi"/>
        </w:rPr>
        <w:t>Older adults, especially in isolation and those with cognitive decline/dementia, may become</w:t>
      </w:r>
    </w:p>
    <w:p>
      <w:pPr>
        <w:pStyle w:val="Normal"/>
        <w:widowControl w:val="false"/>
        <w:rPr>
          <w:rFonts w:eastAsia="Calibri" w:eastAsiaTheme="minorHAnsi"/>
        </w:rPr>
      </w:pPr>
      <w:r>
        <w:rPr>
          <w:rFonts w:eastAsia="Calibri" w:eastAsiaTheme="minorHAnsi"/>
        </w:rPr>
        <w:t xml:space="preserve">more anxious, angry, stressed, agitated and withdrawn during the outbreak or while in quarantine. </w:t>
      </w:r>
    </w:p>
    <w:p>
      <w:pPr>
        <w:pStyle w:val="Normal"/>
        <w:widowControl w:val="false"/>
        <w:rPr>
          <w:rFonts w:eastAsia="Calibri" w:eastAsiaTheme="minorHAnsi"/>
        </w:rPr>
      </w:pPr>
      <w:r>
        <w:rPr>
          <w:rFonts w:eastAsia="Calibri" w:eastAsiaTheme="minorHAnsi"/>
        </w:rPr>
      </w:r>
    </w:p>
    <w:p>
      <w:pPr>
        <w:pStyle w:val="Normal"/>
        <w:widowControl w:val="false"/>
        <w:rPr>
          <w:rFonts w:eastAsia="Calibri" w:eastAsiaTheme="minorHAnsi"/>
        </w:rPr>
      </w:pPr>
      <w:r>
        <w:rPr>
          <w:rFonts w:eastAsia="Calibri" w:eastAsiaTheme="minorHAnsi"/>
        </w:rPr>
        <w:t>Provide practical and emotional support through informal networks (families) and health</w:t>
      </w:r>
    </w:p>
    <w:p>
      <w:pPr>
        <w:pStyle w:val="Normal"/>
        <w:widowControl w:val="false"/>
        <w:rPr>
          <w:rFonts w:eastAsia="Calibri" w:eastAsiaTheme="minorHAnsi"/>
        </w:rPr>
      </w:pPr>
      <w:r>
        <w:rPr>
          <w:rFonts w:eastAsia="Calibri" w:eastAsiaTheme="minorHAnsi"/>
        </w:rPr>
        <w:t>professionals.</w:t>
      </w:r>
    </w:p>
    <w:p>
      <w:pPr>
        <w:pStyle w:val="Normal"/>
        <w:widowControl w:val="false"/>
        <w:rPr>
          <w:rFonts w:eastAsia="Calibri" w:eastAsiaTheme="minorHAnsi"/>
        </w:rPr>
      </w:pPr>
      <w:r>
        <w:rPr>
          <w:rFonts w:eastAsia="Calibri" w:eastAsiaTheme="minorHAnsi"/>
        </w:rPr>
      </w:r>
    </w:p>
    <w:p>
      <w:pPr>
        <w:pStyle w:val="Normal"/>
        <w:widowControl w:val="false"/>
        <w:rPr>
          <w:rFonts w:eastAsia="Calibri" w:eastAsiaTheme="minorHAnsi"/>
        </w:rPr>
      </w:pPr>
      <w:r>
        <w:rPr>
          <w:rFonts w:eastAsia="Calibri" w:eastAsiaTheme="minorHAnsi"/>
        </w:rPr>
        <w:t>Share simple facts about what is going on and give clear information about how to reduce risk of</w:t>
      </w:r>
    </w:p>
    <w:p>
      <w:pPr>
        <w:pStyle w:val="Normal"/>
        <w:widowControl w:val="false"/>
        <w:rPr>
          <w:rFonts w:eastAsia="Calibri" w:eastAsiaTheme="minorHAnsi"/>
        </w:rPr>
      </w:pPr>
      <w:r>
        <w:rPr>
          <w:rFonts w:eastAsia="Calibri" w:eastAsiaTheme="minorHAnsi"/>
        </w:rPr>
        <w:t>infection in words older people with/without cognitive impairment can understand. Repeat the</w:t>
      </w:r>
    </w:p>
    <w:p>
      <w:pPr>
        <w:pStyle w:val="Normal"/>
        <w:widowControl w:val="false"/>
        <w:rPr>
          <w:rFonts w:eastAsia="Calibri" w:eastAsiaTheme="minorHAnsi"/>
        </w:rPr>
      </w:pPr>
      <w:r>
        <w:rPr>
          <w:rFonts w:eastAsia="Calibri" w:eastAsiaTheme="minorHAnsi"/>
        </w:rPr>
        <w:t>information whenever necessary. Instructions need to be communicated in a clear, concise,</w:t>
      </w:r>
    </w:p>
    <w:p>
      <w:pPr>
        <w:pStyle w:val="Normal"/>
        <w:widowControl w:val="false"/>
        <w:rPr>
          <w:rFonts w:eastAsia="Calibri" w:eastAsiaTheme="minorHAnsi"/>
        </w:rPr>
      </w:pPr>
      <w:r>
        <w:rPr>
          <w:rFonts w:eastAsia="Calibri" w:eastAsiaTheme="minorHAnsi"/>
        </w:rPr>
        <w:t>respectful and patient way. It may also be helpful for information to be displayed in writing or</w:t>
      </w:r>
    </w:p>
    <w:p>
      <w:pPr>
        <w:pStyle w:val="Normal"/>
        <w:widowControl w:val="false"/>
        <w:rPr>
          <w:rFonts w:eastAsia="Calibri" w:eastAsiaTheme="minorHAnsi"/>
        </w:rPr>
      </w:pPr>
      <w:r>
        <w:rPr>
          <w:rFonts w:eastAsia="Calibri" w:eastAsiaTheme="minorHAnsi"/>
        </w:rPr>
        <w:t>pictures. Engage family members and other support networks in providing information and helping people to practice prevention measures (e.g. handwashing, etc.).</w:t>
      </w:r>
    </w:p>
    <w:p>
      <w:pPr>
        <w:pStyle w:val="Normal"/>
        <w:widowControl w:val="false"/>
        <w:rPr>
          <w:rFonts w:eastAsia="Calibri" w:eastAsiaTheme="minorHAnsi"/>
        </w:rPr>
      </w:pPr>
      <w:r>
        <w:rPr>
          <w:rFonts w:eastAsia="Calibri" w:eastAsiaTheme="minorHAnsi"/>
        </w:rPr>
      </w:r>
    </w:p>
    <w:p>
      <w:pPr>
        <w:pStyle w:val="Normal"/>
        <w:widowControl w:val="false"/>
        <w:rPr>
          <w:rFonts w:eastAsia="Calibri" w:eastAsiaTheme="minorHAnsi"/>
        </w:rPr>
      </w:pPr>
      <w:r>
        <w:rPr>
          <w:rFonts w:eastAsia="Calibri" w:eastAsiaTheme="minorHAnsi"/>
        </w:rPr>
        <w:t>If you have an underlying health condition, make sure to have access to any medications that</w:t>
      </w:r>
    </w:p>
    <w:p>
      <w:pPr>
        <w:pStyle w:val="Normal"/>
        <w:widowControl w:val="false"/>
        <w:rPr>
          <w:rFonts w:eastAsia="Calibri" w:eastAsiaTheme="minorHAnsi"/>
        </w:rPr>
      </w:pPr>
      <w:r>
        <w:rPr>
          <w:rFonts w:eastAsia="Calibri" w:eastAsiaTheme="minorHAnsi"/>
        </w:rPr>
        <w:t>you are currently using. Activate your social contacts to provide you with assistance, if needed.</w:t>
      </w:r>
    </w:p>
    <w:p>
      <w:pPr>
        <w:pStyle w:val="Normal"/>
        <w:widowControl w:val="false"/>
        <w:rPr>
          <w:rFonts w:eastAsia="Calibri" w:eastAsiaTheme="minorHAnsi"/>
        </w:rPr>
      </w:pPr>
      <w:r>
        <w:rPr>
          <w:rFonts w:eastAsia="Calibri" w:eastAsiaTheme="minorHAnsi"/>
        </w:rPr>
      </w:r>
    </w:p>
    <w:p>
      <w:pPr>
        <w:pStyle w:val="Normal"/>
        <w:widowControl w:val="false"/>
        <w:shd w:val="clear" w:color="auto" w:fill="FFFFFF"/>
        <w:rPr>
          <w:bCs/>
        </w:rPr>
      </w:pPr>
      <w:r>
        <w:rPr>
          <w:bCs/>
        </w:rPr>
        <w:t>Keep regular routines and schedules as much as possible or help create new ones in a new</w:t>
      </w:r>
    </w:p>
    <w:p>
      <w:pPr>
        <w:pStyle w:val="Normal"/>
        <w:widowControl w:val="false"/>
        <w:shd w:val="clear" w:color="auto" w:fill="FFFFFF"/>
        <w:rPr>
          <w:bCs/>
        </w:rPr>
      </w:pPr>
      <w:r>
        <w:rPr>
          <w:bCs/>
        </w:rPr>
        <w:t>environment, including regular exercising, cleaning, daily chores, singing, painting or other</w:t>
      </w:r>
    </w:p>
    <w:p>
      <w:pPr>
        <w:pStyle w:val="Normal"/>
        <w:widowControl w:val="false"/>
        <w:shd w:val="clear" w:color="auto" w:fill="FFFFFF"/>
        <w:rPr>
          <w:bCs/>
        </w:rPr>
      </w:pPr>
      <w:r>
        <w:rPr>
          <w:bCs/>
        </w:rPr>
        <w:t>activities. Keep in regular contact with loved ones (e.g. via telephone, e-mail, social media or video conference).</w:t>
      </w:r>
    </w:p>
    <w:p>
      <w:pPr>
        <w:pStyle w:val="Normal"/>
        <w:widowControl w:val="false"/>
        <w:shd w:val="clear" w:color="auto" w:fill="FFFFFF"/>
        <w:rPr>
          <w:bCs/>
        </w:rPr>
      </w:pPr>
      <w:r>
        <w:rPr>
          <w:bCs/>
        </w:rPr>
      </w:r>
    </w:p>
    <w:p>
      <w:pPr>
        <w:pStyle w:val="Normal"/>
        <w:widowControl w:val="false"/>
        <w:shd w:val="clear" w:color="auto" w:fill="FFFFFF"/>
        <w:spacing w:before="0" w:after="240"/>
        <w:rPr/>
      </w:pPr>
      <w:r>
        <w:rPr>
          <w:bCs/>
        </w:rPr>
        <w:t>Reference: Mental health and psycho-social considerations during the COVID-19 outbreak. WHO. March 2020.</w:t>
      </w:r>
    </w:p>
    <w:p>
      <w:pPr>
        <w:pStyle w:val="Normal"/>
        <w:widowControl w:val="false"/>
        <w:shd w:val="clear" w:color="auto" w:fill="FFFFFF"/>
        <w:spacing w:before="0" w:after="240"/>
        <w:rPr>
          <w:rFonts w:ascii="Calibri" w:hAnsi="Calibri" w:eastAsia="Calibri" w:cs="Calibri" w:asciiTheme="minorHAnsi" w:eastAsiaTheme="minorHAnsi" w:hAnsiTheme="minorHAnsi"/>
          <w:sz w:val="22"/>
          <w:szCs w:val="22"/>
        </w:rPr>
      </w:pPr>
      <w:r>
        <w:rPr>
          <w:b/>
        </w:rPr>
        <w:t>Take the following steps to cope with a disaster and make this information available to employees, residents, and their family members</w:t>
      </w:r>
      <w:r>
        <w:rPr/>
        <w:t>:</w:t>
      </w:r>
    </w:p>
    <w:p>
      <w:pPr>
        <w:pStyle w:val="Normal"/>
        <w:widowControl w:val="false"/>
        <w:numPr>
          <w:ilvl w:val="0"/>
          <w:numId w:val="20"/>
        </w:numPr>
        <w:shd w:val="clear" w:color="auto" w:fill="FFFFFF"/>
        <w:rPr>
          <w:sz w:val="22"/>
          <w:szCs w:val="22"/>
        </w:rPr>
      </w:pPr>
      <w:r>
        <w:rPr/>
        <w:t>Take care of your body</w:t>
      </w:r>
    </w:p>
    <w:p>
      <w:pPr>
        <w:pStyle w:val="Normal"/>
        <w:widowControl w:val="false"/>
        <w:numPr>
          <w:ilvl w:val="1"/>
          <w:numId w:val="20"/>
        </w:numPr>
        <w:shd w:val="clear" w:color="auto" w:fill="FFFFFF"/>
        <w:rPr>
          <w:sz w:val="22"/>
          <w:szCs w:val="22"/>
        </w:rPr>
      </w:pPr>
      <w:r>
        <w:rPr/>
        <w:t>Try to eat healthy well-balanced meals,</w:t>
      </w:r>
    </w:p>
    <w:p>
      <w:pPr>
        <w:pStyle w:val="Normal"/>
        <w:widowControl w:val="false"/>
        <w:numPr>
          <w:ilvl w:val="1"/>
          <w:numId w:val="20"/>
        </w:numPr>
        <w:shd w:val="clear" w:color="auto" w:fill="FFFFFF"/>
        <w:rPr>
          <w:sz w:val="22"/>
          <w:szCs w:val="22"/>
        </w:rPr>
      </w:pPr>
      <w:r>
        <w:rPr/>
        <w:t xml:space="preserve">Exercise regularly </w:t>
      </w:r>
    </w:p>
    <w:p>
      <w:pPr>
        <w:pStyle w:val="Normal"/>
        <w:widowControl w:val="false"/>
        <w:numPr>
          <w:ilvl w:val="1"/>
          <w:numId w:val="20"/>
        </w:numPr>
        <w:shd w:val="clear" w:color="auto" w:fill="FFFFFF"/>
        <w:rPr>
          <w:sz w:val="22"/>
          <w:szCs w:val="22"/>
        </w:rPr>
      </w:pPr>
      <w:r>
        <w:rPr/>
        <w:t>Try to get a good night’s rest</w:t>
      </w:r>
    </w:p>
    <w:p>
      <w:pPr>
        <w:pStyle w:val="Normal"/>
        <w:widowControl w:val="false"/>
        <w:numPr>
          <w:ilvl w:val="1"/>
          <w:numId w:val="20"/>
        </w:numPr>
        <w:shd w:val="clear" w:color="auto" w:fill="FFFFFF"/>
        <w:rPr>
          <w:sz w:val="22"/>
          <w:szCs w:val="22"/>
        </w:rPr>
      </w:pPr>
      <w:r>
        <w:rPr/>
        <w:t>Avoid alcohol, tobacco, and other drugs.</w:t>
      </w:r>
    </w:p>
    <w:p>
      <w:pPr>
        <w:pStyle w:val="Normal"/>
        <w:widowControl w:val="false"/>
        <w:numPr>
          <w:ilvl w:val="0"/>
          <w:numId w:val="20"/>
        </w:numPr>
        <w:shd w:val="clear" w:color="auto" w:fill="FFFFFF"/>
        <w:rPr>
          <w:sz w:val="22"/>
          <w:szCs w:val="22"/>
        </w:rPr>
      </w:pPr>
      <w:r>
        <w:rPr/>
        <w:t>Connect with others</w:t>
      </w:r>
    </w:p>
    <w:p>
      <w:pPr>
        <w:pStyle w:val="Normal"/>
        <w:widowControl w:val="false"/>
        <w:numPr>
          <w:ilvl w:val="1"/>
          <w:numId w:val="20"/>
        </w:numPr>
        <w:shd w:val="clear" w:color="auto" w:fill="FFFFFF"/>
        <w:rPr>
          <w:sz w:val="22"/>
          <w:szCs w:val="22"/>
        </w:rPr>
      </w:pPr>
      <w:r>
        <w:rPr/>
        <w:t xml:space="preserve">Share your concerns and how you are feeling with a friend or family member. </w:t>
      </w:r>
    </w:p>
    <w:p>
      <w:pPr>
        <w:pStyle w:val="Normal"/>
        <w:widowControl w:val="false"/>
        <w:numPr>
          <w:ilvl w:val="1"/>
          <w:numId w:val="20"/>
        </w:numPr>
        <w:shd w:val="clear" w:color="auto" w:fill="FFFFFF"/>
        <w:rPr>
          <w:sz w:val="22"/>
          <w:szCs w:val="22"/>
        </w:rPr>
      </w:pPr>
      <w:r>
        <w:rPr/>
        <w:t>Maintain healthy relationships and build a strong support system.</w:t>
      </w:r>
    </w:p>
    <w:p>
      <w:pPr>
        <w:pStyle w:val="Normal"/>
        <w:widowControl w:val="false"/>
        <w:numPr>
          <w:ilvl w:val="0"/>
          <w:numId w:val="20"/>
        </w:numPr>
        <w:shd w:val="clear" w:color="auto" w:fill="FFFFFF"/>
        <w:rPr>
          <w:sz w:val="22"/>
          <w:szCs w:val="22"/>
        </w:rPr>
      </w:pPr>
      <w:r>
        <w:rPr/>
        <w:t>Take breaks</w:t>
      </w:r>
    </w:p>
    <w:p>
      <w:pPr>
        <w:pStyle w:val="Normal"/>
        <w:widowControl w:val="false"/>
        <w:numPr>
          <w:ilvl w:val="1"/>
          <w:numId w:val="20"/>
        </w:numPr>
        <w:shd w:val="clear" w:color="auto" w:fill="FFFFFF"/>
        <w:rPr>
          <w:sz w:val="22"/>
          <w:szCs w:val="22"/>
        </w:rPr>
      </w:pPr>
      <w:r>
        <w:rPr/>
        <w:t xml:space="preserve">Make time to unwind and remind yourself that strong feelings will fade. </w:t>
      </w:r>
    </w:p>
    <w:p>
      <w:pPr>
        <w:pStyle w:val="Normal"/>
        <w:widowControl w:val="false"/>
        <w:numPr>
          <w:ilvl w:val="1"/>
          <w:numId w:val="20"/>
        </w:numPr>
        <w:shd w:val="clear" w:color="auto" w:fill="FFFFFF"/>
        <w:rPr>
          <w:sz w:val="22"/>
          <w:szCs w:val="22"/>
        </w:rPr>
      </w:pPr>
      <w:r>
        <w:rPr/>
        <w:t xml:space="preserve">Try taking in deep breaths. </w:t>
      </w:r>
    </w:p>
    <w:p>
      <w:pPr>
        <w:pStyle w:val="Normal"/>
        <w:widowControl w:val="false"/>
        <w:numPr>
          <w:ilvl w:val="1"/>
          <w:numId w:val="20"/>
        </w:numPr>
        <w:shd w:val="clear" w:color="auto" w:fill="FFFFFF"/>
        <w:rPr>
          <w:sz w:val="22"/>
          <w:szCs w:val="22"/>
        </w:rPr>
      </w:pPr>
      <w:r>
        <w:rPr/>
        <w:t>Try to do activities you usually enjoy.</w:t>
      </w:r>
    </w:p>
    <w:p>
      <w:pPr>
        <w:pStyle w:val="Normal"/>
        <w:widowControl w:val="false"/>
        <w:numPr>
          <w:ilvl w:val="0"/>
          <w:numId w:val="20"/>
        </w:numPr>
        <w:shd w:val="clear" w:color="auto" w:fill="FFFFFF"/>
        <w:rPr>
          <w:sz w:val="22"/>
          <w:szCs w:val="22"/>
        </w:rPr>
      </w:pPr>
      <w:r>
        <w:rPr/>
        <w:t>Stay informed</w:t>
      </w:r>
    </w:p>
    <w:p>
      <w:pPr>
        <w:pStyle w:val="Normal"/>
        <w:widowControl w:val="false"/>
        <w:numPr>
          <w:ilvl w:val="1"/>
          <w:numId w:val="20"/>
        </w:numPr>
        <w:shd w:val="clear" w:color="auto" w:fill="FFFFFF"/>
        <w:rPr>
          <w:sz w:val="22"/>
          <w:szCs w:val="22"/>
        </w:rPr>
      </w:pPr>
      <w:r>
        <w:rPr/>
        <w:t xml:space="preserve">Watch, listen to, or read the news for updates from officials. </w:t>
      </w:r>
    </w:p>
    <w:p>
      <w:pPr>
        <w:pStyle w:val="Normal"/>
        <w:widowControl w:val="false"/>
        <w:numPr>
          <w:ilvl w:val="1"/>
          <w:numId w:val="20"/>
        </w:numPr>
        <w:shd w:val="clear" w:color="auto" w:fill="FFFFFF"/>
        <w:rPr>
          <w:sz w:val="22"/>
          <w:szCs w:val="22"/>
        </w:rPr>
      </w:pPr>
      <w:r>
        <w:rPr/>
        <w:t xml:space="preserve">Be aware that there may be rumors during a crisis, especially on social media. </w:t>
      </w:r>
    </w:p>
    <w:p>
      <w:pPr>
        <w:pStyle w:val="Normal"/>
        <w:widowControl w:val="false"/>
        <w:numPr>
          <w:ilvl w:val="1"/>
          <w:numId w:val="20"/>
        </w:numPr>
        <w:shd w:val="clear" w:color="auto" w:fill="FFFFFF"/>
        <w:rPr>
          <w:sz w:val="22"/>
          <w:szCs w:val="22"/>
        </w:rPr>
      </w:pPr>
      <w:r>
        <w:rPr/>
        <w:t>Always check your sources and turn to reliable sources of information like your local government authorities.</w:t>
      </w:r>
    </w:p>
    <w:p>
      <w:pPr>
        <w:pStyle w:val="Normal"/>
        <w:widowControl w:val="false"/>
        <w:numPr>
          <w:ilvl w:val="0"/>
          <w:numId w:val="20"/>
        </w:numPr>
        <w:shd w:val="clear" w:color="auto" w:fill="FFFFFF"/>
        <w:rPr>
          <w:sz w:val="22"/>
          <w:szCs w:val="22"/>
        </w:rPr>
      </w:pPr>
      <w:r>
        <w:rPr/>
        <w:t>Avoid too much exposure to news</w:t>
      </w:r>
    </w:p>
    <w:p>
      <w:pPr>
        <w:pStyle w:val="Normal"/>
        <w:widowControl w:val="false"/>
        <w:numPr>
          <w:ilvl w:val="1"/>
          <w:numId w:val="20"/>
        </w:numPr>
        <w:shd w:val="clear" w:color="auto" w:fill="FFFFFF"/>
        <w:rPr>
          <w:sz w:val="22"/>
          <w:szCs w:val="22"/>
        </w:rPr>
      </w:pPr>
      <w:r>
        <w:rPr/>
        <w:t>Take breaks from watching, reading, or listening to news stories. It can be upsetting to hear about the crisis and see images repeatedly.</w:t>
      </w:r>
    </w:p>
    <w:p>
      <w:pPr>
        <w:pStyle w:val="Normal"/>
        <w:widowControl w:val="false"/>
        <w:numPr>
          <w:ilvl w:val="0"/>
          <w:numId w:val="20"/>
        </w:numPr>
        <w:shd w:val="clear" w:color="auto" w:fill="FFFFFF"/>
        <w:rPr>
          <w:sz w:val="22"/>
          <w:szCs w:val="22"/>
        </w:rPr>
      </w:pPr>
      <w:r>
        <w:rPr/>
        <w:t>Seek professional psychological support if needed</w:t>
      </w:r>
    </w:p>
    <w:p>
      <w:pPr>
        <w:pStyle w:val="Normal"/>
        <w:widowControl w:val="false"/>
        <w:numPr>
          <w:ilvl w:val="1"/>
          <w:numId w:val="20"/>
        </w:numPr>
        <w:shd w:val="clear" w:color="auto" w:fill="FFFFFF"/>
        <w:rPr>
          <w:sz w:val="22"/>
          <w:szCs w:val="22"/>
        </w:rPr>
      </w:pPr>
      <w:r>
        <w:rPr/>
        <w:t>If an employee is experiencing a difficult time at work, your SNF site should provide you access to a professional psychologist or counselor</w:t>
      </w:r>
    </w:p>
    <w:p>
      <w:pPr>
        <w:pStyle w:val="Normal"/>
        <w:widowControl w:val="false"/>
        <w:numPr>
          <w:ilvl w:val="1"/>
          <w:numId w:val="20"/>
        </w:numPr>
        <w:shd w:val="clear" w:color="auto" w:fill="FFFFFF"/>
        <w:rPr>
          <w:sz w:val="22"/>
          <w:szCs w:val="22"/>
        </w:rPr>
      </w:pPr>
      <w:r>
        <w:rPr/>
        <w:t>If a resident is exhibiting signs of stress or loneliness, your SNF site should connect them with a psychologist or counselor and try to incorporate technology to allow them to interact with friends and family</w:t>
      </w:r>
    </w:p>
    <w:p>
      <w:pPr>
        <w:pStyle w:val="Normal"/>
        <w:widowControl w:val="false"/>
        <w:numPr>
          <w:ilvl w:val="1"/>
          <w:numId w:val="20"/>
        </w:numPr>
        <w:shd w:val="clear" w:color="auto" w:fill="FFFFFF"/>
        <w:spacing w:before="0" w:after="240"/>
        <w:rPr/>
      </w:pPr>
      <w:r>
        <w:rPr/>
        <w:t>In the event that a resident or staff passes away from COVID-19, it is important to acknowledge grief. Allow for virtual access to connect with your SNF community to allow time to grieve and heal.</w:t>
      </w:r>
    </w:p>
    <w:p>
      <w:pPr>
        <w:pStyle w:val="Normal"/>
        <w:widowControl w:val="false"/>
        <w:shd w:val="clear" w:color="auto" w:fill="FFFFFF"/>
        <w:spacing w:before="0" w:after="240"/>
        <w:rPr>
          <w:b/>
          <w:b/>
          <w:sz w:val="22"/>
          <w:szCs w:val="22"/>
        </w:rPr>
      </w:pPr>
      <w:r>
        <w:rPr>
          <w:b/>
        </w:rPr>
        <w:t>Stress during an infectious disease outbreak can sometimes cause the following:</w:t>
      </w:r>
    </w:p>
    <w:p>
      <w:pPr>
        <w:pStyle w:val="Normal"/>
        <w:widowControl w:val="false"/>
        <w:numPr>
          <w:ilvl w:val="0"/>
          <w:numId w:val="21"/>
        </w:numPr>
        <w:shd w:val="clear" w:color="auto" w:fill="FFFFFF"/>
        <w:rPr>
          <w:sz w:val="22"/>
          <w:szCs w:val="22"/>
        </w:rPr>
      </w:pPr>
      <w:r>
        <w:rPr/>
        <w:t>Fear and worry about your own health and the health of your loved ones, your financial situation or job, or loss of support services you rely on.</w:t>
      </w:r>
    </w:p>
    <w:p>
      <w:pPr>
        <w:pStyle w:val="Normal"/>
        <w:widowControl w:val="false"/>
        <w:numPr>
          <w:ilvl w:val="0"/>
          <w:numId w:val="21"/>
        </w:numPr>
        <w:shd w:val="clear" w:color="auto" w:fill="FFFFFF"/>
        <w:rPr>
          <w:sz w:val="22"/>
          <w:szCs w:val="22"/>
        </w:rPr>
      </w:pPr>
      <w:r>
        <w:rPr/>
        <w:t xml:space="preserve">Changes in sleep or eating patterns. </w:t>
      </w:r>
    </w:p>
    <w:p>
      <w:pPr>
        <w:pStyle w:val="Normal"/>
        <w:widowControl w:val="false"/>
        <w:numPr>
          <w:ilvl w:val="0"/>
          <w:numId w:val="21"/>
        </w:numPr>
        <w:shd w:val="clear" w:color="auto" w:fill="FFFFFF"/>
        <w:rPr>
          <w:sz w:val="22"/>
          <w:szCs w:val="22"/>
        </w:rPr>
      </w:pPr>
      <w:r>
        <w:rPr/>
        <w:t>Difficulty sleeping or concentrating.</w:t>
      </w:r>
    </w:p>
    <w:p>
      <w:pPr>
        <w:pStyle w:val="Normal"/>
        <w:widowControl w:val="false"/>
        <w:numPr>
          <w:ilvl w:val="0"/>
          <w:numId w:val="21"/>
        </w:numPr>
        <w:shd w:val="clear" w:color="auto" w:fill="FFFFFF"/>
        <w:rPr>
          <w:sz w:val="22"/>
          <w:szCs w:val="22"/>
        </w:rPr>
      </w:pPr>
      <w:r>
        <w:rPr/>
        <w:t>Worsening of chronic health problems.</w:t>
      </w:r>
    </w:p>
    <w:p>
      <w:pPr>
        <w:pStyle w:val="Normal"/>
        <w:widowControl w:val="false"/>
        <w:numPr>
          <w:ilvl w:val="0"/>
          <w:numId w:val="21"/>
        </w:numPr>
        <w:shd w:val="clear" w:color="auto" w:fill="FFFFFF"/>
        <w:rPr>
          <w:sz w:val="22"/>
          <w:szCs w:val="22"/>
        </w:rPr>
      </w:pPr>
      <w:r>
        <w:rPr/>
        <w:t>Worsening of mental health conditions.</w:t>
      </w:r>
    </w:p>
    <w:p>
      <w:pPr>
        <w:pStyle w:val="Normal"/>
        <w:widowControl w:val="false"/>
        <w:numPr>
          <w:ilvl w:val="0"/>
          <w:numId w:val="21"/>
        </w:numPr>
        <w:shd w:val="clear" w:color="auto" w:fill="FFFFFF"/>
        <w:spacing w:before="0" w:after="240"/>
        <w:rPr/>
      </w:pPr>
      <w:r>
        <w:rPr/>
        <w:t xml:space="preserve">Increased use of </w:t>
      </w:r>
      <w:hyperlink r:id="rId59">
        <w:r>
          <w:rPr>
            <w:rStyle w:val="ListLabel572"/>
          </w:rPr>
          <w:t>tobacco</w:t>
        </w:r>
      </w:hyperlink>
      <w:r>
        <w:rPr/>
        <w:t xml:space="preserve">, and/or </w:t>
      </w:r>
      <w:hyperlink r:id="rId60">
        <w:r>
          <w:rPr>
            <w:rStyle w:val="ListLabel572"/>
          </w:rPr>
          <w:t>alcohol and other substances</w:t>
        </w:r>
      </w:hyperlink>
      <w:r>
        <w:rPr/>
        <w:t>.</w:t>
      </w:r>
    </w:p>
    <w:p>
      <w:pPr>
        <w:pStyle w:val="Normal"/>
        <w:widowControl w:val="false"/>
        <w:shd w:val="clear" w:color="auto" w:fill="FFFFFF"/>
        <w:spacing w:before="0" w:after="240"/>
        <w:rPr>
          <w:b/>
          <w:b/>
          <w:sz w:val="22"/>
          <w:szCs w:val="22"/>
          <w:vertAlign w:val="superscript"/>
        </w:rPr>
      </w:pPr>
      <w:r>
        <w:rPr>
          <w:b/>
        </w:rPr>
        <w:t>Get immediate help in a crisis, facilities should be sure to post these resources for all employees and residents to see:</w:t>
      </w:r>
    </w:p>
    <w:p>
      <w:pPr>
        <w:pStyle w:val="Normal"/>
        <w:widowControl w:val="false"/>
        <w:numPr>
          <w:ilvl w:val="0"/>
          <w:numId w:val="22"/>
        </w:numPr>
        <w:shd w:val="clear" w:color="auto" w:fill="FFFFFF"/>
        <w:rPr>
          <w:sz w:val="22"/>
          <w:szCs w:val="22"/>
        </w:rPr>
      </w:pPr>
      <w:r>
        <w:rPr>
          <w:sz w:val="24"/>
          <w:szCs w:val="24"/>
        </w:rPr>
        <w:t>Call 911</w:t>
      </w:r>
    </w:p>
    <w:p>
      <w:pPr>
        <w:pStyle w:val="Normal"/>
        <w:widowControl w:val="false"/>
        <w:numPr>
          <w:ilvl w:val="0"/>
          <w:numId w:val="22"/>
        </w:numPr>
        <w:shd w:val="clear" w:color="auto" w:fill="FFFFFF"/>
        <w:rPr/>
      </w:pPr>
      <w:hyperlink r:id="rId61">
        <w:r>
          <w:rPr>
            <w:rStyle w:val="ListLabel572"/>
            <w:sz w:val="24"/>
            <w:szCs w:val="24"/>
          </w:rPr>
          <w:t xml:space="preserve">Disaster Distress Helpline </w:t>
        </w:r>
      </w:hyperlink>
      <w:r>
        <w:rPr>
          <w:sz w:val="24"/>
          <w:szCs w:val="24"/>
        </w:rPr>
        <w:t>1-800-985-5990 (press 2 for Spanish), or text TalkWithUs for English or Hablanos for Spanish to 66746. Spanish speakers from Puerto Rico can text Hablanos to 1-787-339-2663.</w:t>
      </w:r>
    </w:p>
    <w:p>
      <w:pPr>
        <w:pStyle w:val="Normal"/>
        <w:widowControl w:val="false"/>
        <w:numPr>
          <w:ilvl w:val="0"/>
          <w:numId w:val="22"/>
        </w:numPr>
        <w:shd w:val="clear" w:color="auto" w:fill="FFFFFF"/>
        <w:rPr/>
      </w:pPr>
      <w:hyperlink r:id="rId62">
        <w:r>
          <w:rPr>
            <w:rStyle w:val="ListLabel572"/>
            <w:sz w:val="24"/>
            <w:szCs w:val="24"/>
          </w:rPr>
          <w:t xml:space="preserve">National Suicide Prevention Lifeline </w:t>
        </w:r>
      </w:hyperlink>
      <w:r>
        <w:rPr>
          <w:sz w:val="24"/>
          <w:szCs w:val="24"/>
        </w:rPr>
        <w:t>1-800-273-TALK (8255) for English, 1-888-628-9454 for Spanish</w:t>
      </w:r>
    </w:p>
    <w:p>
      <w:pPr>
        <w:pStyle w:val="Normal"/>
        <w:widowControl w:val="false"/>
        <w:numPr>
          <w:ilvl w:val="0"/>
          <w:numId w:val="22"/>
        </w:numPr>
        <w:shd w:val="clear" w:color="auto" w:fill="FFFFFF"/>
        <w:rPr/>
      </w:pPr>
      <w:hyperlink r:id="rId63">
        <w:r>
          <w:rPr>
            <w:rStyle w:val="ListLabel572"/>
            <w:sz w:val="24"/>
            <w:szCs w:val="24"/>
          </w:rPr>
          <w:t>National Domestic Violence Hotline</w:t>
        </w:r>
      </w:hyperlink>
      <w:r>
        <w:rPr>
          <w:sz w:val="24"/>
          <w:szCs w:val="24"/>
        </w:rPr>
        <w:t xml:space="preserve"> 1-800-799-7233 or text LOVEIS to 22522</w:t>
      </w:r>
    </w:p>
    <w:p>
      <w:pPr>
        <w:pStyle w:val="Normal"/>
        <w:widowControl w:val="false"/>
        <w:numPr>
          <w:ilvl w:val="0"/>
          <w:numId w:val="22"/>
        </w:numPr>
        <w:shd w:val="clear" w:color="auto" w:fill="FFFFFF"/>
        <w:rPr/>
      </w:pPr>
      <w:hyperlink r:id="rId64">
        <w:r>
          <w:rPr>
            <w:rStyle w:val="ListLabel572"/>
            <w:sz w:val="24"/>
            <w:szCs w:val="24"/>
          </w:rPr>
          <w:t xml:space="preserve">National Child Abuse Hotline </w:t>
        </w:r>
      </w:hyperlink>
      <w:r>
        <w:rPr>
          <w:sz w:val="24"/>
          <w:szCs w:val="24"/>
        </w:rPr>
        <w:t>1-800-4AChild (1-800-422-4453) or text 1-800-422-4453</w:t>
      </w:r>
    </w:p>
    <w:p>
      <w:pPr>
        <w:pStyle w:val="Normal"/>
        <w:widowControl w:val="false"/>
        <w:numPr>
          <w:ilvl w:val="0"/>
          <w:numId w:val="22"/>
        </w:numPr>
        <w:shd w:val="clear" w:color="auto" w:fill="FFFFFF"/>
        <w:rPr/>
      </w:pPr>
      <w:hyperlink r:id="rId65">
        <w:r>
          <w:rPr>
            <w:rStyle w:val="ListLabel572"/>
            <w:sz w:val="24"/>
            <w:szCs w:val="24"/>
          </w:rPr>
          <w:t xml:space="preserve">The Eldercare Locator </w:t>
        </w:r>
      </w:hyperlink>
      <w:hyperlink r:id="rId66">
        <w:r>
          <w:rPr>
            <w:rStyle w:val="ListLabel572"/>
            <w:sz w:val="24"/>
            <w:szCs w:val="24"/>
          </w:rPr>
          <w:t xml:space="preserve"> 1-800-677-1116 </w:t>
        </w:r>
      </w:hyperlink>
    </w:p>
    <w:p>
      <w:pPr>
        <w:pStyle w:val="Normal"/>
        <w:widowControl w:val="false"/>
        <w:numPr>
          <w:ilvl w:val="0"/>
          <w:numId w:val="22"/>
        </w:numPr>
        <w:shd w:val="clear" w:color="auto" w:fill="FFFFFF"/>
        <w:spacing w:before="0" w:after="240"/>
        <w:rPr/>
      </w:pPr>
      <w:hyperlink r:id="rId67">
        <w:r>
          <w:rPr>
            <w:rStyle w:val="ListLabel572"/>
            <w:sz w:val="24"/>
            <w:szCs w:val="24"/>
          </w:rPr>
          <w:t>Crisis Chat</w:t>
        </w:r>
      </w:hyperlink>
      <w:r>
        <w:rPr>
          <w:sz w:val="24"/>
          <w:szCs w:val="24"/>
        </w:rPr>
        <w:t xml:space="preserve"> text: 8388255</w:t>
      </w:r>
    </w:p>
    <w:p>
      <w:pPr>
        <w:pStyle w:val="Normal"/>
        <w:widowControl w:val="false"/>
        <w:shd w:val="clear" w:color="auto" w:fill="FFFFFF"/>
        <w:rPr>
          <w:sz w:val="24"/>
          <w:szCs w:val="24"/>
        </w:rPr>
      </w:pPr>
      <w:r>
        <w:rPr>
          <w:sz w:val="24"/>
          <w:szCs w:val="24"/>
        </w:rPr>
      </w:r>
    </w:p>
    <w:p>
      <w:pPr>
        <w:pStyle w:val="Normal"/>
        <w:widowControl w:val="false"/>
        <w:shd w:val="clear" w:color="auto" w:fill="FFFFFF"/>
        <w:rPr>
          <w:sz w:val="24"/>
          <w:szCs w:val="24"/>
        </w:rPr>
      </w:pPr>
      <w:r>
        <w:rPr>
          <w:sz w:val="24"/>
          <w:szCs w:val="24"/>
        </w:rPr>
      </w:r>
    </w:p>
    <w:p>
      <w:pPr>
        <w:sectPr>
          <w:headerReference w:type="default" r:id="rId68"/>
          <w:footerReference w:type="default" r:id="rId69"/>
          <w:type w:val="nextPage"/>
          <w:pgSz w:w="12240" w:h="15840"/>
          <w:pgMar w:left="1440" w:right="1440" w:header="0" w:top="1440" w:footer="0" w:bottom="1440" w:gutter="0"/>
          <w:pgNumType w:fmt="decimal"/>
          <w:formProt w:val="false"/>
          <w:textDirection w:val="lrTb"/>
          <w:docGrid w:type="default" w:linePitch="326" w:charSpace="4096"/>
        </w:sectPr>
        <w:pStyle w:val="Normal"/>
        <w:rPr>
          <w:sz w:val="24"/>
          <w:szCs w:val="24"/>
        </w:rPr>
      </w:pPr>
      <w:r>
        <w:rPr>
          <w:sz w:val="24"/>
          <w:szCs w:val="24"/>
        </w:rPr>
        <w:t>Reference: Healthcare Personnel and First Responders: How to Cope with Stress and Build Resilience During the COVID-19 Pandemic. CDC. May 2020. https://www.cdc.gov/coronavirus/2019-ncov/daily-life-coping/managing-stress-anxiety.ht</w:t>
      </w:r>
    </w:p>
    <w:p>
      <w:pPr>
        <w:pStyle w:val="Normal"/>
        <w:widowControl w:val="false"/>
        <w:spacing w:lineRule="exact" w:line="439"/>
        <w:ind w:right="2590" w:hanging="0"/>
        <w:rPr/>
      </w:pPr>
      <w:r>
        <w:rPr>
          <w:rFonts w:eastAsia="Calibri" w:cs="Calibri" w:eastAsiaTheme="minorHAnsi"/>
          <w:b/>
          <w:bCs/>
          <w:color w:val="000000"/>
        </w:rPr>
        <w:t xml:space="preserve">ANNEX 15: </w:t>
      </w:r>
      <w:r>
        <w:rPr>
          <w:rFonts w:eastAsia="Calibri" w:cs="Calibri"/>
          <w:b/>
          <w:bCs/>
          <w:color w:val="000000"/>
        </w:rPr>
        <w:t xml:space="preserve">COVID-19 PERSONAL PROTECTIVE EQUIPMENT: DOFFING STEP BY STEP </w:t>
      </w:r>
    </w:p>
    <w:p>
      <w:pPr>
        <w:pStyle w:val="Normal"/>
        <w:widowControl w:val="false"/>
        <w:numPr>
          <w:ilvl w:val="0"/>
          <w:numId w:val="0"/>
        </w:numPr>
        <w:spacing w:before="1" w:after="0"/>
        <w:ind w:left="2572" w:right="2590" w:hanging="0"/>
        <w:jc w:val="center"/>
        <w:outlineLvl w:val="1"/>
        <w:rPr>
          <w:rFonts w:ascii="Calibri" w:hAnsi="Calibri" w:eastAsia="Arial" w:cs="Arial"/>
          <w:b/>
          <w:b/>
          <w:bCs/>
          <w:sz w:val="20"/>
          <w:szCs w:val="20"/>
        </w:rPr>
      </w:pPr>
      <w:r>
        <w:rPr>
          <w:rFonts w:eastAsia="Arial" w:cs="Arial"/>
          <w:b/>
          <w:bCs/>
          <w:color w:val="000000"/>
          <w:sz w:val="22"/>
          <w:szCs w:val="22"/>
        </w:rPr>
        <w:t>(Edited 04/10/2020)</w:t>
      </w:r>
    </w:p>
    <w:p>
      <w:pPr>
        <w:pStyle w:val="Normal"/>
        <w:widowControl w:val="false"/>
        <w:spacing w:before="11" w:after="0"/>
        <w:rPr>
          <w:rFonts w:eastAsia="Arial" w:cs="Arial"/>
          <w:b/>
          <w:b/>
          <w:color w:val="000000"/>
          <w:sz w:val="22"/>
          <w:szCs w:val="22"/>
        </w:rPr>
      </w:pPr>
      <w:r>
        <w:rPr>
          <w:rFonts w:eastAsia="Arial" w:cs="Arial"/>
          <w:b/>
          <w:color w:val="000000"/>
          <w:sz w:val="22"/>
          <w:szCs w:val="22"/>
        </w:rPr>
      </w:r>
    </w:p>
    <w:p>
      <w:pPr>
        <w:pStyle w:val="Normal"/>
        <w:widowControl w:val="false"/>
        <w:ind w:left="252" w:hanging="0"/>
        <w:rPr>
          <w:rFonts w:ascii="Arial" w:hAnsi="Arial" w:eastAsia="Arial" w:cs="Arial"/>
          <w:b/>
          <w:b/>
          <w:sz w:val="20"/>
          <w:szCs w:val="22"/>
        </w:rPr>
      </w:pPr>
      <w:r>
        <w:drawing>
          <wp:anchor behindDoc="0" distT="0" distB="0" distL="0" distR="0" simplePos="0" locked="0" layoutInCell="1" allowOverlap="1" relativeHeight="6">
            <wp:simplePos x="0" y="0"/>
            <wp:positionH relativeFrom="page">
              <wp:posOffset>5322570</wp:posOffset>
            </wp:positionH>
            <wp:positionV relativeFrom="paragraph">
              <wp:posOffset>-36830</wp:posOffset>
            </wp:positionV>
            <wp:extent cx="1510665" cy="1238250"/>
            <wp:effectExtent l="0" t="0" r="0" b="0"/>
            <wp:wrapNone/>
            <wp:docPr id="8"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descr=""/>
                    <pic:cNvPicPr>
                      <a:picLocks noChangeAspect="1" noChangeArrowheads="1"/>
                    </pic:cNvPicPr>
                  </pic:nvPicPr>
                  <pic:blipFill>
                    <a:blip r:embed="rId70"/>
                    <a:stretch>
                      <a:fillRect/>
                    </a:stretch>
                  </pic:blipFill>
                  <pic:spPr bwMode="auto">
                    <a:xfrm>
                      <a:off x="0" y="0"/>
                      <a:ext cx="1510665" cy="1238250"/>
                    </a:xfrm>
                    <a:prstGeom prst="rect">
                      <a:avLst/>
                    </a:prstGeom>
                  </pic:spPr>
                </pic:pic>
              </a:graphicData>
            </a:graphic>
          </wp:anchor>
        </w:drawing>
      </w:r>
      <w:r>
        <w:rPr>
          <w:rFonts w:eastAsia="Arial" w:cs="Arial"/>
          <w:b/>
          <w:color w:val="000000"/>
          <w:sz w:val="24"/>
          <w:szCs w:val="24"/>
        </w:rPr>
        <w:t>D</w:t>
      </w:r>
      <w:r>
        <w:rPr>
          <w:rFonts w:eastAsia="Arial" w:cs="Arial"/>
          <w:b/>
          <w:color w:val="000000"/>
          <w:sz w:val="24"/>
          <w:szCs w:val="24"/>
        </w:rPr>
        <w:t>offing Step 1: Perform Hand Hygiene</w:t>
      </w:r>
    </w:p>
    <w:p>
      <w:pPr>
        <w:pStyle w:val="Normal"/>
        <w:widowControl w:val="false"/>
        <w:numPr>
          <w:ilvl w:val="0"/>
          <w:numId w:val="23"/>
        </w:numPr>
        <w:tabs>
          <w:tab w:val="clear" w:pos="720"/>
          <w:tab w:val="left" w:pos="612" w:leader="none"/>
          <w:tab w:val="left" w:pos="613" w:leader="none"/>
        </w:tabs>
        <w:spacing w:before="2" w:after="0"/>
        <w:ind w:left="612" w:right="7171" w:hanging="360"/>
        <w:rPr>
          <w:rFonts w:ascii="Arial" w:hAnsi="Arial" w:eastAsia="Arial" w:cs="Arial"/>
          <w:sz w:val="20"/>
          <w:szCs w:val="22"/>
        </w:rPr>
      </w:pPr>
      <w:r>
        <w:rPr>
          <w:rFonts w:eastAsia="Arial" w:cs="Arial"/>
          <w:color w:val="000000"/>
          <w:sz w:val="24"/>
          <w:szCs w:val="24"/>
        </w:rPr>
        <w:t>Perform hand hygiene on the patient</w:t>
      </w:r>
      <w:r>
        <w:rPr>
          <w:rFonts w:eastAsia="Arial" w:cs="Arial"/>
          <w:color w:val="000000"/>
          <w:spacing w:val="-14"/>
          <w:sz w:val="24"/>
          <w:szCs w:val="24"/>
        </w:rPr>
        <w:t xml:space="preserve"> </w:t>
      </w:r>
      <w:r>
        <w:rPr>
          <w:rFonts w:eastAsia="Arial" w:cs="Arial"/>
          <w:color w:val="000000"/>
          <w:sz w:val="24"/>
          <w:szCs w:val="24"/>
        </w:rPr>
        <w:t>care gloves for a minimum of 20 seconds or until the hand sanitizer is</w:t>
      </w:r>
      <w:r>
        <w:rPr>
          <w:rFonts w:eastAsia="Arial" w:cs="Arial"/>
          <w:color w:val="000000"/>
          <w:spacing w:val="-2"/>
          <w:sz w:val="24"/>
          <w:szCs w:val="24"/>
        </w:rPr>
        <w:t xml:space="preserve"> </w:t>
      </w:r>
      <w:r>
        <w:rPr>
          <w:rFonts w:eastAsia="Arial" w:cs="Arial"/>
          <w:color w:val="000000"/>
          <w:sz w:val="24"/>
          <w:szCs w:val="24"/>
        </w:rPr>
        <w:t>dry</w:t>
      </w:r>
    </w:p>
    <w:p>
      <w:pPr>
        <w:pStyle w:val="Normal"/>
        <w:widowControl w:val="false"/>
        <w:spacing w:before="10" w:after="0"/>
        <w:rPr>
          <w:rFonts w:ascii="Arial" w:hAnsi="Arial" w:eastAsia="Arial" w:cs="Arial"/>
          <w:color w:val="000000"/>
          <w:sz w:val="24"/>
          <w:szCs w:val="24"/>
        </w:rPr>
      </w:pPr>
      <w:r>
        <w:rPr>
          <w:rFonts w:eastAsia="Arial" w:cs="Arial" w:ascii="Arial" w:hAnsi="Arial"/>
          <w:color w:val="000000"/>
          <w:sz w:val="24"/>
          <w:szCs w:val="24"/>
        </w:rPr>
      </w:r>
    </w:p>
    <w:p>
      <w:pPr>
        <w:pStyle w:val="Normal"/>
        <w:widowControl w:val="false"/>
        <w:numPr>
          <w:ilvl w:val="0"/>
          <w:numId w:val="0"/>
        </w:numPr>
        <w:ind w:left="252" w:hanging="0"/>
        <w:outlineLvl w:val="1"/>
        <w:rPr>
          <w:rFonts w:eastAsia="Arial" w:cs="Arial"/>
          <w:b/>
          <w:b/>
          <w:bCs/>
          <w:color w:val="000000"/>
        </w:rPr>
      </w:pPr>
      <w:r>
        <w:rPr>
          <w:rFonts w:eastAsia="Arial" w:cs="Arial"/>
          <w:b/>
          <w:bCs/>
          <w:color w:val="000000"/>
        </w:rPr>
      </w:r>
    </w:p>
    <w:p>
      <w:pPr>
        <w:pStyle w:val="Normal"/>
        <w:widowControl w:val="false"/>
        <w:numPr>
          <w:ilvl w:val="0"/>
          <w:numId w:val="0"/>
        </w:numPr>
        <w:ind w:left="252" w:hanging="0"/>
        <w:outlineLvl w:val="1"/>
        <w:rPr>
          <w:rFonts w:eastAsia="Arial" w:cs="Arial"/>
          <w:b/>
          <w:b/>
          <w:bCs/>
          <w:color w:val="000000"/>
        </w:rPr>
      </w:pPr>
      <w:r>
        <w:rPr>
          <w:rFonts w:eastAsia="Arial" w:cs="Arial"/>
          <w:b/>
          <w:bCs/>
          <w:color w:val="000000"/>
        </w:rPr>
      </w:r>
    </w:p>
    <w:p>
      <w:pPr>
        <w:pStyle w:val="Normal"/>
        <w:widowControl w:val="false"/>
        <w:numPr>
          <w:ilvl w:val="0"/>
          <w:numId w:val="0"/>
        </w:numPr>
        <w:ind w:left="252" w:hanging="0"/>
        <w:outlineLvl w:val="1"/>
        <w:rPr>
          <w:rFonts w:eastAsia="Arial" w:cs="Arial"/>
          <w:b/>
          <w:b/>
          <w:bCs/>
          <w:color w:val="000000"/>
        </w:rPr>
      </w:pPr>
      <w:r>
        <w:rPr>
          <w:rFonts w:eastAsia="Arial" w:cs="Arial"/>
          <w:b/>
          <w:bCs/>
          <w:color w:val="000000"/>
        </w:rPr>
      </w:r>
    </w:p>
    <w:p>
      <w:pPr>
        <w:pStyle w:val="Normal"/>
        <w:widowControl w:val="false"/>
        <w:numPr>
          <w:ilvl w:val="0"/>
          <w:numId w:val="0"/>
        </w:numPr>
        <w:ind w:left="252" w:hanging="0"/>
        <w:outlineLvl w:val="1"/>
        <w:rPr>
          <w:rFonts w:ascii="Arial" w:hAnsi="Arial" w:eastAsia="Arial" w:cs="Arial"/>
          <w:b/>
          <w:b/>
          <w:bCs/>
          <w:sz w:val="20"/>
          <w:szCs w:val="20"/>
        </w:rPr>
      </w:pPr>
      <w:r>
        <w:rPr>
          <w:rFonts w:eastAsia="Arial" w:cs="Arial"/>
          <w:b/>
          <w:bCs/>
          <w:color w:val="000000"/>
          <w:sz w:val="24"/>
          <w:szCs w:val="24"/>
        </w:rPr>
        <w:t>Doffing Step 2: Doff Gown</w:t>
      </w:r>
    </w:p>
    <w:p>
      <w:pPr>
        <w:pStyle w:val="Normal"/>
        <w:widowControl w:val="false"/>
        <w:numPr>
          <w:ilvl w:val="0"/>
          <w:numId w:val="23"/>
        </w:numPr>
        <w:tabs>
          <w:tab w:val="clear" w:pos="720"/>
          <w:tab w:val="left" w:pos="612" w:leader="none"/>
          <w:tab w:val="left" w:pos="613" w:leader="none"/>
        </w:tabs>
        <w:spacing w:lineRule="exact" w:line="245" w:before="2" w:after="0"/>
        <w:ind w:left="612" w:hanging="361"/>
        <w:rPr>
          <w:rFonts w:ascii="Microsoft Sans Serif" w:hAnsi="Microsoft Sans Serif" w:eastAsia="Arial" w:cs="Arial"/>
          <w:sz w:val="20"/>
          <w:szCs w:val="22"/>
        </w:rPr>
      </w:pPr>
      <w:r>
        <w:rPr>
          <w:rFonts w:eastAsia="Arial" w:cs="Arial"/>
          <w:color w:val="000000"/>
          <w:sz w:val="24"/>
          <w:szCs w:val="24"/>
        </w:rPr>
        <w:t>Carefully untie the gown at the waist and</w:t>
      </w:r>
      <w:r>
        <w:rPr>
          <w:rFonts w:eastAsia="Arial" w:cs="Arial"/>
          <w:color w:val="000000"/>
          <w:spacing w:val="-4"/>
          <w:sz w:val="24"/>
          <w:szCs w:val="24"/>
        </w:rPr>
        <w:t xml:space="preserve"> </w:t>
      </w:r>
      <w:r>
        <w:rPr>
          <w:rFonts w:eastAsia="Arial" w:cs="Arial"/>
          <w:color w:val="000000"/>
          <w:sz w:val="24"/>
          <w:szCs w:val="24"/>
        </w:rPr>
        <w:t xml:space="preserve">neck </w:t>
      </w:r>
    </w:p>
    <w:p>
      <w:pPr>
        <w:pStyle w:val="Normal"/>
        <w:widowControl w:val="false"/>
        <w:numPr>
          <w:ilvl w:val="0"/>
          <w:numId w:val="23"/>
        </w:numPr>
        <w:tabs>
          <w:tab w:val="clear" w:pos="720"/>
          <w:tab w:val="left" w:pos="612" w:leader="none"/>
          <w:tab w:val="left" w:pos="613" w:leader="none"/>
        </w:tabs>
        <w:spacing w:lineRule="exact" w:line="244"/>
        <w:ind w:left="612" w:hanging="361"/>
        <w:rPr>
          <w:rFonts w:ascii="Microsoft Sans Serif" w:hAnsi="Microsoft Sans Serif" w:eastAsia="Arial" w:cs="Arial"/>
          <w:sz w:val="20"/>
          <w:szCs w:val="22"/>
        </w:rPr>
      </w:pPr>
      <w:r>
        <w:rPr>
          <w:rFonts w:eastAsia="Arial" w:cs="Arial"/>
          <w:color w:val="000000"/>
          <w:sz w:val="24"/>
          <w:szCs w:val="24"/>
        </w:rPr>
        <w:t>Doff the gown folding the outside of the gown tightly inward into a ball to contain the contaminated</w:t>
      </w:r>
      <w:r>
        <w:rPr>
          <w:rFonts w:eastAsia="Arial" w:cs="Arial"/>
          <w:color w:val="000000"/>
          <w:spacing w:val="-9"/>
          <w:sz w:val="24"/>
          <w:szCs w:val="24"/>
        </w:rPr>
        <w:t xml:space="preserve"> </w:t>
      </w:r>
      <w:r>
        <w:rPr>
          <w:rFonts w:eastAsia="Arial" w:cs="Arial"/>
          <w:color w:val="000000"/>
          <w:sz w:val="24"/>
          <w:szCs w:val="24"/>
        </w:rPr>
        <w:t>side</w:t>
      </w:r>
      <w:r>
        <w:rPr>
          <w:rFonts w:eastAsia="Arial" w:cs="Arial"/>
          <w:color w:val="000000"/>
          <w:w w:val="99"/>
          <w:sz w:val="24"/>
          <w:szCs w:val="24"/>
        </w:rPr>
        <w:t xml:space="preserve"> </w:t>
      </w:r>
    </w:p>
    <w:p>
      <w:pPr>
        <w:pStyle w:val="Normal"/>
        <w:widowControl w:val="false"/>
        <w:numPr>
          <w:ilvl w:val="0"/>
          <w:numId w:val="23"/>
        </w:numPr>
        <w:tabs>
          <w:tab w:val="clear" w:pos="720"/>
          <w:tab w:val="left" w:pos="612" w:leader="none"/>
          <w:tab w:val="left" w:pos="613" w:leader="none"/>
        </w:tabs>
        <w:spacing w:lineRule="exact" w:line="244"/>
        <w:ind w:left="612" w:hanging="361"/>
        <w:rPr>
          <w:rFonts w:ascii="Microsoft Sans Serif" w:hAnsi="Microsoft Sans Serif" w:eastAsia="Arial" w:cs="Arial"/>
          <w:sz w:val="20"/>
          <w:szCs w:val="22"/>
        </w:rPr>
      </w:pPr>
      <w:r>
        <w:rPr>
          <w:rFonts w:eastAsia="Arial" w:cs="Arial"/>
          <w:color w:val="000000"/>
          <w:sz w:val="24"/>
          <w:szCs w:val="24"/>
        </w:rPr>
        <w:t>Once your gown is contained, separate the gown from the gloves and place gently into the linen</w:t>
      </w:r>
      <w:r>
        <w:rPr>
          <w:rFonts w:eastAsia="Arial" w:cs="Arial"/>
          <w:color w:val="000000"/>
          <w:spacing w:val="-8"/>
          <w:sz w:val="24"/>
          <w:szCs w:val="24"/>
        </w:rPr>
        <w:t xml:space="preserve"> </w:t>
      </w:r>
      <w:r>
        <w:rPr>
          <w:rFonts w:eastAsia="Arial" w:cs="Arial"/>
          <w:color w:val="000000"/>
          <w:spacing w:val="2"/>
          <w:sz w:val="24"/>
          <w:szCs w:val="24"/>
        </w:rPr>
        <w:t>hamper</w:t>
      </w:r>
      <w:r>
        <w:rPr>
          <w:rFonts w:eastAsia="Arial" w:cs="Arial"/>
          <w:color w:val="000000"/>
          <w:sz w:val="24"/>
          <w:szCs w:val="24"/>
        </w:rPr>
        <w:t xml:space="preserve"> </w:t>
      </w:r>
    </w:p>
    <w:p>
      <w:pPr>
        <w:pStyle w:val="Normal"/>
        <w:widowControl w:val="false"/>
        <w:numPr>
          <w:ilvl w:val="0"/>
          <w:numId w:val="0"/>
        </w:numPr>
        <w:spacing w:before="76" w:after="0"/>
        <w:outlineLvl w:val="1"/>
        <w:rPr>
          <w:rFonts w:eastAsia="Arial" w:cs="Arial"/>
          <w:b/>
          <w:b/>
          <w:bCs/>
          <w:color w:val="000000"/>
        </w:rPr>
      </w:pPr>
      <w:r>
        <w:rPr>
          <w:rFonts w:eastAsia="Arial" w:cs="Arial"/>
          <w:b/>
          <w:bCs/>
          <w:color w:val="000000"/>
        </w:rPr>
        <w:drawing>
          <wp:anchor behindDoc="0" distT="0" distB="0" distL="0" distR="0" simplePos="0" locked="0" layoutInCell="1" allowOverlap="1" relativeHeight="5">
            <wp:simplePos x="0" y="0"/>
            <wp:positionH relativeFrom="column">
              <wp:posOffset>31750</wp:posOffset>
            </wp:positionH>
            <wp:positionV relativeFrom="paragraph">
              <wp:posOffset>422275</wp:posOffset>
            </wp:positionV>
            <wp:extent cx="7023100" cy="3918585"/>
            <wp:effectExtent l="0" t="0" r="0" b="0"/>
            <wp:wrapTopAndBottom/>
            <wp:docPr id="9"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jpeg" descr=""/>
                    <pic:cNvPicPr>
                      <a:picLocks noChangeAspect="1" noChangeArrowheads="1"/>
                    </pic:cNvPicPr>
                  </pic:nvPicPr>
                  <pic:blipFill>
                    <a:blip r:embed="rId71"/>
                    <a:stretch>
                      <a:fillRect/>
                    </a:stretch>
                  </pic:blipFill>
                  <pic:spPr bwMode="auto">
                    <a:xfrm>
                      <a:off x="0" y="0"/>
                      <a:ext cx="7023100" cy="3918585"/>
                    </a:xfrm>
                    <a:prstGeom prst="rect">
                      <a:avLst/>
                    </a:prstGeom>
                  </pic:spPr>
                </pic:pic>
              </a:graphicData>
            </a:graphic>
          </wp:anchor>
        </w:drawing>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outlineLvl w:val="1"/>
        <w:rPr/>
      </w:pPr>
      <w:r>
        <w:rPr>
          <w:rFonts w:eastAsia="Arial" w:cs="Arial"/>
          <w:b/>
          <w:bCs/>
          <w:color w:val="000000"/>
          <w:sz w:val="24"/>
          <w:szCs w:val="24"/>
        </w:rPr>
        <w:t>Doffing Step 3: Doff Gloves</w:t>
      </w:r>
    </w:p>
    <w:p>
      <w:pPr>
        <w:pStyle w:val="Normal"/>
        <w:widowControl w:val="false"/>
        <w:numPr>
          <w:ilvl w:val="0"/>
          <w:numId w:val="35"/>
        </w:numPr>
        <w:tabs>
          <w:tab w:val="clear" w:pos="720"/>
          <w:tab w:val="left" w:pos="463" w:leader="none"/>
          <w:tab w:val="left" w:pos="464" w:leader="none"/>
        </w:tabs>
        <w:spacing w:lineRule="exact" w:line="244" w:before="1" w:after="0"/>
        <w:rPr>
          <w:rFonts w:ascii="Arial" w:hAnsi="Arial" w:eastAsia="Arial" w:cs="Arial"/>
          <w:sz w:val="20"/>
          <w:szCs w:val="22"/>
        </w:rPr>
      </w:pPr>
      <w:r>
        <w:rPr>
          <w:rFonts w:eastAsia="Arial" w:cs="Arial"/>
          <w:color w:val="000000"/>
          <w:sz w:val="24"/>
          <w:szCs w:val="24"/>
        </w:rPr>
        <w:t xml:space="preserve">    </w:t>
      </w:r>
      <w:r>
        <w:rPr>
          <w:rFonts w:eastAsia="Arial" w:cs="Arial"/>
          <w:color w:val="000000"/>
          <w:sz w:val="24"/>
          <w:szCs w:val="24"/>
        </w:rPr>
        <w:t>Remove the gloves utilizing “glove in glove”</w:t>
      </w:r>
      <w:r>
        <w:rPr>
          <w:rFonts w:eastAsia="Arial" w:cs="Arial"/>
          <w:color w:val="000000"/>
          <w:spacing w:val="-2"/>
          <w:sz w:val="24"/>
          <w:szCs w:val="24"/>
        </w:rPr>
        <w:t xml:space="preserve"> </w:t>
      </w:r>
      <w:r>
        <w:rPr>
          <w:rFonts w:eastAsia="Arial" w:cs="Arial"/>
          <w:color w:val="000000"/>
          <w:sz w:val="24"/>
          <w:szCs w:val="24"/>
        </w:rPr>
        <w:t>technique</w:t>
      </w:r>
    </w:p>
    <w:p>
      <w:pPr>
        <w:pStyle w:val="Normal"/>
        <w:widowControl w:val="false"/>
        <w:numPr>
          <w:ilvl w:val="0"/>
          <w:numId w:val="35"/>
        </w:numPr>
        <w:tabs>
          <w:tab w:val="clear" w:pos="720"/>
          <w:tab w:val="left" w:pos="1185" w:leader="none"/>
        </w:tabs>
        <w:spacing w:lineRule="exact" w:line="239"/>
        <w:rPr>
          <w:rFonts w:ascii="Arial" w:hAnsi="Arial" w:eastAsia="Arial" w:cs="Arial"/>
          <w:sz w:val="20"/>
          <w:szCs w:val="22"/>
        </w:rPr>
      </w:pPr>
      <w:r>
        <w:rPr>
          <w:rFonts w:eastAsia="Arial" w:cs="Arial"/>
          <w:color w:val="000000"/>
          <w:sz w:val="24"/>
          <w:szCs w:val="24"/>
        </w:rPr>
        <w:t>Take your dominant hand and pinch the palm of the non-dominant hand and remove</w:t>
      </w:r>
      <w:r>
        <w:rPr>
          <w:rFonts w:eastAsia="Arial" w:cs="Arial"/>
          <w:color w:val="000000"/>
          <w:spacing w:val="-1"/>
          <w:sz w:val="24"/>
          <w:szCs w:val="24"/>
        </w:rPr>
        <w:t xml:space="preserve"> </w:t>
      </w:r>
      <w:r>
        <w:rPr>
          <w:rFonts w:eastAsia="Arial" w:cs="Arial"/>
          <w:color w:val="000000"/>
          <w:sz w:val="24"/>
          <w:szCs w:val="24"/>
        </w:rPr>
        <w:t>glove</w:t>
      </w:r>
    </w:p>
    <w:p>
      <w:pPr>
        <w:pStyle w:val="Normal"/>
        <w:widowControl w:val="false"/>
        <w:numPr>
          <w:ilvl w:val="0"/>
          <w:numId w:val="35"/>
        </w:numPr>
        <w:tabs>
          <w:tab w:val="clear" w:pos="720"/>
          <w:tab w:val="left" w:pos="1185" w:leader="none"/>
        </w:tabs>
        <w:spacing w:lineRule="exact" w:line="231"/>
        <w:rPr>
          <w:rFonts w:ascii="Arial" w:hAnsi="Arial" w:eastAsia="Arial" w:cs="Arial"/>
          <w:sz w:val="20"/>
          <w:szCs w:val="22"/>
        </w:rPr>
      </w:pPr>
      <w:r>
        <w:rPr>
          <w:rFonts w:eastAsia="Arial" w:cs="Arial"/>
          <w:color w:val="000000"/>
          <w:sz w:val="24"/>
          <w:szCs w:val="24"/>
        </w:rPr>
        <w:t>Ball the removed glove into the hand of the remaining</w:t>
      </w:r>
      <w:r>
        <w:rPr>
          <w:rFonts w:eastAsia="Arial" w:cs="Arial"/>
          <w:color w:val="000000"/>
          <w:spacing w:val="-4"/>
          <w:sz w:val="24"/>
          <w:szCs w:val="24"/>
        </w:rPr>
        <w:t xml:space="preserve"> </w:t>
      </w:r>
      <w:r>
        <w:rPr>
          <w:rFonts w:eastAsia="Arial" w:cs="Arial"/>
          <w:color w:val="000000"/>
          <w:sz w:val="24"/>
          <w:szCs w:val="24"/>
        </w:rPr>
        <w:t>glove</w:t>
      </w:r>
    </w:p>
    <w:p>
      <w:pPr>
        <w:pStyle w:val="Normal"/>
        <w:widowControl w:val="false"/>
        <w:numPr>
          <w:ilvl w:val="0"/>
          <w:numId w:val="35"/>
        </w:numPr>
        <w:tabs>
          <w:tab w:val="clear" w:pos="720"/>
          <w:tab w:val="left" w:pos="1185" w:leader="none"/>
        </w:tabs>
        <w:spacing w:lineRule="exact" w:line="229"/>
        <w:rPr>
          <w:sz w:val="24"/>
          <w:szCs w:val="24"/>
        </w:rPr>
      </w:pPr>
      <w:r>
        <w:rPr>
          <w:rFonts w:eastAsia="Arial" w:cs="Arial"/>
          <w:color w:val="000000"/>
          <w:sz w:val="24"/>
          <w:szCs w:val="24"/>
        </w:rPr>
        <w:t>Slide pointer finger of the free hand under the cuff of the remaining glove and</w:t>
      </w:r>
      <w:r>
        <w:rPr>
          <w:rFonts w:eastAsia="Arial" w:cs="Arial"/>
          <w:color w:val="000000"/>
          <w:spacing w:val="-7"/>
          <w:sz w:val="24"/>
          <w:szCs w:val="24"/>
        </w:rPr>
        <w:t xml:space="preserve"> </w:t>
      </w:r>
      <w:r>
        <w:rPr>
          <w:rFonts w:eastAsia="Arial" w:cs="Arial"/>
          <w:color w:val="000000"/>
          <w:sz w:val="24"/>
          <w:szCs w:val="24"/>
        </w:rPr>
        <w:t>remove</w:t>
      </w:r>
    </w:p>
    <w:p>
      <w:pPr>
        <w:pStyle w:val="Normal"/>
        <w:widowControl w:val="false"/>
        <w:numPr>
          <w:ilvl w:val="0"/>
          <w:numId w:val="35"/>
        </w:numPr>
        <w:tabs>
          <w:tab w:val="clear" w:pos="720"/>
          <w:tab w:val="left" w:pos="1185" w:leader="none"/>
        </w:tabs>
        <w:spacing w:lineRule="exact" w:line="229"/>
        <w:rPr>
          <w:sz w:val="24"/>
          <w:szCs w:val="24"/>
        </w:rPr>
      </w:pPr>
      <w:r>
        <w:rPr>
          <w:rFonts w:eastAsia="Arial" w:cs="Arial"/>
          <w:color w:val="000000"/>
          <w:sz w:val="24"/>
          <w:szCs w:val="24"/>
        </w:rPr>
        <w:t>Place gently into the</w:t>
      </w:r>
      <w:r>
        <w:rPr>
          <w:rFonts w:eastAsia="Arial" w:cs="Arial"/>
          <w:color w:val="000000"/>
          <w:spacing w:val="-2"/>
          <w:sz w:val="24"/>
          <w:szCs w:val="24"/>
        </w:rPr>
        <w:t xml:space="preserve"> </w:t>
      </w:r>
      <w:r>
        <w:rPr>
          <w:rFonts w:eastAsia="Arial" w:cs="Arial"/>
          <w:color w:val="000000"/>
          <w:sz w:val="24"/>
          <w:szCs w:val="24"/>
        </w:rPr>
        <w:t xml:space="preserve">waste </w:t>
      </w:r>
    </w:p>
    <w:p>
      <w:pPr>
        <w:pStyle w:val="Normal"/>
        <w:widowControl w:val="false"/>
        <w:tabs>
          <w:tab w:val="clear" w:pos="720"/>
          <w:tab w:val="left" w:pos="1185" w:leader="none"/>
        </w:tabs>
        <w:spacing w:lineRule="exact" w:line="238"/>
        <w:rPr>
          <w:sz w:val="24"/>
          <w:szCs w:val="24"/>
        </w:rPr>
      </w:pPr>
      <w:r>
        <w:rPr>
          <w:sz w:val="24"/>
          <w:szCs w:val="24"/>
        </w:rPr>
      </w:r>
    </w:p>
    <w:p>
      <w:pPr>
        <w:pStyle w:val="Normal"/>
        <w:widowControl w:val="false"/>
        <w:tabs>
          <w:tab w:val="clear" w:pos="720"/>
          <w:tab w:val="left" w:pos="1185" w:leader="none"/>
        </w:tabs>
        <w:spacing w:lineRule="exact" w:line="238"/>
        <w:rPr>
          <w:rFonts w:eastAsia="Arial" w:cs="Arial"/>
          <w:b/>
          <w:b/>
          <w:bCs/>
          <w:color w:val="000000"/>
          <w:sz w:val="22"/>
          <w:szCs w:val="22"/>
        </w:rPr>
      </w:pPr>
      <w:r>
        <w:rPr>
          <w:rFonts w:eastAsia="Arial" w:cs="Arial"/>
          <w:b/>
          <w:bCs/>
          <w:color w:val="000000"/>
          <w:sz w:val="22"/>
          <w:szCs w:val="22"/>
        </w:rPr>
        <w:drawing>
          <wp:anchor behindDoc="0" distT="0" distB="0" distL="0" distR="0" simplePos="0" locked="0" layoutInCell="1" allowOverlap="1" relativeHeight="18">
            <wp:simplePos x="0" y="0"/>
            <wp:positionH relativeFrom="column">
              <wp:posOffset>79375</wp:posOffset>
            </wp:positionH>
            <wp:positionV relativeFrom="paragraph">
              <wp:posOffset>324485</wp:posOffset>
            </wp:positionV>
            <wp:extent cx="6600825" cy="2609850"/>
            <wp:effectExtent l="0" t="0" r="0" b="0"/>
            <wp:wrapSquare wrapText="largest"/>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72"/>
                    <a:stretch>
                      <a:fillRect/>
                    </a:stretch>
                  </pic:blipFill>
                  <pic:spPr bwMode="auto">
                    <a:xfrm>
                      <a:off x="0" y="0"/>
                      <a:ext cx="6600825" cy="2609850"/>
                    </a:xfrm>
                    <a:prstGeom prst="rect">
                      <a:avLst/>
                    </a:prstGeom>
                  </pic:spPr>
                </pic:pic>
              </a:graphicData>
            </a:graphic>
          </wp:anchor>
        </w:drawing>
      </w:r>
    </w:p>
    <w:p>
      <w:pPr>
        <w:pStyle w:val="Normal"/>
        <w:widowControl w:val="false"/>
        <w:numPr>
          <w:ilvl w:val="0"/>
          <w:numId w:val="0"/>
        </w:numPr>
        <w:spacing w:before="93" w:after="0"/>
        <w:ind w:left="111" w:hanging="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hanging="0"/>
        <w:outlineLvl w:val="1"/>
        <w:rPr>
          <w:sz w:val="24"/>
          <w:szCs w:val="24"/>
        </w:rPr>
      </w:pPr>
      <w:r>
        <w:drawing>
          <wp:anchor behindDoc="0" distT="0" distB="0" distL="0" distR="0" simplePos="0" locked="0" layoutInCell="1" allowOverlap="1" relativeHeight="7">
            <wp:simplePos x="0" y="0"/>
            <wp:positionH relativeFrom="page">
              <wp:posOffset>4937125</wp:posOffset>
            </wp:positionH>
            <wp:positionV relativeFrom="paragraph">
              <wp:posOffset>-121285</wp:posOffset>
            </wp:positionV>
            <wp:extent cx="1717040" cy="1569720"/>
            <wp:effectExtent l="0" t="0" r="0" b="0"/>
            <wp:wrapNone/>
            <wp:docPr id="11"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
                    <pic:cNvPicPr>
                      <a:picLocks noChangeAspect="1" noChangeArrowheads="1"/>
                    </pic:cNvPicPr>
                  </pic:nvPicPr>
                  <pic:blipFill>
                    <a:blip r:embed="rId73"/>
                    <a:stretch>
                      <a:fillRect/>
                    </a:stretch>
                  </pic:blipFill>
                  <pic:spPr bwMode="auto">
                    <a:xfrm>
                      <a:off x="0" y="0"/>
                      <a:ext cx="1717040" cy="1569720"/>
                    </a:xfrm>
                    <a:prstGeom prst="rect">
                      <a:avLst/>
                    </a:prstGeom>
                  </pic:spPr>
                </pic:pic>
              </a:graphicData>
            </a:graphic>
          </wp:anchor>
        </w:drawing>
      </w:r>
      <w:r>
        <w:rPr>
          <w:rFonts w:eastAsia="Arial" w:cs="Arial"/>
          <w:b/>
          <w:bCs/>
          <w:color w:val="000000"/>
          <w:sz w:val="24"/>
          <w:szCs w:val="24"/>
        </w:rPr>
        <w:t>D</w:t>
      </w:r>
      <w:r>
        <w:rPr>
          <w:rFonts w:eastAsia="Arial" w:cs="Arial"/>
          <w:b/>
          <w:bCs/>
          <w:color w:val="000000"/>
          <w:sz w:val="24"/>
          <w:szCs w:val="24"/>
        </w:rPr>
        <w:t>offing Step 4: Exit Patient Room</w:t>
      </w:r>
    </w:p>
    <w:p>
      <w:pPr>
        <w:pStyle w:val="Normal"/>
        <w:widowControl w:val="false"/>
        <w:numPr>
          <w:ilvl w:val="0"/>
          <w:numId w:val="32"/>
        </w:numPr>
        <w:tabs>
          <w:tab w:val="clear" w:pos="720"/>
          <w:tab w:val="left" w:pos="471" w:leader="none"/>
          <w:tab w:val="left" w:pos="472" w:leader="none"/>
        </w:tabs>
        <w:spacing w:before="1" w:after="0"/>
        <w:rPr>
          <w:rFonts w:ascii="Microsoft Sans Serif" w:hAnsi="Microsoft Sans Serif" w:eastAsia="Arial" w:cs="Arial"/>
          <w:sz w:val="20"/>
          <w:szCs w:val="22"/>
        </w:rPr>
      </w:pPr>
      <w:r>
        <w:rPr>
          <w:rFonts w:eastAsia="Arial" w:cs="Arial"/>
          <w:color w:val="000000"/>
          <w:sz w:val="24"/>
          <w:szCs w:val="24"/>
        </w:rPr>
        <w:t xml:space="preserve">Ensure that the door </w:t>
      </w:r>
      <w:r>
        <w:rPr>
          <w:rFonts w:eastAsia="Arial" w:cs="Arial"/>
          <w:color w:val="000000"/>
          <w:spacing w:val="-3"/>
          <w:sz w:val="24"/>
          <w:szCs w:val="24"/>
        </w:rPr>
        <w:t xml:space="preserve">closes </w:t>
      </w:r>
      <w:r>
        <w:rPr>
          <w:rFonts w:eastAsia="Arial" w:cs="Arial"/>
          <w:color w:val="000000"/>
          <w:sz w:val="24"/>
          <w:szCs w:val="24"/>
        </w:rPr>
        <w:t>behind</w:t>
      </w:r>
      <w:r>
        <w:rPr>
          <w:rFonts w:eastAsia="Arial" w:cs="Arial"/>
          <w:color w:val="000000"/>
          <w:spacing w:val="2"/>
          <w:sz w:val="24"/>
          <w:szCs w:val="24"/>
        </w:rPr>
        <w:t xml:space="preserve"> </w:t>
      </w:r>
      <w:r>
        <w:rPr>
          <w:rFonts w:eastAsia="Arial" w:cs="Arial"/>
          <w:color w:val="000000"/>
          <w:sz w:val="24"/>
          <w:szCs w:val="24"/>
        </w:rPr>
        <w:t>you</w:t>
      </w:r>
      <w:r>
        <w:rPr>
          <w:rFonts w:eastAsia="Arial" w:cs="Arial"/>
          <w:color w:val="000000"/>
          <w:w w:val="99"/>
          <w:sz w:val="24"/>
          <w:szCs w:val="24"/>
        </w:rPr>
        <w:t xml:space="preserve"> </w:t>
      </w:r>
    </w:p>
    <w:p>
      <w:pPr>
        <w:pStyle w:val="Normal"/>
        <w:widowControl w:val="false"/>
        <w:rPr>
          <w:rFonts w:eastAsia="Arial" w:cs="Arial"/>
          <w:color w:val="000000"/>
          <w:sz w:val="24"/>
          <w:szCs w:val="24"/>
        </w:rPr>
      </w:pPr>
      <w:r>
        <w:rPr>
          <w:rFonts w:eastAsia="Arial" w:cs="Arial"/>
          <w:color w:val="000000"/>
          <w:sz w:val="24"/>
          <w:szCs w:val="24"/>
        </w:rPr>
      </w:r>
    </w:p>
    <w:p>
      <w:pPr>
        <w:pStyle w:val="Normal"/>
        <w:widowControl w:val="false"/>
        <w:rPr>
          <w:rFonts w:ascii="Microsoft Sans Serif" w:hAnsi="Microsoft Sans Serif" w:eastAsia="Arial" w:cs="Arial"/>
          <w:color w:val="000000"/>
          <w:sz w:val="28"/>
          <w:szCs w:val="28"/>
        </w:rPr>
      </w:pPr>
      <w:r>
        <w:rPr>
          <w:rFonts w:eastAsia="Arial" w:cs="Arial" w:ascii="Microsoft Sans Serif" w:hAnsi="Microsoft Sans Serif"/>
          <w:color w:val="000000"/>
          <w:sz w:val="28"/>
          <w:szCs w:val="28"/>
        </w:rPr>
      </w:r>
    </w:p>
    <w:p>
      <w:pPr>
        <w:pStyle w:val="Normal"/>
        <w:widowControl w:val="false"/>
        <w:rPr>
          <w:rFonts w:ascii="Microsoft Sans Serif" w:hAnsi="Microsoft Sans Serif" w:eastAsia="Arial" w:cs="Arial"/>
          <w:color w:val="000000"/>
          <w:sz w:val="28"/>
          <w:szCs w:val="28"/>
        </w:rPr>
      </w:pPr>
      <w:r>
        <w:rPr>
          <w:rFonts w:eastAsia="Arial" w:cs="Arial" w:ascii="Microsoft Sans Serif" w:hAnsi="Microsoft Sans Serif"/>
          <w:color w:val="000000"/>
          <w:sz w:val="28"/>
          <w:szCs w:val="28"/>
        </w:rPr>
      </w:r>
    </w:p>
    <w:p>
      <w:pPr>
        <w:pStyle w:val="Normal"/>
        <w:widowControl w:val="false"/>
        <w:rPr>
          <w:rFonts w:ascii="Microsoft Sans Serif" w:hAnsi="Microsoft Sans Serif" w:eastAsia="Arial" w:cs="Arial"/>
          <w:color w:val="000000"/>
          <w:sz w:val="28"/>
          <w:szCs w:val="28"/>
        </w:rPr>
      </w:pPr>
      <w:r>
        <w:rPr>
          <w:rFonts w:eastAsia="Arial" w:cs="Arial" w:ascii="Microsoft Sans Serif" w:hAnsi="Microsoft Sans Serif"/>
          <w:color w:val="000000"/>
          <w:sz w:val="28"/>
          <w:szCs w:val="28"/>
        </w:rPr>
      </w:r>
    </w:p>
    <w:p>
      <w:pPr>
        <w:pStyle w:val="Normal"/>
        <w:widowControl w:val="false"/>
        <w:rPr>
          <w:rFonts w:ascii="Microsoft Sans Serif" w:hAnsi="Microsoft Sans Serif" w:eastAsia="Arial" w:cs="Arial"/>
          <w:color w:val="000000"/>
          <w:sz w:val="28"/>
          <w:szCs w:val="28"/>
        </w:rPr>
      </w:pPr>
      <w:r>
        <w:rPr>
          <w:rFonts w:eastAsia="Arial" w:cs="Arial" w:ascii="Microsoft Sans Serif" w:hAnsi="Microsoft Sans Serif"/>
          <w:color w:val="000000"/>
          <w:sz w:val="28"/>
          <w:szCs w:val="28"/>
        </w:rPr>
      </w:r>
    </w:p>
    <w:p>
      <w:pPr>
        <w:pStyle w:val="Normal"/>
        <w:widowControl w:val="false"/>
        <w:rPr>
          <w:rFonts w:ascii="Microsoft Sans Serif" w:hAnsi="Microsoft Sans Serif" w:eastAsia="Arial" w:cs="Arial"/>
          <w:color w:val="000000"/>
          <w:sz w:val="28"/>
          <w:szCs w:val="28"/>
        </w:rPr>
      </w:pPr>
      <w:r>
        <w:rPr>
          <w:rFonts w:eastAsia="Arial" w:cs="Arial" w:ascii="Microsoft Sans Serif" w:hAnsi="Microsoft Sans Serif"/>
          <w:color w:val="000000"/>
          <w:sz w:val="28"/>
          <w:szCs w:val="28"/>
        </w:rPr>
      </w:r>
    </w:p>
    <w:p>
      <w:pPr>
        <w:pStyle w:val="Normal"/>
        <w:widowControl w:val="false"/>
        <w:numPr>
          <w:ilvl w:val="0"/>
          <w:numId w:val="0"/>
        </w:numPr>
        <w:ind w:hanging="0"/>
        <w:outlineLvl w:val="1"/>
        <w:rPr>
          <w:sz w:val="24"/>
          <w:szCs w:val="24"/>
        </w:rPr>
      </w:pPr>
      <w:r>
        <w:drawing>
          <wp:anchor behindDoc="0" distT="0" distB="0" distL="0" distR="0" simplePos="0" locked="0" layoutInCell="1" allowOverlap="1" relativeHeight="8">
            <wp:simplePos x="0" y="0"/>
            <wp:positionH relativeFrom="column">
              <wp:posOffset>3816350</wp:posOffset>
            </wp:positionH>
            <wp:positionV relativeFrom="paragraph">
              <wp:posOffset>82550</wp:posOffset>
            </wp:positionV>
            <wp:extent cx="1181100" cy="1755140"/>
            <wp:effectExtent l="0" t="0" r="0" b="0"/>
            <wp:wrapNone/>
            <wp:docPr id="12" name="image8.jpeg" descr="R:\E-Learning\0 A-B-C\COVID 19\2020\Phase 1\COVID-19 PPE takeaway stills\7 Doff eye prote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descr="R:\E-Learning\0 A-B-C\COVID 19\2020\Phase 1\COVID-19 PPE takeaway stills\7 Doff eye protection 1.JPG"/>
                    <pic:cNvPicPr>
                      <a:picLocks noChangeAspect="1" noChangeArrowheads="1"/>
                    </pic:cNvPicPr>
                  </pic:nvPicPr>
                  <pic:blipFill>
                    <a:blip r:embed="rId74"/>
                    <a:stretch>
                      <a:fillRect/>
                    </a:stretch>
                  </pic:blipFill>
                  <pic:spPr bwMode="auto">
                    <a:xfrm>
                      <a:off x="0" y="0"/>
                      <a:ext cx="1181100" cy="1755140"/>
                    </a:xfrm>
                    <a:prstGeom prst="rect">
                      <a:avLst/>
                    </a:prstGeom>
                  </pic:spPr>
                </pic:pic>
              </a:graphicData>
            </a:graphic>
          </wp:anchor>
        </w:drawing>
      </w:r>
      <w:r>
        <w:rPr>
          <w:rFonts w:eastAsia="Arial" w:cs="Arial"/>
          <w:b/>
          <w:bCs/>
          <w:color w:val="000000"/>
          <w:sz w:val="24"/>
          <w:szCs w:val="24"/>
        </w:rPr>
        <w:t>D</w:t>
      </w:r>
      <w:r>
        <w:rPr>
          <w:rFonts w:eastAsia="Arial" w:cs="Arial"/>
          <w:b/>
          <w:bCs/>
          <w:color w:val="000000"/>
          <w:sz w:val="24"/>
          <w:szCs w:val="24"/>
        </w:rPr>
        <w:t>offing Step 5: Perform Hand Hygiene</w:t>
      </w:r>
    </w:p>
    <w:p>
      <w:pPr>
        <w:pStyle w:val="Normal"/>
        <w:widowControl w:val="false"/>
        <w:numPr>
          <w:ilvl w:val="0"/>
          <w:numId w:val="24"/>
        </w:numPr>
        <w:tabs>
          <w:tab w:val="clear" w:pos="720"/>
          <w:tab w:val="left" w:pos="545" w:leader="none"/>
          <w:tab w:val="left" w:pos="546" w:leader="none"/>
        </w:tabs>
        <w:spacing w:before="2" w:after="0"/>
        <w:ind w:left="545" w:right="7558" w:hanging="360"/>
        <w:rPr>
          <w:rFonts w:ascii="Microsoft Sans Serif" w:hAnsi="Microsoft Sans Serif" w:eastAsia="Arial" w:cs="Arial"/>
          <w:sz w:val="20"/>
          <w:szCs w:val="22"/>
        </w:rPr>
      </w:pPr>
      <w:r>
        <w:rPr>
          <w:rFonts w:eastAsia="Arial" w:cs="Arial"/>
          <w:color w:val="000000"/>
          <w:sz w:val="24"/>
          <w:szCs w:val="24"/>
        </w:rPr>
        <w:t>Perform Hand Hygiene for a</w:t>
      </w:r>
      <w:r>
        <w:rPr>
          <w:rFonts w:eastAsia="Arial" w:cs="Arial"/>
          <w:color w:val="000000"/>
          <w:spacing w:val="-12"/>
          <w:sz w:val="24"/>
          <w:szCs w:val="24"/>
        </w:rPr>
        <w:t xml:space="preserve"> </w:t>
      </w:r>
      <w:r>
        <w:rPr>
          <w:rFonts w:eastAsia="Arial" w:cs="Arial"/>
          <w:color w:val="000000"/>
          <w:sz w:val="24"/>
          <w:szCs w:val="24"/>
        </w:rPr>
        <w:t>minimum of 20 seconds or until the hand sanitizer is</w:t>
      </w:r>
      <w:r>
        <w:rPr>
          <w:rFonts w:eastAsia="Arial" w:cs="Arial"/>
          <w:color w:val="000000"/>
          <w:spacing w:val="-2"/>
          <w:sz w:val="24"/>
          <w:szCs w:val="24"/>
        </w:rPr>
        <w:t xml:space="preserve"> </w:t>
      </w:r>
      <w:r>
        <w:rPr>
          <w:rFonts w:eastAsia="Arial" w:cs="Arial"/>
          <w:color w:val="000000"/>
          <w:sz w:val="24"/>
          <w:szCs w:val="24"/>
        </w:rPr>
        <w:t xml:space="preserve">dry </w:t>
      </w:r>
    </w:p>
    <w:p>
      <w:pPr>
        <w:pStyle w:val="Normal"/>
        <w:widowControl w:val="false"/>
        <w:numPr>
          <w:ilvl w:val="0"/>
          <w:numId w:val="0"/>
        </w:numPr>
        <w:ind w:left="471" w:hanging="0"/>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drawing>
          <wp:anchor behindDoc="0" distT="0" distB="0" distL="0" distR="0" simplePos="0" locked="0" layoutInCell="1" allowOverlap="1" relativeHeight="9">
            <wp:simplePos x="0" y="0"/>
            <wp:positionH relativeFrom="column">
              <wp:posOffset>5246370</wp:posOffset>
            </wp:positionH>
            <wp:positionV relativeFrom="paragraph">
              <wp:posOffset>112395</wp:posOffset>
            </wp:positionV>
            <wp:extent cx="1928495" cy="1266190"/>
            <wp:effectExtent l="0" t="0" r="0" b="0"/>
            <wp:wrapNone/>
            <wp:docPr id="13" name="image9.jpeg" descr="R:\E-Learning\0 A-B-C\COVID 19\2020\Phase 2\Lauren images\Donning 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R:\E-Learning\0 A-B-C\COVID 19\2020\Phase 2\Lauren images\Donning gloves.jpg"/>
                    <pic:cNvPicPr>
                      <a:picLocks noChangeAspect="1" noChangeArrowheads="1"/>
                    </pic:cNvPicPr>
                  </pic:nvPicPr>
                  <pic:blipFill>
                    <a:blip r:embed="rId75"/>
                    <a:stretch>
                      <a:fillRect/>
                    </a:stretch>
                  </pic:blipFill>
                  <pic:spPr bwMode="auto">
                    <a:xfrm>
                      <a:off x="0" y="0"/>
                      <a:ext cx="1928495" cy="1266190"/>
                    </a:xfrm>
                    <a:prstGeom prst="rect">
                      <a:avLst/>
                    </a:prstGeom>
                  </pic:spPr>
                </pic:pic>
              </a:graphicData>
            </a:graphic>
          </wp:anchor>
        </w:drawing>
      </w:r>
    </w:p>
    <w:p>
      <w:pPr>
        <w:pStyle w:val="Normal"/>
        <w:widowControl w:val="false"/>
        <w:spacing w:before="2" w:after="0"/>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numPr>
          <w:ilvl w:val="0"/>
          <w:numId w:val="0"/>
        </w:numPr>
        <w:ind w:hanging="0"/>
        <w:jc w:val="both"/>
        <w:outlineLvl w:val="1"/>
        <w:rPr>
          <w:sz w:val="24"/>
          <w:szCs w:val="24"/>
        </w:rPr>
      </w:pPr>
      <w:r>
        <w:rPr>
          <w:rFonts w:eastAsia="Arial" w:cs="Arial"/>
          <w:b/>
          <w:bCs/>
          <w:color w:val="000000"/>
          <w:sz w:val="24"/>
          <w:szCs w:val="24"/>
        </w:rPr>
        <w:t>Doffing Step 6: Don Clean Gloves</w:t>
      </w:r>
    </w:p>
    <w:p>
      <w:pPr>
        <w:pStyle w:val="Normal"/>
        <w:widowControl w:val="false"/>
        <w:numPr>
          <w:ilvl w:val="0"/>
          <w:numId w:val="24"/>
        </w:numPr>
        <w:tabs>
          <w:tab w:val="clear" w:pos="720"/>
          <w:tab w:val="left" w:pos="546" w:leader="none"/>
        </w:tabs>
        <w:bidi w:val="0"/>
        <w:spacing w:lineRule="auto" w:line="240" w:before="1" w:after="0"/>
        <w:ind w:left="540" w:right="6660" w:hanging="360"/>
        <w:jc w:val="left"/>
        <w:rPr>
          <w:sz w:val="24"/>
          <w:szCs w:val="24"/>
        </w:rPr>
      </w:pPr>
      <w:r>
        <w:rPr>
          <w:rFonts w:eastAsia="Arial" w:cs="Arial"/>
          <w:color w:val="000000"/>
          <w:sz w:val="24"/>
          <w:szCs w:val="24"/>
        </w:rPr>
        <w:t>New gloves are donned in</w:t>
      </w:r>
      <w:r>
        <w:rPr>
          <w:rFonts w:eastAsia="Arial" w:cs="Arial"/>
          <w:color w:val="000000"/>
          <w:spacing w:val="-10"/>
          <w:sz w:val="24"/>
          <w:szCs w:val="24"/>
        </w:rPr>
        <w:t xml:space="preserve"> </w:t>
      </w:r>
      <w:r>
        <w:rPr>
          <w:rFonts w:eastAsia="Arial" w:cs="Arial"/>
          <w:color w:val="000000"/>
          <w:sz w:val="24"/>
          <w:szCs w:val="24"/>
        </w:rPr>
        <w:t xml:space="preserve">order to handle the disinfectant wipes safely </w:t>
      </w:r>
    </w:p>
    <w:p>
      <w:pPr>
        <w:pStyle w:val="Normal"/>
        <w:widowControl w:val="false"/>
        <w:tabs>
          <w:tab w:val="clear" w:pos="720"/>
          <w:tab w:val="left" w:pos="546" w:leader="none"/>
        </w:tabs>
        <w:spacing w:before="1" w:after="0"/>
        <w:ind w:right="8080" w:hanging="0"/>
        <w:jc w:val="both"/>
        <w:rPr>
          <w:rFonts w:eastAsia="Arial" w:cs="Arial"/>
          <w:color w:val="000000"/>
          <w:sz w:val="24"/>
          <w:szCs w:val="24"/>
        </w:rPr>
      </w:pPr>
      <w:r>
        <w:rPr>
          <w:rFonts w:eastAsia="Arial" w:cs="Arial"/>
          <w:color w:val="000000"/>
          <w:sz w:val="24"/>
          <w:szCs w:val="24"/>
        </w:rPr>
      </w:r>
    </w:p>
    <w:p>
      <w:pPr>
        <w:pStyle w:val="Normal"/>
        <w:widowControl w:val="false"/>
        <w:tabs>
          <w:tab w:val="clear" w:pos="720"/>
          <w:tab w:val="left" w:pos="546" w:leader="none"/>
        </w:tabs>
        <w:spacing w:before="1" w:after="0"/>
        <w:ind w:right="8080" w:hanging="0"/>
        <w:jc w:val="both"/>
        <w:rPr>
          <w:rFonts w:eastAsia="Arial" w:cs="Arial"/>
          <w:color w:val="000000"/>
          <w:sz w:val="22"/>
          <w:szCs w:val="22"/>
        </w:rPr>
      </w:pPr>
      <w:r>
        <w:rPr>
          <w:rFonts w:eastAsia="Arial" w:cs="Arial"/>
          <w:color w:val="000000"/>
          <w:sz w:val="22"/>
          <w:szCs w:val="22"/>
        </w:rPr>
      </w:r>
    </w:p>
    <w:p>
      <w:pPr>
        <w:pStyle w:val="Normal"/>
        <w:widowControl w:val="false"/>
        <w:numPr>
          <w:ilvl w:val="0"/>
          <w:numId w:val="0"/>
        </w:numPr>
        <w:spacing w:before="76" w:after="0"/>
        <w:ind w:hanging="0"/>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76" w:after="0"/>
        <w:ind w:hanging="0"/>
        <w:outlineLvl w:val="1"/>
        <w:rPr>
          <w:sz w:val="24"/>
          <w:szCs w:val="24"/>
        </w:rPr>
      </w:pPr>
      <w:r>
        <w:rPr>
          <w:rFonts w:eastAsia="Arial" w:cs="Arial"/>
          <w:b/>
          <w:bCs/>
          <w:color w:val="000000"/>
          <w:sz w:val="24"/>
          <w:szCs w:val="24"/>
        </w:rPr>
        <w:t>Doffing Step 7: Use disinfectant wipe to clean surface for face shield or eye protection</w:t>
      </w:r>
    </w:p>
    <w:p>
      <w:pPr>
        <w:pStyle w:val="Normal"/>
        <w:widowControl w:val="false"/>
        <w:numPr>
          <w:ilvl w:val="0"/>
          <w:numId w:val="25"/>
        </w:numPr>
        <w:tabs>
          <w:tab w:val="clear" w:pos="720"/>
          <w:tab w:val="left" w:pos="763" w:leader="none"/>
          <w:tab w:val="left" w:pos="764" w:leader="none"/>
        </w:tabs>
        <w:spacing w:lineRule="exact" w:line="243" w:before="1" w:after="0"/>
        <w:rPr>
          <w:rFonts w:ascii="Microsoft Sans Serif" w:hAnsi="Microsoft Sans Serif" w:eastAsia="Arial" w:cs="Arial"/>
          <w:sz w:val="20"/>
          <w:szCs w:val="22"/>
        </w:rPr>
      </w:pPr>
      <w:r>
        <w:rPr>
          <w:rFonts w:eastAsia="Arial" w:cs="Arial"/>
          <w:color w:val="000000"/>
          <w:sz w:val="24"/>
          <w:szCs w:val="24"/>
        </w:rPr>
        <w:t>Wipe a clean surface with an EPA approved disinfectant</w:t>
      </w:r>
      <w:r>
        <w:rPr>
          <w:rFonts w:eastAsia="Arial" w:cs="Arial"/>
          <w:color w:val="000000"/>
          <w:spacing w:val="-4"/>
          <w:sz w:val="24"/>
          <w:szCs w:val="24"/>
        </w:rPr>
        <w:t xml:space="preserve"> </w:t>
      </w:r>
      <w:r>
        <w:rPr>
          <w:rFonts w:eastAsia="Arial" w:cs="Arial"/>
          <w:color w:val="000000"/>
          <w:sz w:val="24"/>
          <w:szCs w:val="24"/>
        </w:rPr>
        <w:t>wipe</w:t>
      </w:r>
      <w:r>
        <w:rPr>
          <w:rFonts w:eastAsia="Arial" w:cs="Arial"/>
          <w:color w:val="000000"/>
          <w:w w:val="99"/>
          <w:sz w:val="24"/>
          <w:szCs w:val="24"/>
        </w:rPr>
        <w:t xml:space="preserve"> </w:t>
      </w:r>
    </w:p>
    <w:p>
      <w:pPr>
        <w:pStyle w:val="Normal"/>
        <w:widowControl w:val="false"/>
        <w:numPr>
          <w:ilvl w:val="0"/>
          <w:numId w:val="25"/>
        </w:numPr>
        <w:tabs>
          <w:tab w:val="clear" w:pos="720"/>
          <w:tab w:val="left" w:pos="763" w:leader="none"/>
          <w:tab w:val="left" w:pos="764" w:leader="none"/>
        </w:tabs>
        <w:spacing w:lineRule="exact" w:line="243"/>
        <w:rPr>
          <w:rFonts w:ascii="Microsoft Sans Serif" w:hAnsi="Microsoft Sans Serif" w:eastAsia="Arial" w:cs="Arial"/>
          <w:sz w:val="20"/>
          <w:szCs w:val="22"/>
        </w:rPr>
      </w:pPr>
      <w:r>
        <w:rPr>
          <w:rFonts w:eastAsia="Arial" w:cs="Arial"/>
          <w:color w:val="000000"/>
          <w:sz w:val="24"/>
          <w:szCs w:val="24"/>
        </w:rPr>
        <w:t>The surface must remain wet for the appropriate wet</w:t>
      </w:r>
      <w:r>
        <w:rPr>
          <w:rFonts w:eastAsia="Arial" w:cs="Arial"/>
          <w:color w:val="000000"/>
          <w:spacing w:val="-11"/>
          <w:sz w:val="24"/>
          <w:szCs w:val="24"/>
        </w:rPr>
        <w:t xml:space="preserve"> </w:t>
      </w:r>
      <w:r>
        <w:rPr>
          <w:rFonts w:eastAsia="Arial" w:cs="Arial"/>
          <w:color w:val="000000"/>
          <w:sz w:val="24"/>
          <w:szCs w:val="24"/>
        </w:rPr>
        <w:t>time</w:t>
      </w:r>
      <w:r>
        <w:rPr>
          <w:rFonts w:eastAsia="Arial" w:cs="Arial"/>
          <w:color w:val="000000"/>
          <w:w w:val="99"/>
          <w:sz w:val="24"/>
          <w:szCs w:val="24"/>
        </w:rPr>
        <w:t xml:space="preserve"> </w:t>
      </w:r>
    </w:p>
    <w:p>
      <w:pPr>
        <w:pStyle w:val="Normal"/>
        <w:widowControl w:val="false"/>
        <w:rPr>
          <w:rFonts w:eastAsia="Arial" w:cs="Arial"/>
          <w:color w:val="000000"/>
          <w:sz w:val="24"/>
          <w:szCs w:val="24"/>
        </w:rPr>
      </w:pPr>
      <w:r>
        <w:rPr>
          <w:rFonts w:eastAsia="Arial" w:cs="Arial"/>
          <w:color w:val="000000"/>
          <w:sz w:val="24"/>
          <w:szCs w:val="24"/>
        </w:rPr>
      </w:r>
    </w:p>
    <w:p>
      <w:pPr>
        <w:pStyle w:val="Normal"/>
        <w:widowControl w:val="false"/>
        <w:rPr>
          <w:rFonts w:eastAsia="Arial" w:cs="Arial"/>
          <w:color w:val="000000"/>
          <w:sz w:val="24"/>
          <w:szCs w:val="24"/>
        </w:rPr>
      </w:pPr>
      <w:r>
        <w:rPr>
          <w:rFonts w:eastAsia="Arial" w:cs="Arial"/>
          <w:color w:val="000000"/>
          <w:sz w:val="24"/>
          <w:szCs w:val="24"/>
        </w:rPr>
      </w:r>
    </w:p>
    <w:p>
      <w:pPr>
        <w:pStyle w:val="Normal"/>
        <w:widowControl w:val="false"/>
        <w:spacing w:before="1" w:after="0"/>
        <w:rPr>
          <w:rFonts w:eastAsia="Arial" w:cs="Arial"/>
          <w:color w:val="000000"/>
          <w:sz w:val="24"/>
          <w:szCs w:val="24"/>
        </w:rPr>
      </w:pPr>
      <w:r>
        <w:rPr>
          <w:rFonts w:eastAsia="Arial" w:cs="Arial"/>
          <w:color w:val="000000"/>
          <w:sz w:val="24"/>
          <w:szCs w:val="24"/>
        </w:rPr>
      </w:r>
    </w:p>
    <w:p>
      <w:pPr>
        <w:pStyle w:val="Normal"/>
        <w:widowControl w:val="false"/>
        <w:numPr>
          <w:ilvl w:val="0"/>
          <w:numId w:val="0"/>
        </w:numPr>
        <w:spacing w:before="93" w:after="0"/>
        <w:ind w:hanging="0"/>
        <w:outlineLvl w:val="1"/>
        <w:rPr>
          <w:sz w:val="24"/>
          <w:szCs w:val="24"/>
        </w:rPr>
      </w:pPr>
      <w:r>
        <w:rPr>
          <w:rFonts w:eastAsia="Arial" w:cs="Arial"/>
          <w:b/>
          <w:bCs/>
          <w:color w:val="000000"/>
          <w:sz w:val="24"/>
          <w:szCs w:val="24"/>
        </w:rPr>
        <w:t>Doffing Step 8: Doff Face Shield or Eye Protection</w:t>
      </w:r>
    </w:p>
    <w:p>
      <w:pPr>
        <w:pStyle w:val="Normal"/>
        <w:widowControl w:val="false"/>
        <w:numPr>
          <w:ilvl w:val="0"/>
          <w:numId w:val="33"/>
        </w:numPr>
        <w:tabs>
          <w:tab w:val="clear" w:pos="720"/>
          <w:tab w:val="left" w:pos="763" w:leader="none"/>
          <w:tab w:val="left" w:pos="764" w:leader="none"/>
        </w:tabs>
        <w:spacing w:before="1" w:after="0"/>
        <w:rPr/>
      </w:pPr>
      <w:r>
        <w:rPr>
          <w:rFonts w:eastAsia="Arial" w:cs="Arial"/>
          <w:color w:val="000000"/>
          <w:sz w:val="24"/>
          <w:szCs w:val="24"/>
        </w:rPr>
        <w:t>To remove it, bend slightly forward and grasp the elastic headband on both sides of your head and pull it</w:t>
      </w:r>
      <w:r>
        <w:rPr>
          <w:rFonts w:eastAsia="Arial" w:cs="Arial"/>
          <w:color w:val="000000"/>
          <w:spacing w:val="-13"/>
          <w:sz w:val="24"/>
          <w:szCs w:val="24"/>
        </w:rPr>
        <w:t xml:space="preserve"> </w:t>
      </w:r>
      <w:r>
        <w:rPr>
          <w:rFonts w:eastAsia="Arial" w:cs="Arial"/>
          <w:color w:val="000000"/>
          <w:sz w:val="24"/>
          <w:szCs w:val="24"/>
        </w:rPr>
        <w:t>forward</w:t>
      </w:r>
      <w:r>
        <w:drawing>
          <wp:anchor behindDoc="0" distT="0" distB="0" distL="0" distR="0" simplePos="0" locked="0" layoutInCell="1" allowOverlap="1" relativeHeight="10">
            <wp:simplePos x="0" y="0"/>
            <wp:positionH relativeFrom="column">
              <wp:posOffset>4598670</wp:posOffset>
            </wp:positionH>
            <wp:positionV relativeFrom="paragraph">
              <wp:posOffset>266700</wp:posOffset>
            </wp:positionV>
            <wp:extent cx="1328420" cy="1449705"/>
            <wp:effectExtent l="0" t="0" r="0" b="0"/>
            <wp:wrapNone/>
            <wp:docPr id="14" name="image10.jpeg" descr="R:\E-Learning\0 A-B-C\COVID 19\2020\Phase 2\Lauren images\Remove face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descr="R:\E-Learning\0 A-B-C\COVID 19\2020\Phase 2\Lauren images\Remove face shield.jpg"/>
                    <pic:cNvPicPr>
                      <a:picLocks noChangeAspect="1" noChangeArrowheads="1"/>
                    </pic:cNvPicPr>
                  </pic:nvPicPr>
                  <pic:blipFill>
                    <a:blip r:embed="rId76"/>
                    <a:stretch>
                      <a:fillRect/>
                    </a:stretch>
                  </pic:blipFill>
                  <pic:spPr bwMode="auto">
                    <a:xfrm>
                      <a:off x="0" y="0"/>
                      <a:ext cx="1328420" cy="1449705"/>
                    </a:xfrm>
                    <a:prstGeom prst="rect">
                      <a:avLst/>
                    </a:prstGeom>
                  </pic:spPr>
                </pic:pic>
              </a:graphicData>
            </a:graphic>
          </wp:anchor>
        </w:drawing>
      </w:r>
      <w:r>
        <w:rPr>
          <w:rFonts w:eastAsia="Arial" w:cs="Arial"/>
          <w:color w:val="000000"/>
          <w:w w:val="99"/>
          <w:sz w:val="24"/>
          <w:szCs w:val="24"/>
        </w:rPr>
        <w:t xml:space="preserve"> </w:t>
      </w:r>
    </w:p>
    <w:p>
      <w:pPr>
        <w:pStyle w:val="Normal"/>
        <w:widowControl w:val="false"/>
        <w:tabs>
          <w:tab w:val="clear" w:pos="720"/>
          <w:tab w:val="left" w:pos="763" w:leader="none"/>
          <w:tab w:val="left" w:pos="764" w:leader="none"/>
        </w:tabs>
        <w:spacing w:before="1" w:after="0"/>
        <w:rPr/>
      </w:pPr>
      <w:r>
        <w:rPr/>
      </w:r>
    </w:p>
    <w:p>
      <w:pPr>
        <w:pStyle w:val="Normal"/>
        <w:widowControl w:val="false"/>
        <w:tabs>
          <w:tab w:val="clear" w:pos="720"/>
          <w:tab w:val="left" w:pos="763" w:leader="none"/>
          <w:tab w:val="left" w:pos="764" w:leader="none"/>
        </w:tabs>
        <w:spacing w:before="1" w:after="0"/>
        <w:rPr/>
      </w:pPr>
      <w:r>
        <w:rPr/>
      </w:r>
    </w:p>
    <w:p>
      <w:pPr>
        <w:pStyle w:val="Normal"/>
        <w:widowControl w:val="false"/>
        <w:tabs>
          <w:tab w:val="clear" w:pos="720"/>
          <w:tab w:val="left" w:pos="763" w:leader="none"/>
          <w:tab w:val="left" w:pos="764" w:leader="none"/>
        </w:tabs>
        <w:spacing w:before="1" w:after="0"/>
        <w:rPr/>
      </w:pPr>
      <w:r>
        <w:rPr/>
      </w:r>
    </w:p>
    <w:p>
      <w:pPr>
        <w:pStyle w:val="Normal"/>
        <w:widowControl w:val="false"/>
        <w:tabs>
          <w:tab w:val="clear" w:pos="720"/>
          <w:tab w:val="left" w:pos="763" w:leader="none"/>
          <w:tab w:val="left" w:pos="764" w:leader="none"/>
        </w:tabs>
        <w:spacing w:before="1" w:after="0"/>
        <w:rPr/>
      </w:pPr>
      <w:r>
        <w:rPr/>
      </w:r>
    </w:p>
    <w:p>
      <w:pPr>
        <w:pStyle w:val="Normal"/>
        <w:widowControl w:val="false"/>
        <w:tabs>
          <w:tab w:val="clear" w:pos="720"/>
          <w:tab w:val="left" w:pos="763" w:leader="none"/>
          <w:tab w:val="left" w:pos="764" w:leader="none"/>
        </w:tabs>
        <w:spacing w:before="1" w:after="0"/>
        <w:rPr/>
      </w:pPr>
      <w:r>
        <w:rPr/>
      </w:r>
    </w:p>
    <w:p>
      <w:pPr>
        <w:pStyle w:val="Normal"/>
        <w:widowControl w:val="false"/>
        <w:tabs>
          <w:tab w:val="clear" w:pos="720"/>
          <w:tab w:val="left" w:pos="763" w:leader="none"/>
          <w:tab w:val="left" w:pos="764" w:leader="none"/>
        </w:tabs>
        <w:spacing w:before="1" w:after="0"/>
        <w:rPr/>
      </w:pPr>
      <w:r>
        <w:rPr/>
      </w:r>
    </w:p>
    <w:p>
      <w:pPr>
        <w:pStyle w:val="Normal"/>
        <w:widowControl w:val="false"/>
        <w:tabs>
          <w:tab w:val="clear" w:pos="720"/>
          <w:tab w:val="left" w:pos="763" w:leader="none"/>
          <w:tab w:val="left" w:pos="764" w:leader="none"/>
        </w:tabs>
        <w:spacing w:before="1" w:after="0"/>
        <w:rPr/>
      </w:pPr>
      <w:r>
        <w:rPr/>
      </w:r>
    </w:p>
    <w:p>
      <w:pPr>
        <w:pStyle w:val="Normal"/>
        <w:widowControl w:val="false"/>
        <w:numPr>
          <w:ilvl w:val="0"/>
          <w:numId w:val="0"/>
        </w:numPr>
        <w:tabs>
          <w:tab w:val="clear" w:pos="720"/>
          <w:tab w:val="left" w:pos="763" w:leader="none"/>
          <w:tab w:val="left" w:pos="764" w:leader="none"/>
        </w:tabs>
        <w:spacing w:before="1" w:after="0"/>
        <w:ind w:left="1124" w:hanging="0"/>
        <w:rPr>
          <w:rFonts w:eastAsia="Arial" w:cs="Arial"/>
          <w:b/>
          <w:b/>
          <w:bCs/>
          <w:color w:val="000000"/>
          <w:w w:val="99"/>
          <w:sz w:val="24"/>
          <w:szCs w:val="24"/>
        </w:rPr>
      </w:pPr>
      <w:r>
        <w:rPr>
          <w:rFonts w:eastAsia="Arial" w:cs="Arial"/>
          <w:b/>
          <w:bCs/>
          <w:color w:val="000000"/>
          <w:w w:val="99"/>
          <w:sz w:val="24"/>
          <w:szCs w:val="24"/>
        </w:rPr>
      </w:r>
    </w:p>
    <w:p>
      <w:pPr>
        <w:pStyle w:val="Normal"/>
        <w:widowControl w:val="false"/>
        <w:tabs>
          <w:tab w:val="clear" w:pos="720"/>
          <w:tab w:val="left" w:pos="763" w:leader="none"/>
          <w:tab w:val="left" w:pos="764" w:leader="none"/>
        </w:tabs>
        <w:spacing w:before="1" w:after="0"/>
        <w:rPr/>
      </w:pPr>
      <w:r>
        <w:rPr>
          <w:rFonts w:eastAsia="Arial" w:cs="Arial"/>
          <w:b/>
          <w:bCs/>
          <w:color w:val="000000"/>
          <w:sz w:val="24"/>
          <w:szCs w:val="24"/>
        </w:rPr>
        <w:t>Doffing Step 9: Disinfect Face Shield or Eye Protection</w:t>
      </w:r>
    </w:p>
    <w:p>
      <w:pPr>
        <w:pStyle w:val="Normal"/>
        <w:widowControl w:val="false"/>
        <w:numPr>
          <w:ilvl w:val="0"/>
          <w:numId w:val="34"/>
        </w:numPr>
        <w:tabs>
          <w:tab w:val="clear" w:pos="720"/>
          <w:tab w:val="left" w:pos="756" w:leader="none"/>
          <w:tab w:val="left" w:pos="757" w:leader="none"/>
        </w:tabs>
        <w:spacing w:lineRule="auto" w:line="252" w:before="1" w:after="0"/>
        <w:rPr>
          <w:sz w:val="24"/>
          <w:szCs w:val="24"/>
        </w:rPr>
      </w:pPr>
      <w:r>
        <w:rPr>
          <w:rFonts w:eastAsia="Arial" w:cs="Arial"/>
          <w:color w:val="000000"/>
          <w:sz w:val="24"/>
          <w:szCs w:val="24"/>
        </w:rPr>
        <w:t>Once your face shield has been removed, grab a EPA approved disinfectant wipe and disinfect</w:t>
      </w:r>
      <w:r>
        <w:rPr>
          <w:rFonts w:eastAsia="Arial" w:cs="Arial"/>
          <w:color w:val="000000"/>
          <w:spacing w:val="-12"/>
          <w:sz w:val="24"/>
          <w:szCs w:val="24"/>
        </w:rPr>
        <w:t xml:space="preserve"> </w:t>
      </w:r>
      <w:r>
        <w:rPr>
          <w:rFonts w:eastAsia="Arial" w:cs="Arial"/>
          <w:color w:val="000000"/>
          <w:sz w:val="24"/>
          <w:szCs w:val="24"/>
        </w:rPr>
        <w:t>the surface of the Face</w:t>
      </w:r>
      <w:r>
        <w:rPr>
          <w:rFonts w:eastAsia="Arial" w:cs="Arial"/>
          <w:color w:val="000000"/>
          <w:spacing w:val="-5"/>
          <w:sz w:val="24"/>
          <w:szCs w:val="24"/>
        </w:rPr>
        <w:t xml:space="preserve"> </w:t>
      </w:r>
      <w:r>
        <w:rPr>
          <w:rFonts w:eastAsia="Arial" w:cs="Arial"/>
          <w:color w:val="000000"/>
          <w:sz w:val="24"/>
          <w:szCs w:val="24"/>
        </w:rPr>
        <w:t>Shield</w:t>
      </w:r>
    </w:p>
    <w:p>
      <w:pPr>
        <w:pStyle w:val="Normal"/>
        <w:widowControl w:val="false"/>
        <w:numPr>
          <w:ilvl w:val="0"/>
          <w:numId w:val="34"/>
        </w:numPr>
        <w:tabs>
          <w:tab w:val="clear" w:pos="720"/>
          <w:tab w:val="left" w:pos="756" w:leader="none"/>
          <w:tab w:val="left" w:pos="757" w:leader="none"/>
        </w:tabs>
        <w:spacing w:lineRule="auto" w:line="252" w:before="5" w:after="0"/>
        <w:rPr>
          <w:rFonts w:ascii="Arial" w:hAnsi="Arial" w:eastAsia="Arial" w:cs="Arial"/>
          <w:sz w:val="20"/>
          <w:szCs w:val="22"/>
        </w:rPr>
      </w:pPr>
      <w:r>
        <w:rPr>
          <w:rFonts w:eastAsia="Arial" w:cs="Arial"/>
          <w:color w:val="000000"/>
          <w:sz w:val="24"/>
          <w:szCs w:val="24"/>
        </w:rPr>
        <w:t>The surface must remain wet for</w:t>
      </w:r>
      <w:r>
        <w:rPr>
          <w:rFonts w:eastAsia="Arial" w:cs="Arial"/>
          <w:color w:val="000000"/>
          <w:spacing w:val="-14"/>
          <w:sz w:val="24"/>
          <w:szCs w:val="24"/>
        </w:rPr>
        <w:t xml:space="preserve"> </w:t>
      </w:r>
      <w:r>
        <w:rPr>
          <w:rFonts w:eastAsia="Arial" w:cs="Arial"/>
          <w:color w:val="000000"/>
          <w:sz w:val="24"/>
          <w:szCs w:val="24"/>
        </w:rPr>
        <w:t>the appropriate wet</w:t>
      </w:r>
      <w:r>
        <w:rPr>
          <w:rFonts w:eastAsia="Arial" w:cs="Arial"/>
          <w:color w:val="000000"/>
          <w:spacing w:val="1"/>
          <w:sz w:val="24"/>
          <w:szCs w:val="24"/>
        </w:rPr>
        <w:t xml:space="preserve"> </w:t>
      </w:r>
      <w:r>
        <w:rPr>
          <w:rFonts w:eastAsia="Arial" w:cs="Arial"/>
          <w:color w:val="000000"/>
          <w:sz w:val="24"/>
          <w:szCs w:val="24"/>
        </w:rPr>
        <w:t>time</w:t>
      </w:r>
    </w:p>
    <w:p>
      <w:pPr>
        <w:pStyle w:val="Normal"/>
        <w:widowControl w:val="false"/>
        <w:numPr>
          <w:ilvl w:val="0"/>
          <w:numId w:val="34"/>
        </w:numPr>
        <w:tabs>
          <w:tab w:val="clear" w:pos="720"/>
          <w:tab w:val="left" w:pos="756" w:leader="none"/>
          <w:tab w:val="left" w:pos="757" w:leader="none"/>
        </w:tabs>
        <w:spacing w:lineRule="auto" w:line="252" w:before="6" w:after="0"/>
        <w:rPr/>
      </w:pPr>
      <w:r>
        <w:rPr>
          <w:rFonts w:eastAsia="Arial" w:cs="Arial"/>
          <w:color w:val="000000"/>
          <w:sz w:val="24"/>
          <w:szCs w:val="24"/>
        </w:rPr>
        <w:t>Place clean face shield with the</w:t>
      </w:r>
      <w:r>
        <w:rPr>
          <w:rFonts w:eastAsia="Arial" w:cs="Arial"/>
          <w:color w:val="000000"/>
          <w:spacing w:val="-16"/>
          <w:sz w:val="24"/>
          <w:szCs w:val="24"/>
        </w:rPr>
        <w:t xml:space="preserve"> </w:t>
      </w:r>
      <w:r>
        <w:rPr>
          <w:rFonts w:eastAsia="Arial" w:cs="Arial"/>
          <w:color w:val="000000"/>
          <w:sz w:val="24"/>
          <w:szCs w:val="24"/>
        </w:rPr>
        <w:t>strap facing down and the shield facing upward</w:t>
      </w:r>
    </w:p>
    <w:p>
      <w:pPr>
        <w:pStyle w:val="Normal"/>
        <w:widowControl w:val="false"/>
        <w:rPr>
          <w:rFonts w:ascii="Arial" w:hAnsi="Arial" w:eastAsia="Arial" w:cs="Arial"/>
          <w:color w:val="000000"/>
          <w:sz w:val="16"/>
          <w:szCs w:val="20"/>
        </w:rPr>
      </w:pPr>
      <w:r>
        <w:rPr>
          <w:rFonts w:eastAsia="Arial" w:cs="Arial" w:ascii="Arial" w:hAnsi="Arial"/>
          <w:color w:val="000000"/>
          <w:sz w:val="16"/>
          <w:szCs w:val="20"/>
        </w:rPr>
        <w:drawing>
          <wp:anchor behindDoc="0" distT="0" distB="0" distL="0" distR="0" simplePos="0" locked="0" layoutInCell="1" allowOverlap="1" relativeHeight="12">
            <wp:simplePos x="0" y="0"/>
            <wp:positionH relativeFrom="column">
              <wp:posOffset>4481195</wp:posOffset>
            </wp:positionH>
            <wp:positionV relativeFrom="paragraph">
              <wp:posOffset>140970</wp:posOffset>
            </wp:positionV>
            <wp:extent cx="2139315" cy="1600200"/>
            <wp:effectExtent l="0" t="0" r="0" b="0"/>
            <wp:wrapNone/>
            <wp:docPr id="15" name="image11.jpeg" descr="R:\E-Learning\0 A-B-C\COVID 19\2020\Phase 2\Lauren images\Disinfecting face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R:\E-Learning\0 A-B-C\COVID 19\2020\Phase 2\Lauren images\Disinfecting face shield.jpg"/>
                    <pic:cNvPicPr>
                      <a:picLocks noChangeAspect="1" noChangeArrowheads="1"/>
                    </pic:cNvPicPr>
                  </pic:nvPicPr>
                  <pic:blipFill>
                    <a:blip r:embed="rId77"/>
                    <a:stretch>
                      <a:fillRect/>
                    </a:stretch>
                  </pic:blipFill>
                  <pic:spPr bwMode="auto">
                    <a:xfrm>
                      <a:off x="0" y="0"/>
                      <a:ext cx="2139315" cy="160020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2945765</wp:posOffset>
            </wp:positionH>
            <wp:positionV relativeFrom="paragraph">
              <wp:posOffset>125730</wp:posOffset>
            </wp:positionV>
            <wp:extent cx="1285875" cy="1590675"/>
            <wp:effectExtent l="0" t="0" r="0" b="0"/>
            <wp:wrapNone/>
            <wp:docPr id="16" name="image12.jpeg" descr="cid:image003.png@01D60F48.88ED6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descr="cid:image003.png@01D60F48.88ED66D0"/>
                    <pic:cNvPicPr>
                      <a:picLocks noChangeAspect="1" noChangeArrowheads="1"/>
                    </pic:cNvPicPr>
                  </pic:nvPicPr>
                  <pic:blipFill>
                    <a:blip r:embed="rId78"/>
                    <a:stretch>
                      <a:fillRect/>
                    </a:stretch>
                  </pic:blipFill>
                  <pic:spPr bwMode="auto">
                    <a:xfrm>
                      <a:off x="0" y="0"/>
                      <a:ext cx="1285875" cy="1590675"/>
                    </a:xfrm>
                    <a:prstGeom prst="rect">
                      <a:avLst/>
                    </a:prstGeom>
                  </pic:spPr>
                </pic:pic>
              </a:graphicData>
            </a:graphic>
          </wp:anchor>
        </w:drawing>
      </w:r>
    </w:p>
    <w:p>
      <w:pPr>
        <w:sectPr>
          <w:headerReference w:type="default" r:id="rId79"/>
          <w:footerReference w:type="default" r:id="rId80"/>
          <w:type w:val="nextPage"/>
          <w:pgSz w:w="12240" w:h="15840"/>
          <w:pgMar w:left="720" w:right="720" w:header="0" w:top="720" w:footer="0" w:bottom="720" w:gutter="0"/>
          <w:pgNumType w:fmt="decimal"/>
          <w:formProt w:val="false"/>
          <w:textDirection w:val="lrTb"/>
          <w:docGrid w:type="default" w:linePitch="312" w:charSpace="0"/>
        </w:sectPr>
      </w:pP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left="404" w:hanging="0"/>
        <w:jc w:val="both"/>
        <w:outlineLvl w:val="1"/>
        <w:rPr>
          <w:rFonts w:eastAsia="Arial" w:cs="Arial"/>
          <w:b/>
          <w:b/>
          <w:bCs/>
          <w:color w:val="000000"/>
          <w:sz w:val="22"/>
          <w:szCs w:val="22"/>
        </w:rPr>
      </w:pPr>
      <w:r>
        <w:rPr>
          <w:rFonts w:eastAsia="Arial" w:cs="Arial"/>
          <w:b/>
          <w:bCs/>
          <w:color w:val="000000"/>
          <w:sz w:val="22"/>
          <w:szCs w:val="22"/>
        </w:rPr>
      </w:r>
    </w:p>
    <w:p>
      <w:pPr>
        <w:pStyle w:val="Normal"/>
        <w:widowControl w:val="false"/>
        <w:numPr>
          <w:ilvl w:val="0"/>
          <w:numId w:val="0"/>
        </w:numPr>
        <w:spacing w:before="93" w:after="0"/>
        <w:ind w:hanging="0"/>
        <w:jc w:val="both"/>
        <w:outlineLvl w:val="1"/>
        <w:rPr>
          <w:sz w:val="24"/>
          <w:szCs w:val="24"/>
        </w:rPr>
      </w:pPr>
      <w:r>
        <w:rPr>
          <w:rFonts w:eastAsia="Arial" w:cs="Arial"/>
          <w:b/>
          <w:bCs/>
          <w:color w:val="000000"/>
          <w:sz w:val="24"/>
          <w:szCs w:val="24"/>
        </w:rPr>
        <w:t>Doffing Step 10: Perform Hand Hygiene</w:t>
      </w:r>
    </w:p>
    <w:p>
      <w:pPr>
        <w:pStyle w:val="Normal"/>
        <w:widowControl w:val="false"/>
        <w:numPr>
          <w:ilvl w:val="0"/>
          <w:numId w:val="25"/>
        </w:numPr>
        <w:tabs>
          <w:tab w:val="clear" w:pos="720"/>
          <w:tab w:val="left" w:pos="764" w:leader="none"/>
        </w:tabs>
        <w:spacing w:before="1" w:after="0"/>
        <w:ind w:left="764" w:right="291" w:hanging="360"/>
        <w:jc w:val="left"/>
        <w:rPr>
          <w:rFonts w:ascii="Microsoft Sans Serif" w:hAnsi="Microsoft Sans Serif" w:eastAsia="Arial" w:cs="Arial"/>
          <w:sz w:val="20"/>
          <w:szCs w:val="22"/>
        </w:rPr>
      </w:pPr>
      <w:r>
        <w:rPr>
          <w:rFonts w:eastAsia="Arial" w:cs="Arial"/>
          <w:color w:val="000000"/>
          <w:sz w:val="24"/>
          <w:szCs w:val="24"/>
        </w:rPr>
        <w:t>Perform Hand Hygiene on patient care gloves for a minimum of 20 seconds</w:t>
      </w:r>
      <w:r>
        <w:rPr>
          <w:rFonts w:eastAsia="Arial" w:cs="Arial"/>
          <w:color w:val="000000"/>
          <w:spacing w:val="-16"/>
          <w:sz w:val="24"/>
          <w:szCs w:val="24"/>
        </w:rPr>
        <w:t xml:space="preserve"> </w:t>
      </w:r>
      <w:r>
        <w:rPr>
          <w:rFonts w:eastAsia="Arial" w:cs="Arial"/>
          <w:color w:val="000000"/>
          <w:sz w:val="24"/>
          <w:szCs w:val="24"/>
        </w:rPr>
        <w:t>or until the hand sanitizer is</w:t>
      </w:r>
      <w:r>
        <w:rPr>
          <w:rFonts w:eastAsia="Arial" w:cs="Arial"/>
          <w:color w:val="000000"/>
          <w:spacing w:val="-2"/>
          <w:sz w:val="24"/>
          <w:szCs w:val="24"/>
        </w:rPr>
        <w:t xml:space="preserve"> </w:t>
      </w:r>
      <w:r>
        <w:rPr>
          <w:rFonts w:eastAsia="Arial" w:cs="Arial"/>
          <w:color w:val="000000"/>
          <w:sz w:val="24"/>
          <w:szCs w:val="24"/>
        </w:rPr>
        <w:t xml:space="preserve">dry </w:t>
      </w:r>
    </w:p>
    <w:p>
      <w:pPr>
        <w:pStyle w:val="Normal"/>
        <w:widowControl w:val="false"/>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numPr>
          <w:ilvl w:val="0"/>
          <w:numId w:val="0"/>
        </w:numPr>
        <w:ind w:right="16" w:hanging="0"/>
        <w:outlineLvl w:val="1"/>
        <w:rPr/>
      </w:pPr>
      <w:r>
        <w:rPr>
          <w:rFonts w:eastAsia="Arial" w:cs="Arial"/>
          <w:b/>
          <w:bCs/>
          <w:color w:val="000000"/>
          <w:sz w:val="24"/>
          <w:szCs w:val="24"/>
        </w:rPr>
        <w:t>Doffing Step 11: Doff N95 (*Perform this step only if you are not extending the user of your N95. If you are extending the use of the N95, proceed to step 12.*)</w:t>
      </w:r>
    </w:p>
    <w:p>
      <w:pPr>
        <w:pStyle w:val="Normal"/>
        <w:widowControl w:val="false"/>
        <w:numPr>
          <w:ilvl w:val="1"/>
          <w:numId w:val="25"/>
        </w:numPr>
        <w:tabs>
          <w:tab w:val="clear" w:pos="720"/>
          <w:tab w:val="left" w:pos="876" w:leader="none"/>
          <w:tab w:val="left" w:pos="877" w:leader="none"/>
        </w:tabs>
        <w:ind w:left="876" w:right="152" w:hanging="360"/>
        <w:rPr>
          <w:rFonts w:ascii="Times New Roman" w:hAnsi="Times New Roman"/>
          <w:sz w:val="24"/>
          <w:szCs w:val="24"/>
        </w:rPr>
      </w:pPr>
      <w:r>
        <w:rPr>
          <w:rFonts w:eastAsia="Arial" w:cs="Arial"/>
          <w:color w:val="000000"/>
          <w:sz w:val="24"/>
          <w:szCs w:val="24"/>
        </w:rPr>
        <w:t>After extended use of N95, lean near area where brown bag for UV decon is located and remove N95 one strap at</w:t>
      </w:r>
      <w:r>
        <w:rPr>
          <w:rFonts w:eastAsia="Arial" w:cs="Arial"/>
          <w:color w:val="000000"/>
          <w:spacing w:val="-11"/>
          <w:sz w:val="24"/>
          <w:szCs w:val="24"/>
        </w:rPr>
        <w:t xml:space="preserve"> </w:t>
      </w:r>
      <w:r>
        <w:rPr>
          <w:rFonts w:eastAsia="Arial" w:cs="Arial"/>
          <w:color w:val="000000"/>
          <w:sz w:val="24"/>
          <w:szCs w:val="24"/>
        </w:rPr>
        <w:t>a time</w:t>
      </w:r>
      <w:r>
        <w:rPr>
          <w:rFonts w:eastAsia="Arial" w:cs="Arial"/>
          <w:color w:val="000000"/>
          <w:w w:val="99"/>
          <w:sz w:val="24"/>
          <w:szCs w:val="24"/>
        </w:rPr>
        <w:t xml:space="preserve"> </w:t>
      </w:r>
    </w:p>
    <w:p>
      <w:pPr>
        <w:pStyle w:val="Normal"/>
        <w:widowControl w:val="false"/>
        <w:numPr>
          <w:ilvl w:val="1"/>
          <w:numId w:val="25"/>
        </w:numPr>
        <w:tabs>
          <w:tab w:val="clear" w:pos="720"/>
          <w:tab w:val="left" w:pos="876" w:leader="none"/>
          <w:tab w:val="left" w:pos="877" w:leader="none"/>
        </w:tabs>
        <w:ind w:left="876" w:right="144" w:hanging="360"/>
        <w:rPr>
          <w:rFonts w:ascii="Times New Roman" w:hAnsi="Times New Roman"/>
          <w:sz w:val="24"/>
          <w:szCs w:val="24"/>
        </w:rPr>
      </w:pPr>
      <w:r>
        <w:rPr>
          <w:rFonts w:eastAsia="Arial" w:cs="Arial"/>
          <w:color w:val="000000"/>
          <w:sz w:val="24"/>
          <w:szCs w:val="24"/>
        </w:rPr>
        <w:t>First remove the bottom strap with</w:t>
      </w:r>
      <w:r>
        <w:rPr>
          <w:rFonts w:eastAsia="Arial" w:cs="Arial"/>
          <w:color w:val="000000"/>
          <w:spacing w:val="-12"/>
          <w:sz w:val="24"/>
          <w:szCs w:val="24"/>
        </w:rPr>
        <w:t xml:space="preserve"> </w:t>
      </w:r>
      <w:r>
        <w:rPr>
          <w:rFonts w:eastAsia="Arial" w:cs="Arial"/>
          <w:color w:val="000000"/>
          <w:sz w:val="24"/>
          <w:szCs w:val="24"/>
        </w:rPr>
        <w:t>both hands and let</w:t>
      </w:r>
      <w:r>
        <w:rPr>
          <w:rFonts w:eastAsia="Arial" w:cs="Arial"/>
          <w:color w:val="000000"/>
          <w:spacing w:val="3"/>
          <w:sz w:val="24"/>
          <w:szCs w:val="24"/>
        </w:rPr>
        <w:t xml:space="preserve"> </w:t>
      </w:r>
      <w:r>
        <w:rPr>
          <w:rFonts w:eastAsia="Arial" w:cs="Arial"/>
          <w:color w:val="000000"/>
          <w:sz w:val="24"/>
          <w:szCs w:val="24"/>
        </w:rPr>
        <w:t>dangle</w:t>
      </w:r>
      <w:r>
        <w:rPr>
          <w:rFonts w:eastAsia="Arial" w:cs="Arial"/>
          <w:color w:val="000000"/>
          <w:w w:val="99"/>
          <w:sz w:val="24"/>
          <w:szCs w:val="24"/>
        </w:rPr>
        <w:t xml:space="preserve"> </w:t>
      </w:r>
    </w:p>
    <w:p>
      <w:pPr>
        <w:pStyle w:val="Normal"/>
        <w:widowControl w:val="false"/>
        <w:numPr>
          <w:ilvl w:val="1"/>
          <w:numId w:val="25"/>
        </w:numPr>
        <w:tabs>
          <w:tab w:val="clear" w:pos="720"/>
          <w:tab w:val="left" w:pos="876" w:leader="none"/>
          <w:tab w:val="left" w:pos="877" w:leader="none"/>
        </w:tabs>
        <w:ind w:left="876" w:right="209" w:hanging="360"/>
        <w:rPr>
          <w:rFonts w:ascii="Times New Roman" w:hAnsi="Times New Roman" w:eastAsia="Arial" w:cs="Arial"/>
          <w:color w:val="000000"/>
          <w:sz w:val="24"/>
          <w:szCs w:val="24"/>
        </w:rPr>
      </w:pPr>
      <w:r>
        <w:rPr>
          <w:rFonts w:eastAsia="Arial" w:cs="Arial"/>
          <w:color w:val="000000"/>
          <w:sz w:val="24"/>
          <w:szCs w:val="24"/>
        </w:rPr>
        <w:t>Then remove the top strap of N95</w:t>
      </w:r>
      <w:r>
        <w:rPr>
          <w:rFonts w:eastAsia="Arial" w:cs="Arial"/>
          <w:color w:val="000000"/>
          <w:spacing w:val="-11"/>
          <w:sz w:val="24"/>
          <w:szCs w:val="24"/>
        </w:rPr>
        <w:t xml:space="preserve"> </w:t>
      </w:r>
      <w:r>
        <w:rPr>
          <w:rFonts w:eastAsia="Arial" w:cs="Arial"/>
          <w:color w:val="000000"/>
          <w:sz w:val="24"/>
          <w:szCs w:val="24"/>
        </w:rPr>
        <w:t xml:space="preserve">with both hands and place gently into the </w:t>
      </w:r>
      <w:r>
        <w:rPr>
          <w:rFonts w:eastAsia="Arial" w:cs="Arial"/>
          <w:color w:val="000000"/>
          <w:w w:val="99"/>
          <w:sz w:val="24"/>
          <w:szCs w:val="24"/>
        </w:rPr>
        <w:t>trash</w:t>
      </w:r>
    </w:p>
    <w:p>
      <w:pPr>
        <w:pStyle w:val="Normal"/>
        <w:widowControl w:val="false"/>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rPr>
          <w:rFonts w:ascii="Microsoft Sans Serif" w:hAnsi="Microsoft Sans Serif" w:eastAsia="Arial" w:cs="Arial"/>
          <w:color w:val="000000"/>
          <w:sz w:val="24"/>
          <w:szCs w:val="24"/>
        </w:rPr>
      </w:pPr>
      <w:r>
        <w:rPr>
          <w:rFonts w:eastAsia="Arial" w:cs="Arial" w:ascii="Microsoft Sans Serif" w:hAnsi="Microsoft Sans Serif"/>
          <w:color w:val="000000"/>
          <w:sz w:val="24"/>
          <w:szCs w:val="24"/>
        </w:rPr>
      </w:r>
    </w:p>
    <w:p>
      <w:pPr>
        <w:pStyle w:val="Normal"/>
        <w:widowControl w:val="false"/>
        <w:numPr>
          <w:ilvl w:val="0"/>
          <w:numId w:val="0"/>
        </w:numPr>
        <w:ind w:left="516"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drawing>
          <wp:anchor behindDoc="0" distT="0" distB="0" distL="0" distR="0" simplePos="0" locked="0" layoutInCell="1" allowOverlap="1" relativeHeight="13">
            <wp:simplePos x="0" y="0"/>
            <wp:positionH relativeFrom="column">
              <wp:posOffset>523875</wp:posOffset>
            </wp:positionH>
            <wp:positionV relativeFrom="paragraph">
              <wp:posOffset>95885</wp:posOffset>
            </wp:positionV>
            <wp:extent cx="1425575" cy="1690370"/>
            <wp:effectExtent l="0" t="0" r="0" b="0"/>
            <wp:wrapNone/>
            <wp:docPr id="17" name="image13.jpeg" descr="cid:image003.jpg@01D60CF6.70DC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cid:image003.jpg@01D60CF6.70DC4420"/>
                    <pic:cNvPicPr>
                      <a:picLocks noChangeAspect="1" noChangeArrowheads="1"/>
                    </pic:cNvPicPr>
                  </pic:nvPicPr>
                  <pic:blipFill>
                    <a:blip r:embed="rId81"/>
                    <a:stretch>
                      <a:fillRect/>
                    </a:stretch>
                  </pic:blipFill>
                  <pic:spPr bwMode="auto">
                    <a:xfrm>
                      <a:off x="0" y="0"/>
                      <a:ext cx="1425575" cy="1690370"/>
                    </a:xfrm>
                    <a:prstGeom prst="rect">
                      <a:avLst/>
                    </a:prstGeom>
                  </pic:spPr>
                </pic:pic>
              </a:graphicData>
            </a:graphic>
          </wp:anchor>
        </w:drawing>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drawing>
          <wp:anchor behindDoc="0" distT="0" distB="0" distL="0" distR="0" simplePos="0" locked="0" layoutInCell="1" allowOverlap="1" relativeHeight="11">
            <wp:simplePos x="0" y="0"/>
            <wp:positionH relativeFrom="column">
              <wp:posOffset>137160</wp:posOffset>
            </wp:positionH>
            <wp:positionV relativeFrom="paragraph">
              <wp:posOffset>120015</wp:posOffset>
            </wp:positionV>
            <wp:extent cx="3794760" cy="1983740"/>
            <wp:effectExtent l="0" t="0" r="0" b="0"/>
            <wp:wrapNone/>
            <wp:docPr id="18"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descr=""/>
                    <pic:cNvPicPr>
                      <a:picLocks noChangeAspect="1" noChangeArrowheads="1"/>
                    </pic:cNvPicPr>
                  </pic:nvPicPr>
                  <pic:blipFill>
                    <a:blip r:embed="rId82"/>
                    <a:stretch>
                      <a:fillRect/>
                    </a:stretch>
                  </pic:blipFill>
                  <pic:spPr bwMode="auto">
                    <a:xfrm>
                      <a:off x="0" y="0"/>
                      <a:ext cx="3794760" cy="1983740"/>
                    </a:xfrm>
                    <a:prstGeom prst="rect">
                      <a:avLst/>
                    </a:prstGeom>
                  </pic:spPr>
                </pic:pic>
              </a:graphicData>
            </a:graphic>
          </wp:anchor>
        </w:drawing>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rPr>
      </w:pPr>
      <w:r>
        <w:rPr>
          <w:rFonts w:eastAsia="Arial" w:cs="Arial"/>
          <w:b/>
          <w:bCs/>
          <w:color w:val="000000"/>
        </w:rPr>
      </w:r>
    </w:p>
    <w:p>
      <w:pPr>
        <w:pStyle w:val="Normal"/>
        <w:widowControl w:val="false"/>
        <w:numPr>
          <w:ilvl w:val="0"/>
          <w:numId w:val="0"/>
        </w:numPr>
        <w:ind w:right="16" w:hanging="0"/>
        <w:outlineLvl w:val="1"/>
        <w:rPr>
          <w:rFonts w:eastAsia="Arial" w:cs="Arial"/>
          <w:b/>
          <w:b/>
          <w:bCs/>
          <w:color w:val="000000"/>
          <w:sz w:val="24"/>
          <w:szCs w:val="24"/>
        </w:rPr>
      </w:pPr>
      <w:r>
        <w:rPr>
          <w:rFonts w:eastAsia="Arial" w:cs="Arial"/>
          <w:b/>
          <w:bCs/>
          <w:color w:val="000000"/>
          <w:sz w:val="24"/>
          <w:szCs w:val="24"/>
        </w:rPr>
      </w:r>
    </w:p>
    <w:p>
      <w:pPr>
        <w:pStyle w:val="Normal"/>
        <w:widowControl w:val="false"/>
        <w:numPr>
          <w:ilvl w:val="0"/>
          <w:numId w:val="0"/>
        </w:numPr>
        <w:ind w:right="16" w:hanging="0"/>
        <w:outlineLvl w:val="1"/>
        <w:rPr>
          <w:rFonts w:eastAsia="Arial" w:cs="Arial"/>
          <w:b/>
          <w:b/>
          <w:bCs/>
          <w:color w:val="000000"/>
          <w:sz w:val="24"/>
          <w:szCs w:val="24"/>
        </w:rPr>
      </w:pPr>
      <w:r>
        <w:rPr>
          <w:rFonts w:eastAsia="Arial" w:cs="Arial"/>
          <w:b/>
          <w:bCs/>
          <w:color w:val="000000"/>
          <w:sz w:val="24"/>
          <w:szCs w:val="24"/>
        </w:rPr>
      </w:r>
    </w:p>
    <w:p>
      <w:pPr>
        <w:pStyle w:val="Normal"/>
        <w:widowControl w:val="false"/>
        <w:numPr>
          <w:ilvl w:val="0"/>
          <w:numId w:val="0"/>
        </w:numPr>
        <w:ind w:right="16" w:hanging="0"/>
        <w:outlineLvl w:val="1"/>
        <w:rPr>
          <w:rFonts w:eastAsia="Arial" w:cs="Arial"/>
          <w:b/>
          <w:b/>
          <w:bCs/>
          <w:color w:val="000000"/>
          <w:sz w:val="24"/>
          <w:szCs w:val="24"/>
        </w:rPr>
      </w:pPr>
      <w:r>
        <w:rPr>
          <w:rFonts w:eastAsia="Arial" w:cs="Arial"/>
          <w:b/>
          <w:bCs/>
          <w:color w:val="000000"/>
          <w:sz w:val="24"/>
          <w:szCs w:val="24"/>
        </w:rPr>
      </w:r>
    </w:p>
    <w:p>
      <w:pPr>
        <w:pStyle w:val="Normal"/>
        <w:widowControl w:val="false"/>
        <w:numPr>
          <w:ilvl w:val="0"/>
          <w:numId w:val="0"/>
        </w:numPr>
        <w:tabs>
          <w:tab w:val="clear" w:pos="720"/>
          <w:tab w:val="left" w:pos="876" w:leader="none"/>
          <w:tab w:val="left" w:pos="877" w:leader="none"/>
        </w:tabs>
        <w:ind w:left="1392" w:right="152" w:hanging="0"/>
        <w:rPr>
          <w:rFonts w:eastAsia="Arial" w:cs="Arial"/>
          <w:color w:val="000000"/>
          <w:w w:val="99"/>
          <w:sz w:val="24"/>
          <w:szCs w:val="24"/>
        </w:rPr>
      </w:pPr>
      <w:r>
        <w:rPr>
          <w:rFonts w:eastAsia="Arial" w:cs="Arial"/>
          <w:color w:val="000000"/>
          <w:w w:val="99"/>
          <w:sz w:val="24"/>
          <w:szCs w:val="24"/>
        </w:rPr>
      </w:r>
    </w:p>
    <w:p>
      <w:pPr>
        <w:pStyle w:val="Normal"/>
        <w:widowControl w:val="false"/>
        <w:numPr>
          <w:ilvl w:val="0"/>
          <w:numId w:val="0"/>
        </w:numPr>
        <w:tabs>
          <w:tab w:val="clear" w:pos="720"/>
          <w:tab w:val="left" w:pos="876" w:leader="none"/>
          <w:tab w:val="left" w:pos="877" w:leader="none"/>
        </w:tabs>
        <w:ind w:left="1392" w:right="144" w:hanging="0"/>
        <w:rPr>
          <w:rFonts w:eastAsia="Arial" w:cs="Arial"/>
          <w:color w:val="000000"/>
          <w:w w:val="99"/>
          <w:sz w:val="24"/>
          <w:szCs w:val="24"/>
        </w:rPr>
      </w:pPr>
      <w:r>
        <w:rPr>
          <w:rFonts w:eastAsia="Arial" w:cs="Arial"/>
          <w:color w:val="000000"/>
          <w:w w:val="99"/>
          <w:sz w:val="24"/>
          <w:szCs w:val="24"/>
        </w:rPr>
      </w:r>
    </w:p>
    <w:p>
      <w:pPr>
        <w:pStyle w:val="Normal"/>
        <w:widowControl w:val="false"/>
        <w:numPr>
          <w:ilvl w:val="0"/>
          <w:numId w:val="0"/>
        </w:numPr>
        <w:ind w:left="764" w:hanging="0"/>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numPr>
          <w:ilvl w:val="0"/>
          <w:numId w:val="31"/>
        </w:numPr>
        <w:tabs>
          <w:tab w:val="clear" w:pos="720"/>
          <w:tab w:val="left" w:pos="631" w:leader="none"/>
          <w:tab w:val="left" w:pos="632" w:leader="none"/>
        </w:tabs>
        <w:bidi w:val="0"/>
        <w:spacing w:lineRule="auto" w:line="240" w:before="1" w:after="0"/>
        <w:ind w:left="720" w:right="0" w:hanging="360"/>
        <w:jc w:val="left"/>
        <w:rPr/>
      </w:pPr>
      <w:r>
        <w:rPr>
          <w:rFonts w:eastAsia="Arial" w:cs="Arial"/>
          <w:i/>
          <w:color w:val="000000"/>
          <w:sz w:val="22"/>
          <w:szCs w:val="22"/>
        </w:rPr>
        <w:t>(Gloves should still be on; not shown in picture)</w:t>
      </w:r>
    </w:p>
    <w:p>
      <w:pPr>
        <w:pStyle w:val="Normal"/>
        <w:widowControl w:val="false"/>
        <w:numPr>
          <w:ilvl w:val="0"/>
          <w:numId w:val="0"/>
        </w:numPr>
        <w:spacing w:before="75" w:after="0"/>
        <w:ind w:left="505" w:hanging="0"/>
        <w:outlineLvl w:val="1"/>
        <w:rPr>
          <w:rFonts w:eastAsia="Arial" w:cs="Arial"/>
          <w:b/>
          <w:b/>
          <w:bCs/>
          <w:color w:val="000000"/>
          <w:sz w:val="24"/>
          <w:szCs w:val="24"/>
        </w:rPr>
      </w:pPr>
      <w:r>
        <w:rPr>
          <w:rFonts w:eastAsia="Arial" w:cs="Arial"/>
          <w:b/>
          <w:bCs/>
          <w:color w:val="000000"/>
          <w:sz w:val="24"/>
          <w:szCs w:val="24"/>
        </w:rPr>
      </w:r>
    </w:p>
    <w:p>
      <w:pPr>
        <w:pStyle w:val="Normal"/>
        <w:widowControl w:val="false"/>
        <w:numPr>
          <w:ilvl w:val="0"/>
          <w:numId w:val="0"/>
        </w:numPr>
        <w:spacing w:before="75" w:after="0"/>
        <w:ind w:left="272" w:hanging="0"/>
        <w:outlineLvl w:val="1"/>
        <w:rPr>
          <w:rFonts w:ascii="Arial" w:hAnsi="Arial" w:eastAsia="Arial" w:cs="Arial"/>
          <w:b/>
          <w:b/>
          <w:bCs/>
          <w:sz w:val="20"/>
          <w:szCs w:val="20"/>
        </w:rPr>
      </w:pPr>
      <w:r>
        <w:rPr>
          <w:rFonts w:eastAsia="Arial" w:cs="Arial"/>
          <w:b/>
          <w:bCs/>
          <w:color w:val="000000"/>
          <w:sz w:val="24"/>
          <w:szCs w:val="24"/>
        </w:rPr>
        <w:t>Doffing Step 12: Doff Gloves</w:t>
      </w:r>
    </w:p>
    <w:p>
      <w:pPr>
        <w:pStyle w:val="Normal"/>
        <w:widowControl w:val="false"/>
        <w:numPr>
          <w:ilvl w:val="0"/>
          <w:numId w:val="31"/>
        </w:numPr>
        <w:tabs>
          <w:tab w:val="clear" w:pos="720"/>
          <w:tab w:val="left" w:pos="631" w:leader="none"/>
          <w:tab w:val="left" w:pos="632" w:leader="none"/>
        </w:tabs>
        <w:bidi w:val="0"/>
        <w:spacing w:lineRule="auto" w:line="240" w:before="1" w:after="0"/>
        <w:ind w:left="720" w:right="0" w:hanging="360"/>
        <w:jc w:val="left"/>
        <w:rPr/>
      </w:pPr>
      <w:r>
        <w:rPr>
          <w:rFonts w:eastAsia="Arial" w:cs="Arial"/>
          <w:color w:val="000000"/>
          <w:sz w:val="24"/>
          <w:szCs w:val="24"/>
        </w:rPr>
        <w:t xml:space="preserve">Remove the gloves utilizing glove in glove technique </w:t>
      </w:r>
    </w:p>
    <w:p>
      <w:pPr>
        <w:pStyle w:val="Normal"/>
        <w:widowControl w:val="false"/>
        <w:ind w:hanging="0"/>
        <w:rPr/>
      </w:pPr>
      <w:r>
        <w:rPr/>
      </w:r>
    </w:p>
    <w:p>
      <w:pPr>
        <w:pStyle w:val="Normal"/>
        <w:widowControl w:val="false"/>
        <w:ind w:hanging="0"/>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r>
    </w:p>
    <w:p>
      <w:pPr>
        <w:pStyle w:val="Normal"/>
        <w:widowControl w:val="false"/>
        <w:ind w:hanging="0"/>
        <w:rPr/>
      </w:pPr>
      <w:r>
        <w:rPr/>
      </w:r>
    </w:p>
    <w:p>
      <w:pPr>
        <w:pStyle w:val="Normal"/>
        <w:widowControl w:val="false"/>
        <w:ind w:hanging="0"/>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r>
    </w:p>
    <w:p>
      <w:pPr>
        <w:pStyle w:val="Normal"/>
        <w:widowControl w:val="false"/>
        <w:ind w:hanging="0"/>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r>
    </w:p>
    <w:p>
      <w:pPr>
        <w:sectPr>
          <w:type w:val="continuous"/>
          <w:pgSz w:w="12240" w:h="15840"/>
          <w:pgMar w:left="720" w:right="720" w:header="0" w:top="720" w:footer="0" w:bottom="720" w:gutter="0"/>
          <w:cols w:num="2" w:equalWidth="false" w:sep="false">
            <w:col w:w="4214" w:space="484"/>
            <w:col w:w="6101"/>
          </w:cols>
          <w:formProt w:val="false"/>
          <w:textDirection w:val="lrTb"/>
          <w:docGrid w:type="default" w:linePitch="312" w:charSpace="0"/>
        </w:sectPr>
      </w:pPr>
    </w:p>
    <w:p>
      <w:pPr>
        <w:pStyle w:val="Normal"/>
        <w:widowControl w:val="false"/>
        <w:numPr>
          <w:ilvl w:val="0"/>
          <w:numId w:val="0"/>
        </w:numPr>
        <w:tabs>
          <w:tab w:val="clear" w:pos="720"/>
          <w:tab w:val="left" w:pos="466" w:leader="none"/>
          <w:tab w:val="left" w:pos="467" w:leader="none"/>
        </w:tabs>
        <w:spacing w:before="1" w:after="0"/>
        <w:ind w:left="720" w:hanging="0"/>
        <w:rPr>
          <w:rFonts w:eastAsia="Arial" w:cs="Arial"/>
          <w:color w:val="000000"/>
        </w:rPr>
      </w:pPr>
      <w:r>
        <w:rPr>
          <w:rFonts w:eastAsia="Arial" w:cs="Arial"/>
          <w:color w:val="000000"/>
        </w:rPr>
        <w:drawing>
          <wp:anchor behindDoc="0" distT="0" distB="0" distL="0" distR="0" simplePos="0" locked="0" layoutInCell="1" allowOverlap="1" relativeHeight="19">
            <wp:simplePos x="0" y="0"/>
            <wp:positionH relativeFrom="column">
              <wp:posOffset>5952490</wp:posOffset>
            </wp:positionH>
            <wp:positionV relativeFrom="paragraph">
              <wp:posOffset>52705</wp:posOffset>
            </wp:positionV>
            <wp:extent cx="1181100" cy="1755140"/>
            <wp:effectExtent l="0" t="0" r="0" b="0"/>
            <wp:wrapNone/>
            <wp:docPr id="19" name="Image7" descr="R:\E-Learning\0 A-B-C\COVID 19\2020\Phase 1\COVID-19 PPE takeaway stills\7 Doff eye prote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 descr="R:\E-Learning\0 A-B-C\COVID 19\2020\Phase 1\COVID-19 PPE takeaway stills\7 Doff eye protection 1.JPG"/>
                    <pic:cNvPicPr>
                      <a:picLocks noChangeAspect="1" noChangeArrowheads="1"/>
                    </pic:cNvPicPr>
                  </pic:nvPicPr>
                  <pic:blipFill>
                    <a:blip r:embed="rId83"/>
                    <a:stretch>
                      <a:fillRect/>
                    </a:stretch>
                  </pic:blipFill>
                  <pic:spPr bwMode="auto">
                    <a:xfrm>
                      <a:off x="0" y="0"/>
                      <a:ext cx="1181100" cy="1755140"/>
                    </a:xfrm>
                    <a:prstGeom prst="rect">
                      <a:avLst/>
                    </a:prstGeom>
                  </pic:spPr>
                </pic:pic>
              </a:graphicData>
            </a:graphic>
          </wp:anchor>
        </w:drawing>
      </w:r>
    </w:p>
    <w:p>
      <w:pPr>
        <w:pStyle w:val="Normal"/>
        <w:widowControl w:val="false"/>
        <w:rPr>
          <w:rFonts w:ascii="Times New Roman" w:hAnsi="Times New Roman" w:eastAsia="Arial" w:cs="Arial"/>
          <w:color w:val="000000"/>
          <w:sz w:val="24"/>
          <w:szCs w:val="24"/>
        </w:rPr>
      </w:pPr>
      <w:r>
        <w:rPr>
          <w:rFonts w:eastAsia="Arial" w:cs="Arial"/>
          <w:color w:val="000000"/>
          <w:sz w:val="24"/>
          <w:szCs w:val="24"/>
        </w:rPr>
      </w:r>
    </w:p>
    <w:p>
      <w:pPr>
        <w:pStyle w:val="Normal"/>
        <w:widowControl w:val="false"/>
        <w:ind w:hanging="0"/>
        <w:rPr/>
      </w:pPr>
      <w:r>
        <w:rPr>
          <w:rFonts w:eastAsia="Arial" w:cs="Arial"/>
          <w:b/>
          <w:bCs/>
          <w:color w:val="000000"/>
          <w:sz w:val="24"/>
          <w:szCs w:val="24"/>
        </w:rPr>
        <w:t>Doffing Step 13: Perform Hand Hygiene</w:t>
      </w:r>
    </w:p>
    <w:p>
      <w:pPr>
        <w:pStyle w:val="Normal"/>
        <w:widowControl w:val="false"/>
        <w:numPr>
          <w:ilvl w:val="0"/>
          <w:numId w:val="39"/>
        </w:numPr>
        <w:rPr/>
      </w:pPr>
      <w:r>
        <w:rPr>
          <w:rFonts w:eastAsia="Arial" w:cs="Arial"/>
          <w:b w:val="false"/>
          <w:bCs w:val="false"/>
          <w:color w:val="000000"/>
          <w:sz w:val="24"/>
          <w:szCs w:val="24"/>
        </w:rPr>
        <w:t>Perform hand hygiene for a</w:t>
      </w:r>
      <w:r>
        <w:rPr>
          <w:rFonts w:eastAsia="Arial" w:cs="Arial"/>
          <w:b w:val="false"/>
          <w:bCs w:val="false"/>
          <w:color w:val="000000"/>
          <w:spacing w:val="-20"/>
          <w:sz w:val="24"/>
          <w:szCs w:val="24"/>
        </w:rPr>
        <w:t xml:space="preserve"> </w:t>
      </w:r>
      <w:r>
        <w:rPr>
          <w:rFonts w:eastAsia="Arial" w:cs="Arial"/>
          <w:b w:val="false"/>
          <w:bCs w:val="false"/>
          <w:color w:val="000000"/>
          <w:sz w:val="24"/>
          <w:szCs w:val="24"/>
        </w:rPr>
        <w:t>minimum of 20 seconds or until the hand sanitizer is</w:t>
      </w:r>
      <w:r>
        <w:rPr>
          <w:rFonts w:eastAsia="Arial" w:cs="Arial"/>
          <w:b w:val="false"/>
          <w:bCs w:val="false"/>
          <w:color w:val="000000"/>
          <w:spacing w:val="-2"/>
          <w:sz w:val="24"/>
          <w:szCs w:val="24"/>
        </w:rPr>
        <w:t xml:space="preserve"> </w:t>
      </w:r>
      <w:r>
        <w:rPr>
          <w:rFonts w:eastAsia="Arial" w:cs="Arial"/>
          <w:b w:val="false"/>
          <w:bCs w:val="false"/>
          <w:color w:val="000000"/>
          <w:sz w:val="24"/>
          <w:szCs w:val="24"/>
        </w:rPr>
        <w:t xml:space="preserve">dry </w:t>
      </w:r>
    </w:p>
    <w:p>
      <w:pPr>
        <w:pStyle w:val="Normal"/>
        <w:widowControl w:val="false"/>
        <w:rPr>
          <w:rFonts w:ascii="Times New Roman" w:hAnsi="Times New Roman" w:eastAsia="Arial" w:cs="Arial"/>
          <w:color w:val="000000"/>
          <w:sz w:val="24"/>
          <w:szCs w:val="24"/>
        </w:rPr>
      </w:pPr>
      <w:r>
        <w:rPr>
          <w:rFonts w:eastAsia="Arial" w:cs="Arial"/>
          <w:color w:val="000000"/>
          <w:sz w:val="24"/>
          <w:szCs w:val="24"/>
        </w:rPr>
      </w:r>
    </w:p>
    <w:p>
      <w:pPr>
        <w:pStyle w:val="Normal"/>
        <w:widowControl w:val="false"/>
        <w:rPr>
          <w:rFonts w:ascii="Times New Roman" w:hAnsi="Times New Roman" w:eastAsia="Arial" w:cs="Arial"/>
          <w:color w:val="000000"/>
          <w:sz w:val="24"/>
          <w:szCs w:val="24"/>
        </w:rPr>
      </w:pPr>
      <w:r>
        <w:rPr>
          <w:rFonts w:eastAsia="Arial" w:cs="Arial"/>
          <w:color w:val="000000"/>
          <w:sz w:val="24"/>
          <w:szCs w:val="24"/>
        </w:rPr>
      </w:r>
    </w:p>
    <w:p>
      <w:pPr>
        <w:pStyle w:val="Normal"/>
        <w:widowControl w:val="false"/>
        <w:rPr>
          <w:rFonts w:ascii="Times New Roman" w:hAnsi="Times New Roman" w:eastAsia="Arial" w:cs="Arial"/>
          <w:color w:val="000000"/>
          <w:sz w:val="24"/>
          <w:szCs w:val="24"/>
        </w:rPr>
      </w:pPr>
      <w:r>
        <w:rPr>
          <w:rFonts w:eastAsia="Arial" w:cs="Arial"/>
          <w:color w:val="000000"/>
          <w:sz w:val="24"/>
          <w:szCs w:val="24"/>
        </w:rPr>
      </w:r>
    </w:p>
    <w:p>
      <w:pPr>
        <w:pStyle w:val="Normal"/>
        <w:widowControl w:val="false"/>
        <w:rPr>
          <w:rFonts w:ascii="Times New Roman" w:hAnsi="Times New Roman" w:eastAsia="Arial" w:cs="Arial"/>
          <w:color w:val="000000"/>
          <w:sz w:val="24"/>
          <w:szCs w:val="24"/>
        </w:rPr>
      </w:pPr>
      <w:r>
        <w:rPr>
          <w:rFonts w:eastAsia="Arial" w:cs="Arial"/>
          <w:color w:val="000000"/>
          <w:sz w:val="24"/>
          <w:szCs w:val="24"/>
        </w:rPr>
      </w:r>
    </w:p>
    <w:p>
      <w:pPr>
        <w:pStyle w:val="Normal"/>
        <w:widowControl w:val="false"/>
        <w:numPr>
          <w:ilvl w:val="0"/>
          <w:numId w:val="0"/>
        </w:numPr>
        <w:bidi w:val="0"/>
        <w:spacing w:lineRule="auto" w:line="240" w:before="197" w:after="0"/>
        <w:ind w:right="4860" w:hanging="0"/>
        <w:jc w:val="left"/>
        <w:outlineLvl w:val="1"/>
        <w:rPr/>
      </w:pPr>
      <w:r>
        <w:rPr>
          <w:rFonts w:eastAsia="Arial" w:cs="Arial"/>
          <w:b/>
          <w:bCs/>
          <w:color w:val="000000"/>
          <w:sz w:val="24"/>
          <w:szCs w:val="24"/>
        </w:rPr>
        <w:t>Doffing Step 14: Place cleaned face shield in dedicated area</w:t>
      </w:r>
    </w:p>
    <w:p>
      <w:pPr>
        <w:pStyle w:val="Normal"/>
        <w:numPr>
          <w:ilvl w:val="0"/>
          <w:numId w:val="30"/>
        </w:numPr>
        <w:rPr>
          <w:rFonts w:eastAsia="Arial" w:cs="Arial"/>
          <w:color w:val="000000"/>
          <w:sz w:val="22"/>
          <w:szCs w:val="22"/>
        </w:rPr>
      </w:pPr>
      <w:r>
        <w:rPr>
          <w:rFonts w:eastAsia="Arial" w:cs="Arial"/>
          <w:color w:val="000000"/>
          <w:sz w:val="24"/>
          <w:szCs w:val="24"/>
        </w:rPr>
        <w:t>After the face shield has undergone the</w:t>
      </w:r>
      <w:r>
        <w:rPr>
          <w:rFonts w:eastAsia="Arial" w:cs="Arial"/>
          <w:color w:val="000000"/>
          <w:spacing w:val="-17"/>
          <w:sz w:val="24"/>
          <w:szCs w:val="24"/>
        </w:rPr>
        <w:t xml:space="preserve"> </w:t>
      </w:r>
      <w:r>
        <w:rPr>
          <w:rFonts w:eastAsia="Arial" w:cs="Arial"/>
          <w:color w:val="000000"/>
          <w:sz w:val="24"/>
          <w:szCs w:val="24"/>
        </w:rPr>
        <w:t>required wet time, place the disinfected face shield in its</w:t>
      </w:r>
    </w:p>
    <w:p>
      <w:pPr>
        <w:pStyle w:val="Normal"/>
        <w:rPr>
          <w:rFonts w:ascii="Times New Roman" w:hAnsi="Times New Roman" w:eastAsia="Arial" w:cs="Arial"/>
          <w:color w:val="000000"/>
          <w:sz w:val="24"/>
          <w:szCs w:val="24"/>
        </w:rPr>
      </w:pPr>
      <w:r>
        <w:rPr>
          <w:rFonts w:eastAsia="Arial" w:cs="Arial"/>
          <w:color w:val="000000"/>
          <w:sz w:val="24"/>
          <w:szCs w:val="24"/>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drawing>
          <wp:anchor behindDoc="0" distT="0" distB="0" distL="0" distR="0" simplePos="0" locked="0" layoutInCell="1" allowOverlap="1" relativeHeight="15">
            <wp:simplePos x="0" y="0"/>
            <wp:positionH relativeFrom="column">
              <wp:posOffset>5445760</wp:posOffset>
            </wp:positionH>
            <wp:positionV relativeFrom="paragraph">
              <wp:posOffset>21590</wp:posOffset>
            </wp:positionV>
            <wp:extent cx="1233170" cy="1916430"/>
            <wp:effectExtent l="0" t="0" r="0" b="0"/>
            <wp:wrapNone/>
            <wp:docPr id="20" name="image15.jpeg" descr="cid:image005.jpg@01D60CF7.49F1F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descr="cid:image005.jpg@01D60CF7.49F1FF20"/>
                    <pic:cNvPicPr>
                      <a:picLocks noChangeAspect="1" noChangeArrowheads="1"/>
                    </pic:cNvPicPr>
                  </pic:nvPicPr>
                  <pic:blipFill>
                    <a:blip r:embed="rId84"/>
                    <a:stretch>
                      <a:fillRect/>
                    </a:stretch>
                  </pic:blipFill>
                  <pic:spPr bwMode="auto">
                    <a:xfrm>
                      <a:off x="0" y="0"/>
                      <a:ext cx="1233170" cy="1916430"/>
                    </a:xfrm>
                    <a:prstGeom prst="rect">
                      <a:avLst/>
                    </a:prstGeom>
                  </pic:spPr>
                </pic:pic>
              </a:graphicData>
            </a:graphic>
          </wp:anchor>
        </w:drawing>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rFonts w:eastAsia="Arial" w:cs="Arial"/>
          <w:color w:val="000000"/>
          <w:sz w:val="22"/>
          <w:szCs w:val="22"/>
        </w:rPr>
      </w:pPr>
      <w:r>
        <w:rPr>
          <w:rFonts w:eastAsia="Arial" w:cs="Arial"/>
          <w:color w:val="000000"/>
          <w:sz w:val="22"/>
          <w:szCs w:val="22"/>
        </w:rPr>
      </w:r>
    </w:p>
    <w:p>
      <w:pPr>
        <w:pStyle w:val="Normal"/>
        <w:rPr>
          <w:b/>
          <w:b/>
        </w:rPr>
      </w:pPr>
      <w:r>
        <w:rPr>
          <w:b/>
        </w:rPr>
      </w:r>
    </w:p>
    <w:p>
      <w:pPr>
        <w:pStyle w:val="Normal"/>
        <w:spacing w:before="0" w:after="160"/>
        <w:rPr>
          <w:b/>
          <w:b/>
        </w:rPr>
      </w:pPr>
      <w:r>
        <w:rPr>
          <w:b/>
        </w:rPr>
      </w:r>
    </w:p>
    <w:p>
      <w:pPr>
        <w:pStyle w:val="Normal"/>
        <w:spacing w:before="0" w:after="160"/>
        <w:rPr>
          <w:b/>
          <w:b/>
        </w:rPr>
      </w:pPr>
      <w:r>
        <w:rPr>
          <w:b/>
        </w:rPr>
      </w:r>
    </w:p>
    <w:p>
      <w:pPr>
        <w:pStyle w:val="LOnormal1"/>
        <w:spacing w:lineRule="auto" w:line="240" w:before="0" w:after="0"/>
        <w:rPr/>
      </w:pPr>
      <w:r>
        <w:rPr>
          <w:rFonts w:ascii="Times New Roman" w:hAnsi="Times New Roman"/>
          <w:b w:val="false"/>
          <w:bCs w:val="false"/>
          <w:sz w:val="24"/>
          <w:szCs w:val="24"/>
        </w:rPr>
        <w:t xml:space="preserve">COVID-19 PPE: Doffing step by step. </w:t>
      </w:r>
      <w:r>
        <w:rPr>
          <w:rStyle w:val="InternetLink"/>
          <w:rFonts w:ascii="Times New Roman" w:hAnsi="Times New Roman"/>
          <w:b w:val="false"/>
          <w:bCs w:val="false"/>
          <w:sz w:val="24"/>
          <w:szCs w:val="24"/>
        </w:rPr>
        <w:t>https://www.nebraskamed.com/sites/default/files/documents/covid-19/covid-19-personal-protective-equipment-doffing-step-by-step.pdf</w:t>
      </w:r>
    </w:p>
    <w:p>
      <w:pPr>
        <w:pStyle w:val="LOnormal1"/>
        <w:spacing w:lineRule="auto" w:line="240" w:before="0" w:after="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b/>
          <w:b/>
        </w:rPr>
      </w:pPr>
      <w:r>
        <w:rPr>
          <w:b/>
        </w:rPr>
      </w:r>
    </w:p>
    <w:p>
      <w:pPr>
        <w:pStyle w:val="Normal"/>
        <w:spacing w:before="0" w:after="160"/>
        <w:rPr/>
      </w:pPr>
      <w:r>
        <w:rPr>
          <w:b/>
        </w:rPr>
        <w:t>ANNEX 16: DONNING/DOFFING TRAINING ASSESSMENT</w:t>
      </w:r>
    </w:p>
    <w:p>
      <w:pPr>
        <w:pStyle w:val="Normal"/>
        <w:spacing w:before="0" w:after="160"/>
        <w:rPr>
          <w:b/>
          <w:b/>
          <w:sz w:val="22"/>
          <w:szCs w:val="22"/>
        </w:rPr>
      </w:pPr>
      <w:r>
        <w:rPr>
          <w:b/>
          <w:sz w:val="22"/>
          <w:szCs w:val="22"/>
        </w:rPr>
      </w:r>
      <w:bookmarkStart w:id="30" w:name="_heading=h.1dtr2yq4uoo7"/>
      <w:bookmarkStart w:id="31" w:name="_heading=h.1dtr2yq4uoo7"/>
      <w:bookmarkEnd w:id="31"/>
    </w:p>
    <w:p>
      <w:pPr>
        <w:pStyle w:val="Normal"/>
        <w:spacing w:before="0" w:after="160"/>
        <w:rPr>
          <w:sz w:val="22"/>
          <w:szCs w:val="22"/>
        </w:rPr>
      </w:pPr>
      <w:bookmarkStart w:id="32" w:name="_heading=h.84b2ztsj16v9"/>
      <w:bookmarkEnd w:id="32"/>
      <w:r>
        <w:rPr/>
        <w:t>Initials of Staff:_________ Initials of Observer: __________Date: ___________</w:t>
      </w:r>
    </w:p>
    <w:p>
      <w:pPr>
        <w:pStyle w:val="Normal"/>
        <w:spacing w:before="0" w:after="160"/>
        <w:rPr>
          <w:sz w:val="22"/>
          <w:szCs w:val="22"/>
        </w:rPr>
      </w:pPr>
      <w:bookmarkStart w:id="33" w:name="_heading=h.8r0u1ygx15ue"/>
      <w:bookmarkEnd w:id="33"/>
      <w:r>
        <w:rPr/>
        <w:t xml:space="preserve">Staff Title (please circle one): CNA </w:t>
        <w:tab/>
        <w:t>LVN</w:t>
        <w:tab/>
        <w:t xml:space="preserve"> RN</w:t>
        <w:tab/>
        <w:t>Other</w:t>
      </w:r>
    </w:p>
    <w:p>
      <w:pPr>
        <w:pStyle w:val="Normal"/>
        <w:spacing w:before="0" w:after="160"/>
        <w:rPr>
          <w:sz w:val="22"/>
          <w:szCs w:val="22"/>
        </w:rPr>
      </w:pPr>
      <w:bookmarkStart w:id="34" w:name="_heading=h.11o543ud7gub"/>
      <w:bookmarkEnd w:id="34"/>
      <w:r>
        <w:rPr/>
        <w:t>The pre-test score will be done prior to viewing any training material. A pre-test score is used to evaluate staff’s baseline knowledge prior to participating in the training.</w:t>
      </w:r>
    </w:p>
    <w:p>
      <w:pPr>
        <w:pStyle w:val="Normal"/>
        <w:numPr>
          <w:ilvl w:val="0"/>
          <w:numId w:val="28"/>
        </w:numPr>
        <w:rPr>
          <w:sz w:val="22"/>
          <w:szCs w:val="22"/>
        </w:rPr>
      </w:pPr>
      <w:bookmarkStart w:id="35" w:name="_heading=h.azflks9f6qqv"/>
      <w:bookmarkEnd w:id="35"/>
      <w:r>
        <w:rPr/>
        <w:t xml:space="preserve">The post-test score will be done after viewing/practicing the training material. The post-test score will be used to compare with the pre-test score to evaluate the effectiveness of this training. </w:t>
      </w:r>
    </w:p>
    <w:p>
      <w:pPr>
        <w:pStyle w:val="Normal"/>
        <w:numPr>
          <w:ilvl w:val="0"/>
          <w:numId w:val="28"/>
        </w:numPr>
        <w:rPr>
          <w:sz w:val="22"/>
          <w:szCs w:val="22"/>
        </w:rPr>
      </w:pPr>
      <w:bookmarkStart w:id="36" w:name="_heading=h.sizim1eh3r4u"/>
      <w:bookmarkEnd w:id="36"/>
      <w:r>
        <w:rPr/>
        <w:t>Staff will receive 1 point for every step they are observed performing correctly and in proper order. Please put a 1 in the score column if they are correct.</w:t>
      </w:r>
    </w:p>
    <w:p>
      <w:pPr>
        <w:pStyle w:val="Normal"/>
        <w:numPr>
          <w:ilvl w:val="0"/>
          <w:numId w:val="28"/>
        </w:numPr>
        <w:rPr>
          <w:sz w:val="22"/>
          <w:szCs w:val="22"/>
        </w:rPr>
      </w:pPr>
      <w:bookmarkStart w:id="37" w:name="_heading=h.i2hmmy884jd5"/>
      <w:bookmarkEnd w:id="37"/>
      <w:r>
        <w:rPr/>
        <w:t>Staff will receive a zero for that step if a step is done incorrectly, in the wrong order, or has been omitted completely. Please put a zero in the score column if they are incorrect.</w:t>
      </w:r>
    </w:p>
    <w:p>
      <w:pPr>
        <w:pStyle w:val="Normal"/>
        <w:numPr>
          <w:ilvl w:val="0"/>
          <w:numId w:val="28"/>
        </w:numPr>
        <w:spacing w:before="0" w:after="160"/>
        <w:rPr>
          <w:rFonts w:ascii="Calibri" w:hAnsi="Calibri" w:eastAsia="Calibri" w:cs="" w:asciiTheme="minorHAnsi" w:cstheme="minorBidi" w:eastAsiaTheme="minorHAnsi" w:hAnsiTheme="minorHAnsi"/>
          <w:sz w:val="22"/>
          <w:szCs w:val="22"/>
        </w:rPr>
      </w:pPr>
      <w:bookmarkStart w:id="38" w:name="_heading=h.kq9m8ejvn9oh"/>
      <w:bookmarkEnd w:id="38"/>
      <w:r>
        <w:rPr/>
        <w:t>Please feel free to write any comments for improvement in the comments column</w:t>
      </w:r>
      <w:bookmarkStart w:id="39" w:name="_heading=h.q71p3d7p6iz7"/>
      <w:bookmarkStart w:id="40" w:name="_heading=h.319mso19vwm_0"/>
      <w:bookmarkEnd w:id="39"/>
      <w:bookmarkEnd w:id="40"/>
    </w:p>
    <w:p>
      <w:pPr>
        <w:pStyle w:val="Normal"/>
        <w:spacing w:before="0" w:after="160"/>
        <w:rPr>
          <w:rFonts w:ascii="Calibri" w:hAnsi="Calibri" w:eastAsia="Calibri" w:cs="" w:asciiTheme="minorHAnsi" w:cstheme="minorBidi" w:eastAsiaTheme="minorHAnsi" w:hAnsiTheme="minorHAnsi"/>
          <w:sz w:val="22"/>
          <w:szCs w:val="22"/>
        </w:rPr>
      </w:pPr>
      <w:r>
        <w:rPr>
          <w:rFonts w:eastAsia="Calibri" w:cs="" w:cstheme="minorBidi" w:eastAsiaTheme="minorHAnsi" w:ascii="Calibri" w:hAnsi="Calibri"/>
          <w:sz w:val="22"/>
          <w:szCs w:val="22"/>
        </w:rPr>
      </w:r>
    </w:p>
    <w:p>
      <w:pPr>
        <w:sectPr>
          <w:type w:val="continuous"/>
          <w:pgSz w:w="12240" w:h="15840"/>
          <w:pgMar w:left="720" w:right="720" w:header="0" w:top="720" w:footer="0" w:bottom="720" w:gutter="0"/>
          <w:formProt w:val="false"/>
          <w:textDirection w:val="lrTb"/>
          <w:docGrid w:type="default" w:linePitch="312" w:charSpace="0"/>
        </w:sectPr>
      </w:pPr>
    </w:p>
    <w:tbl>
      <w:tblPr>
        <w:tblW w:w="10412" w:type="dxa"/>
        <w:jc w:val="left"/>
        <w:tblInd w:w="272" w:type="dxa"/>
        <w:tblCellMar>
          <w:top w:w="0" w:type="dxa"/>
          <w:left w:w="108" w:type="dxa"/>
          <w:bottom w:w="0" w:type="dxa"/>
          <w:right w:w="108" w:type="dxa"/>
        </w:tblCellMar>
        <w:tblLook w:firstRow="1" w:noVBand="1" w:lastRow="0" w:firstColumn="1" w:lastColumn="0" w:noHBand="0" w:val="04a0"/>
      </w:tblPr>
      <w:tblGrid>
        <w:gridCol w:w="633"/>
        <w:gridCol w:w="3415"/>
        <w:gridCol w:w="2098"/>
        <w:gridCol w:w="2098"/>
        <w:gridCol w:w="2168"/>
      </w:tblGrid>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Observed steps for donning PPE</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Pre-test Score</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Post-test Score</w:t>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Comments</w:t>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Wash hands (may verbalize or stimulate hand washing)</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2</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Don gown first</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3</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Gown opening is to the back</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4</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Ties are placed to the back and are tied in a bow not a knot</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5</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Gown cuffs are pulled down to cover wrists</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6</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Don gloves second</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7</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Cuff of gloves cover wrist and are over the gown cuffs</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TOTAL DONNING POINTS:</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8</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Before removing gown, with one gloved hand touching only the outside of the glove, grasp the other glove at the palm and remove glove</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9</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Keep dirty glove inside of gloved hand</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10</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Remove 2</w:t>
            </w:r>
            <w:r>
              <w:rPr>
                <w:rFonts w:eastAsia="Calibri" w:cs="" w:cstheme="minorBidi" w:eastAsiaTheme="minorHAnsi"/>
                <w:vertAlign w:val="superscript"/>
              </w:rPr>
              <w:t>nd</w:t>
            </w:r>
            <w:r>
              <w:rPr>
                <w:rFonts w:eastAsia="Calibri" w:cs="" w:cstheme="minorBidi" w:eastAsiaTheme="minorHAnsi"/>
              </w:rPr>
              <w:t xml:space="preserve"> glove using clean ungloved hand, enter 1-2 fingers touching only inside of gloved hand at the cuff and turning it inside out as it is removed</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11</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Dispose gloves in proper waste bin</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12</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Without touching the front of the gown unfasten the gown ties from the back</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13</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Starting with one gown sleeve, insert 1-2 fingers inside gown cuff and pull over hand, making sure that the hand remains inside the gown sleeve</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14</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Grasp other gown sleeve above the cuff and pull down glove sleeve</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15</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Pull glove off while rolling it inside out and away from the body</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16</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Gown does not touch body or floor when removed</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17</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Touching only the inside of rolled gown dispose in proper waste bin</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18</w:t>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ascii="Calibri" w:hAnsi="Calibri" w:eastAsia="Calibri" w:cs="" w:asciiTheme="minorHAnsi" w:cstheme="minorBidi" w:eastAsiaTheme="minorHAnsi" w:hAnsiTheme="minorHAnsi"/>
                <w:szCs w:val="22"/>
              </w:rPr>
            </w:pPr>
            <w:r>
              <w:rPr>
                <w:rFonts w:eastAsia="Calibri" w:cs="" w:cstheme="minorBidi" w:eastAsiaTheme="minorHAnsi"/>
              </w:rPr>
              <w:t>Wash hands (may verbalize or stimulate hand washing)</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b/>
                <w:b/>
                <w:bCs/>
              </w:rPr>
            </w:pPr>
            <w:r>
              <w:rPr>
                <w:rFonts w:eastAsia="Calibri" w:cs="" w:cstheme="minorBidi" w:eastAsiaTheme="minorHAnsi"/>
                <w:b/>
                <w:bCs/>
              </w:rPr>
              <w:t>TOTAL DOFFING POINTS:</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r>
        <w:trPr/>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c>
          <w:tcPr>
            <w:tcW w:w="34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b/>
                <w:bCs/>
              </w:rPr>
              <w:t>FINAL TOTAL = (add total donning + total doffing score)</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b/>
                <w:b/>
                <w:bCs/>
              </w:rPr>
            </w:pPr>
            <w:r>
              <w:rPr>
                <w:rFonts w:eastAsia="Calibri" w:cs="" w:cstheme="minorBidi" w:eastAsiaTheme="minorHAnsi"/>
                <w:b/>
                <w:bCs/>
              </w:rPr>
            </w:r>
          </w:p>
          <w:p>
            <w:pPr>
              <w:pStyle w:val="Normal"/>
              <w:spacing w:lineRule="auto" w:line="259" w:before="0" w:after="160"/>
              <w:rPr>
                <w:b/>
                <w:b/>
                <w:bCs/>
              </w:rPr>
            </w:pPr>
            <w:r>
              <w:rPr>
                <w:rFonts w:eastAsia="Calibri" w:cs="" w:cstheme="minorBidi" w:eastAsiaTheme="minorHAnsi"/>
                <w:b/>
                <w:bCs/>
              </w:rPr>
              <w:t>-----------/18</w:t>
            </w:r>
          </w:p>
        </w:tc>
        <w:tc>
          <w:tcPr>
            <w:tcW w:w="20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b/>
                <w:b/>
                <w:bCs/>
              </w:rPr>
            </w:pPr>
            <w:r>
              <w:rPr>
                <w:rFonts w:eastAsia="Calibri" w:cs="" w:cstheme="minorBidi" w:eastAsiaTheme="minorHAnsi"/>
                <w:b/>
                <w:bCs/>
              </w:rPr>
            </w:r>
          </w:p>
          <w:p>
            <w:pPr>
              <w:pStyle w:val="Normal"/>
              <w:spacing w:lineRule="auto" w:line="259" w:before="0" w:after="160"/>
              <w:rPr>
                <w:b/>
                <w:b/>
                <w:bCs/>
              </w:rPr>
            </w:pPr>
            <w:r>
              <w:rPr>
                <w:rFonts w:eastAsia="Calibri" w:cs="" w:cstheme="minorBidi" w:eastAsiaTheme="minorHAnsi"/>
                <w:b/>
                <w:bCs/>
              </w:rPr>
              <w:t>-----------/18</w:t>
            </w:r>
          </w:p>
        </w:tc>
        <w:tc>
          <w:tcPr>
            <w:tcW w:w="2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rPr>
                <w:rFonts w:eastAsia="Calibri" w:cs="" w:cstheme="minorBidi" w:eastAsiaTheme="minorHAnsi"/>
              </w:rPr>
            </w:pPr>
            <w:r>
              <w:rPr>
                <w:rFonts w:eastAsia="Calibri" w:cs="" w:cstheme="minorBidi" w:eastAsiaTheme="minorHAnsi"/>
              </w:rPr>
            </w:r>
          </w:p>
        </w:tc>
      </w:tr>
    </w:tbl>
    <w:p>
      <w:pPr>
        <w:pStyle w:val="Normal"/>
        <w:rPr/>
      </w:pPr>
      <w:r>
        <w:rPr/>
      </w:r>
    </w:p>
    <w:p>
      <w:pPr>
        <w:pStyle w:val="Normal"/>
        <w:rPr/>
      </w:pPr>
      <w:r>
        <w:rPr/>
      </w:r>
    </w:p>
    <w:p>
      <w:pPr>
        <w:pStyle w:val="Normal"/>
        <w:rPr/>
      </w:pPr>
      <w:r>
        <w:rPr/>
      </w:r>
    </w:p>
    <w:p>
      <w:pPr>
        <w:sectPr>
          <w:type w:val="continuous"/>
          <w:pgSz w:w="12240" w:h="15840"/>
          <w:pgMar w:left="720" w:right="720" w:header="0" w:top="720" w:footer="0" w:bottom="720" w:gutter="0"/>
          <w:formProt w:val="false"/>
          <w:textDirection w:val="lrTb"/>
          <w:docGrid w:type="default" w:linePitch="312" w:charSpace="0"/>
        </w:sectPr>
      </w:pPr>
    </w:p>
    <w:p>
      <w:pPr>
        <w:sectPr>
          <w:headerReference w:type="default" r:id="rId86"/>
          <w:footerReference w:type="default" r:id="rId87"/>
          <w:type w:val="nextPage"/>
          <w:pgSz w:w="12240" w:h="15840"/>
          <w:pgMar w:left="720" w:right="720" w:header="0" w:top="720" w:footer="0" w:bottom="720" w:gutter="0"/>
          <w:pgNumType w:fmt="decimal"/>
          <w:formProt w:val="false"/>
          <w:textDirection w:val="lrTb"/>
          <w:docGrid w:type="default" w:linePitch="326" w:charSpace="4096"/>
        </w:sectPr>
        <w:pStyle w:val="Normal"/>
        <w:pBdr>
          <w:bottom w:val="single" w:sz="8" w:space="4" w:color="4F81BD"/>
        </w:pBdr>
        <w:spacing w:before="0" w:after="300"/>
        <w:contextualSpacing/>
        <w:rPr/>
      </w:pPr>
      <w:r>
        <w:drawing>
          <wp:anchor behindDoc="0" distT="0" distB="0" distL="0" distR="0" simplePos="0" locked="0" layoutInCell="1" allowOverlap="1" relativeHeight="16">
            <wp:simplePos x="0" y="0"/>
            <wp:positionH relativeFrom="column">
              <wp:posOffset>-36830</wp:posOffset>
            </wp:positionH>
            <wp:positionV relativeFrom="paragraph">
              <wp:posOffset>625475</wp:posOffset>
            </wp:positionV>
            <wp:extent cx="6858000" cy="8975725"/>
            <wp:effectExtent l="0" t="0" r="0" b="0"/>
            <wp:wrapTopAndBottom/>
            <wp:docPr id="21" name="Objec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ject1" descr=""/>
                    <pic:cNvPicPr>
                      <a:picLocks noChangeAspect="1" noChangeArrowheads="1"/>
                    </pic:cNvPicPr>
                  </pic:nvPicPr>
                  <pic:blipFill>
                    <a:blip r:embed="rId85"/>
                    <a:stretch>
                      <a:fillRect/>
                    </a:stretch>
                  </pic:blipFill>
                  <pic:spPr bwMode="auto">
                    <a:xfrm>
                      <a:off x="0" y="0"/>
                      <a:ext cx="6858000" cy="8975725"/>
                    </a:xfrm>
                    <a:prstGeom prst="rect">
                      <a:avLst/>
                    </a:prstGeom>
                  </pic:spPr>
                </pic:pic>
              </a:graphicData>
            </a:graphic>
          </wp:anchor>
        </w:drawing>
      </w:r>
      <w:r>
        <w:rPr>
          <w:rFonts w:eastAsia="MS Gothic"/>
          <w:b/>
          <w:color w:val="000000"/>
          <w:spacing w:val="5"/>
          <w:kern w:val="2"/>
        </w:rPr>
        <w:t>A</w:t>
      </w:r>
      <w:r>
        <w:rPr>
          <w:rFonts w:eastAsia="MS Gothic"/>
          <w:b/>
          <w:color w:val="000000"/>
          <w:spacing w:val="5"/>
          <w:kern w:val="2"/>
        </w:rPr>
        <w:t xml:space="preserve">NNEX 17: </w:t>
      </w:r>
      <w:r>
        <w:rPr>
          <w:rFonts w:eastAsia="MS Mincho"/>
          <w:b/>
          <w:color w:val="222222"/>
          <w:spacing w:val="5"/>
          <w:kern w:val="2"/>
        </w:rPr>
        <w:t>Threat and Hazard Assessment and Risk Identification (THIRA)</w:t>
      </w:r>
      <w:r>
        <w:rPr>
          <w:rFonts w:eastAsia="MS Gothic"/>
          <w:b/>
          <w:color w:val="000000"/>
          <w:spacing w:val="5"/>
          <w:kern w:val="2"/>
        </w:rPr>
        <w:t xml:space="preserve"> Example for New York, NY</w:t>
      </w:r>
    </w:p>
    <w:p>
      <w:pPr>
        <w:pStyle w:val="Normal"/>
        <w:spacing w:lineRule="auto" w:line="276"/>
        <w:rPr>
          <w:b/>
          <w:b/>
          <w:bCs/>
        </w:rPr>
      </w:pPr>
      <w:r>
        <w:rPr>
          <w:rFonts w:eastAsia="MS Mincho"/>
          <w:b/>
          <w:bCs/>
          <w:color w:val="222222"/>
        </w:rPr>
        <w:t>THIRA BLANK TEMPLATE</w:t>
      </w:r>
    </w:p>
    <w:p>
      <w:pPr>
        <w:pStyle w:val="Normal"/>
        <w:spacing w:lineRule="auto" w:line="276"/>
        <w:rPr>
          <w:rFonts w:eastAsia="MS Mincho"/>
          <w:color w:val="222222"/>
        </w:rPr>
      </w:pPr>
      <w:r>
        <w:rPr>
          <w:rFonts w:eastAsia="MS Mincho"/>
          <w:color w:val="222222"/>
        </w:rPr>
      </w:r>
    </w:p>
    <w:p>
      <w:pPr>
        <w:pStyle w:val="Normal"/>
        <w:spacing w:lineRule="auto" w:line="276"/>
        <w:rPr/>
      </w:pPr>
      <w:r>
        <w:rPr>
          <w:rFonts w:eastAsia="MS Mincho"/>
          <w:color w:val="222222"/>
        </w:rPr>
        <w:t>In order to be prepared for a wide range of emergencies and disaster events, it is important for the CHC to periodically prepare a threat and hazard assessment and risk identification, or THIRA for short.  Here is an example of a THIRA prepared for New York City area. A bank template is provided for an organization to make their own.</w:t>
      </w:r>
    </w:p>
    <w:p>
      <w:pPr>
        <w:pStyle w:val="Normal"/>
        <w:spacing w:lineRule="auto" w:line="276"/>
        <w:rPr>
          <w:rFonts w:eastAsia="MS Mincho"/>
          <w:b/>
          <w:b/>
          <w:color w:val="222222"/>
        </w:rPr>
      </w:pPr>
      <w:r>
        <w:rPr>
          <w:rFonts w:eastAsia="MS Mincho"/>
          <w:b/>
          <w:color w:val="222222"/>
        </w:rPr>
      </w:r>
    </w:p>
    <w:p>
      <w:pPr>
        <w:pStyle w:val="Normal"/>
        <w:spacing w:lineRule="auto" w:line="276"/>
        <w:jc w:val="center"/>
        <w:rPr>
          <w:rFonts w:eastAsia="MS Mincho"/>
          <w:b/>
          <w:b/>
        </w:rPr>
      </w:pPr>
      <w:r>
        <w:rPr>
          <w:rFonts w:eastAsia="MS Mincho"/>
          <w:b/>
        </w:rPr>
      </w:r>
    </w:p>
    <w:p>
      <w:pPr>
        <w:pStyle w:val="Normal"/>
        <w:pBdr>
          <w:bottom w:val="single" w:sz="8" w:space="4" w:color="4F81BD"/>
        </w:pBdr>
        <w:spacing w:before="0" w:after="300"/>
        <w:contextualSpacing/>
        <w:rPr>
          <w:highlight w:val="yellow"/>
        </w:rPr>
      </w:pPr>
      <w:r>
        <w:rPr>
          <w:rFonts w:eastAsia="MS Gothic"/>
          <w:b/>
          <w:color w:val="17365D"/>
          <w:spacing w:val="5"/>
          <w:kern w:val="2"/>
          <w:highlight w:val="yellow"/>
        </w:rPr>
        <w:t>Organization + Area (i.e. Skilled Nursing Home</w:t>
      </w:r>
      <w:r>
        <w:rPr>
          <w:rFonts w:eastAsia="MS Gothic"/>
          <w:b/>
          <w:color w:val="222222"/>
          <w:kern w:val="2"/>
          <w:highlight w:val="yellow"/>
        </w:rPr>
        <w:t>, New York City, NY)</w:t>
      </w:r>
    </w:p>
    <w:tbl>
      <w:tblPr>
        <w:tblW w:w="10800" w:type="dxa"/>
        <w:jc w:val="left"/>
        <w:tblInd w:w="1" w:type="dxa"/>
        <w:tblCellMar>
          <w:top w:w="0" w:type="dxa"/>
          <w:left w:w="108" w:type="dxa"/>
          <w:bottom w:w="0" w:type="dxa"/>
          <w:right w:w="108" w:type="dxa"/>
        </w:tblCellMar>
        <w:tblLook w:firstRow="1" w:noVBand="1" w:lastRow="0" w:firstColumn="1" w:lastColumn="0" w:noHBand="0" w:val="04a0"/>
      </w:tblPr>
      <w:tblGrid>
        <w:gridCol w:w="3403"/>
        <w:gridCol w:w="3780"/>
        <w:gridCol w:w="3617"/>
      </w:tblGrid>
      <w:tr>
        <w:trPr/>
        <w:tc>
          <w:tcPr>
            <w:tcW w:w="3403" w:type="dxa"/>
            <w:tcBorders>
              <w:top w:val="single" w:sz="8" w:space="0" w:color="000000"/>
              <w:left w:val="single" w:sz="8" w:space="0" w:color="000000"/>
              <w:bottom w:val="single" w:sz="8" w:space="0" w:color="000000"/>
              <w:right w:val="single" w:sz="8" w:space="0" w:color="000000"/>
            </w:tcBorders>
            <w:shd w:color="auto" w:fill="auto" w:val="clear"/>
          </w:tcPr>
          <w:p>
            <w:pPr>
              <w:pStyle w:val="Normal"/>
              <w:rPr>
                <w:sz w:val="28"/>
              </w:rPr>
            </w:pPr>
            <w:r>
              <w:rPr>
                <w:rFonts w:eastAsia="MS Gothic" w:cs="" w:cstheme="majorBidi"/>
                <w:b/>
                <w:bCs/>
                <w:color w:val="000000"/>
              </w:rPr>
              <w:t>Natural</w:t>
            </w:r>
          </w:p>
        </w:tc>
        <w:tc>
          <w:tcPr>
            <w:tcW w:w="3780" w:type="dxa"/>
            <w:tcBorders>
              <w:top w:val="single" w:sz="8" w:space="0" w:color="000000"/>
              <w:left w:val="single" w:sz="8" w:space="0" w:color="000000"/>
              <w:bottom w:val="single" w:sz="8" w:space="0" w:color="000000"/>
              <w:right w:val="single" w:sz="8" w:space="0" w:color="000000"/>
            </w:tcBorders>
            <w:shd w:color="auto" w:fill="auto" w:val="clear"/>
          </w:tcPr>
          <w:p>
            <w:pPr>
              <w:pStyle w:val="Normal"/>
              <w:rPr>
                <w:sz w:val="28"/>
              </w:rPr>
            </w:pPr>
            <w:r>
              <w:rPr>
                <w:rFonts w:eastAsia="MS Gothic" w:cs="" w:cstheme="majorBidi"/>
                <w:b/>
                <w:bCs/>
                <w:color w:val="000000"/>
              </w:rPr>
              <w:t>Technological</w:t>
            </w:r>
          </w:p>
        </w:tc>
        <w:tc>
          <w:tcPr>
            <w:tcW w:w="3617" w:type="dxa"/>
            <w:tcBorders>
              <w:top w:val="single" w:sz="8" w:space="0" w:color="000000"/>
              <w:left w:val="single" w:sz="8" w:space="0" w:color="000000"/>
              <w:bottom w:val="single" w:sz="8" w:space="0" w:color="000000"/>
              <w:right w:val="single" w:sz="8" w:space="0" w:color="000000"/>
            </w:tcBorders>
            <w:shd w:color="auto" w:fill="auto" w:val="clear"/>
          </w:tcPr>
          <w:p>
            <w:pPr>
              <w:pStyle w:val="Normal"/>
              <w:rPr>
                <w:sz w:val="28"/>
              </w:rPr>
            </w:pPr>
            <w:r>
              <w:rPr>
                <w:rFonts w:eastAsia="MS Gothic" w:cs="" w:cstheme="majorBidi"/>
                <w:b/>
                <w:bCs/>
                <w:color w:val="000000"/>
              </w:rPr>
              <w:t>Human-caused</w:t>
            </w:r>
          </w:p>
        </w:tc>
      </w:tr>
      <w:tr>
        <w:trPr/>
        <w:tc>
          <w:tcPr>
            <w:tcW w:w="3403" w:type="dxa"/>
            <w:tcBorders>
              <w:top w:val="single" w:sz="8" w:space="0" w:color="000000"/>
              <w:left w:val="single" w:sz="8" w:space="0" w:color="000000"/>
              <w:bottom w:val="single" w:sz="8" w:space="0" w:color="000000"/>
              <w:right w:val="single" w:sz="8" w:space="0" w:color="000000"/>
            </w:tcBorders>
            <w:shd w:color="auto" w:fill="DFD8E8" w:val="clear"/>
          </w:tcPr>
          <w:p>
            <w:pPr>
              <w:pStyle w:val="Normal"/>
              <w:rPr>
                <w:rFonts w:ascii="Arial" w:hAnsi="Arial" w:cs="Arial"/>
                <w:sz w:val="22"/>
              </w:rPr>
            </w:pPr>
            <w:r>
              <w:rPr>
                <w:rFonts w:eastAsia="MS Gothic" w:cs="Arial"/>
                <w:b/>
                <w:bCs/>
                <w:color w:val="000000"/>
              </w:rPr>
              <w:t>Resulting from acts of nature</w:t>
            </w:r>
          </w:p>
        </w:tc>
        <w:tc>
          <w:tcPr>
            <w:tcW w:w="3780" w:type="dxa"/>
            <w:tcBorders>
              <w:top w:val="single" w:sz="8" w:space="0" w:color="000000"/>
              <w:left w:val="single" w:sz="8" w:space="0" w:color="000000"/>
              <w:bottom w:val="single" w:sz="8" w:space="0" w:color="000000"/>
              <w:right w:val="single" w:sz="8" w:space="0" w:color="000000"/>
            </w:tcBorders>
            <w:shd w:color="auto" w:fill="DFD8E8" w:val="clear"/>
          </w:tcPr>
          <w:p>
            <w:pPr>
              <w:pStyle w:val="Normal"/>
              <w:rPr>
                <w:rFonts w:ascii="Arial" w:hAnsi="Arial" w:cs="Arial"/>
                <w:sz w:val="22"/>
              </w:rPr>
            </w:pPr>
            <w:r>
              <w:rPr>
                <w:rFonts w:eastAsia="MS Mincho" w:cs="Arial"/>
                <w:color w:val="000000"/>
              </w:rPr>
              <w:t>Involves accidents or the failures of systems and structures</w:t>
            </w:r>
          </w:p>
        </w:tc>
        <w:tc>
          <w:tcPr>
            <w:tcW w:w="3617" w:type="dxa"/>
            <w:tcBorders>
              <w:top w:val="single" w:sz="8" w:space="0" w:color="000000"/>
              <w:left w:val="single" w:sz="8" w:space="0" w:color="000000"/>
              <w:bottom w:val="single" w:sz="8" w:space="0" w:color="000000"/>
              <w:right w:val="single" w:sz="8" w:space="0" w:color="000000"/>
            </w:tcBorders>
            <w:shd w:color="auto" w:fill="DFD8E8" w:val="clear"/>
          </w:tcPr>
          <w:p>
            <w:pPr>
              <w:pStyle w:val="Normal"/>
              <w:rPr>
                <w:rFonts w:ascii="Arial" w:hAnsi="Arial" w:cs="Arial"/>
                <w:sz w:val="22"/>
              </w:rPr>
            </w:pPr>
            <w:r>
              <w:rPr>
                <w:rFonts w:eastAsia="MS Mincho" w:cs="Arial"/>
                <w:color w:val="000000"/>
              </w:rPr>
              <w:t>Caused by the intentional actions of an adversary</w:t>
            </w:r>
          </w:p>
        </w:tc>
      </w:tr>
      <w:tr>
        <w:trPr/>
        <w:tc>
          <w:tcPr>
            <w:tcW w:w="3403" w:type="dxa"/>
            <w:tcBorders>
              <w:top w:val="single" w:sz="8" w:space="0" w:color="000000"/>
              <w:left w:val="single" w:sz="8" w:space="0" w:color="000000"/>
              <w:bottom w:val="single" w:sz="8" w:space="0" w:color="000000"/>
              <w:right w:val="single" w:sz="8" w:space="0" w:color="000000"/>
            </w:tcBorders>
            <w:shd w:color="auto" w:fill="auto" w:val="clear"/>
          </w:tcPr>
          <w:p>
            <w:pPr>
              <w:pStyle w:val="Normal"/>
              <w:numPr>
                <w:ilvl w:val="0"/>
                <w:numId w:val="26"/>
              </w:numPr>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p>
            <w:pPr>
              <w:pStyle w:val="Normal"/>
              <w:rPr>
                <w:rFonts w:eastAsia="MS Gothic" w:cs="" w:cstheme="majorBidi"/>
                <w:color w:val="000000"/>
              </w:rPr>
            </w:pPr>
            <w:r>
              <w:rPr>
                <w:rFonts w:eastAsia="MS Gothic" w:cs="" w:cstheme="majorBidi"/>
                <w:color w:val="000000"/>
              </w:rPr>
            </w:r>
          </w:p>
        </w:tc>
        <w:tc>
          <w:tcPr>
            <w:tcW w:w="3780" w:type="dxa"/>
            <w:tcBorders>
              <w:top w:val="single" w:sz="8" w:space="0" w:color="000000"/>
              <w:left w:val="single" w:sz="8" w:space="0" w:color="000000"/>
              <w:bottom w:val="single" w:sz="8" w:space="0" w:color="000000"/>
              <w:right w:val="single" w:sz="8" w:space="0" w:color="000000"/>
            </w:tcBorders>
            <w:shd w:color="auto" w:fill="auto" w:val="clear"/>
          </w:tcPr>
          <w:p>
            <w:pPr>
              <w:pStyle w:val="Normal"/>
              <w:numPr>
                <w:ilvl w:val="0"/>
                <w:numId w:val="27"/>
              </w:numPr>
              <w:spacing w:before="0" w:after="0"/>
              <w:ind w:left="288" w:hanging="288"/>
              <w:contextualSpacing/>
              <w:rPr>
                <w:rFonts w:eastAsia="MS Mincho"/>
                <w:color w:val="000000"/>
              </w:rPr>
            </w:pPr>
            <w:r>
              <w:rPr>
                <w:rFonts w:eastAsia="MS Mincho"/>
                <w:color w:val="000000"/>
              </w:rPr>
            </w:r>
          </w:p>
        </w:tc>
        <w:tc>
          <w:tcPr>
            <w:tcW w:w="3617" w:type="dxa"/>
            <w:tcBorders>
              <w:top w:val="single" w:sz="8" w:space="0" w:color="000000"/>
              <w:left w:val="single" w:sz="8" w:space="0" w:color="000000"/>
              <w:bottom w:val="single" w:sz="8" w:space="0" w:color="000000"/>
              <w:right w:val="single" w:sz="8" w:space="0" w:color="000000"/>
            </w:tcBorders>
            <w:shd w:color="auto" w:fill="auto" w:val="clear"/>
          </w:tcPr>
          <w:p>
            <w:pPr>
              <w:pStyle w:val="Normal"/>
              <w:numPr>
                <w:ilvl w:val="0"/>
                <w:numId w:val="27"/>
              </w:numPr>
              <w:spacing w:before="0" w:after="0"/>
              <w:ind w:left="288" w:hanging="288"/>
              <w:contextualSpacing/>
              <w:rPr>
                <w:rFonts w:eastAsia="MS Mincho"/>
                <w:color w:val="000000"/>
              </w:rPr>
            </w:pPr>
            <w:r>
              <w:rPr>
                <w:rFonts w:eastAsia="MS Mincho"/>
                <w:color w:val="000000"/>
              </w:rPr>
            </w:r>
          </w:p>
        </w:tc>
      </w:tr>
    </w:tbl>
    <w:p>
      <w:pPr>
        <w:pStyle w:val="Normal"/>
        <w:rPr>
          <w:rFonts w:eastAsia="MS Mincho"/>
          <w:sz w:val="22"/>
          <w:szCs w:val="22"/>
        </w:rPr>
      </w:pPr>
      <w:r>
        <w:rPr>
          <w:rFonts w:eastAsia="MS Mincho"/>
          <w:sz w:val="22"/>
          <w:szCs w:val="22"/>
        </w:rPr>
      </w:r>
    </w:p>
    <w:p>
      <w:pPr>
        <w:pStyle w:val="Normal"/>
        <w:rPr/>
      </w:pPr>
      <w:r>
        <w:rPr/>
      </w:r>
    </w:p>
    <w:p>
      <w:pPr>
        <w:sectPr>
          <w:headerReference w:type="default" r:id="rId88"/>
          <w:footerReference w:type="default" r:id="rId89"/>
          <w:type w:val="nextPage"/>
          <w:pgSz w:w="12240" w:h="15840"/>
          <w:pgMar w:left="720" w:right="720" w:header="0" w:top="720" w:footer="0" w:bottom="720" w:gutter="0"/>
          <w:pgNumType w:start="2" w:fmt="decimal"/>
          <w:formProt w:val="false"/>
          <w:textDirection w:val="lrTb"/>
          <w:docGrid w:type="default" w:linePitch="312" w:charSpace="0"/>
        </w:sectPr>
        <w:pStyle w:val="TextBody"/>
        <w:rPr>
          <w:rFonts w:ascii="Times New Roman" w:hAnsi="Times New Roman"/>
          <w:color w:val="1155CC"/>
          <w:u w:val="single"/>
        </w:rPr>
      </w:pPr>
      <w:r>
        <w:rPr/>
        <w:br/>
      </w:r>
    </w:p>
    <w:p>
      <w:pPr>
        <w:pStyle w:val="TextBody"/>
        <w:rPr/>
      </w:pPr>
      <w:r>
        <w:drawing>
          <wp:anchor behindDoc="0" distT="0" distB="0" distL="0" distR="0" simplePos="0" locked="0" layoutInCell="1" allowOverlap="1" relativeHeight="17">
            <wp:simplePos x="0" y="0"/>
            <wp:positionH relativeFrom="column">
              <wp:posOffset>407670</wp:posOffset>
            </wp:positionH>
            <wp:positionV relativeFrom="paragraph">
              <wp:posOffset>398145</wp:posOffset>
            </wp:positionV>
            <wp:extent cx="6456680" cy="8232140"/>
            <wp:effectExtent l="0" t="0" r="0" b="0"/>
            <wp:wrapSquare wrapText="largest"/>
            <wp:docPr id="2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descr=""/>
                    <pic:cNvPicPr>
                      <a:picLocks noChangeAspect="1" noChangeArrowheads="1"/>
                    </pic:cNvPicPr>
                  </pic:nvPicPr>
                  <pic:blipFill>
                    <a:blip r:embed="rId90"/>
                    <a:stretch>
                      <a:fillRect/>
                    </a:stretch>
                  </pic:blipFill>
                  <pic:spPr bwMode="auto">
                    <a:xfrm>
                      <a:off x="0" y="0"/>
                      <a:ext cx="6456680" cy="8232140"/>
                    </a:xfrm>
                    <a:prstGeom prst="rect">
                      <a:avLst/>
                    </a:prstGeom>
                  </pic:spPr>
                </pic:pic>
              </a:graphicData>
            </a:graphic>
          </wp:anchor>
        </w:drawing>
      </w:r>
      <w:r>
        <w:rPr>
          <w:rFonts w:ascii="Times New Roman" w:hAnsi="Times New Roman"/>
          <w:b/>
          <w:bCs/>
          <w:sz w:val="24"/>
          <w:szCs w:val="24"/>
        </w:rPr>
        <w:t>A</w:t>
      </w:r>
      <w:r>
        <w:rPr>
          <w:rFonts w:ascii="Times New Roman" w:hAnsi="Times New Roman"/>
          <w:b/>
          <w:bCs/>
          <w:sz w:val="24"/>
          <w:szCs w:val="24"/>
        </w:rPr>
        <w:t>NNEX 18: SAMPLE DECISION TREE FOR EVACUATION VS SHELTER IN PLACE</w:t>
      </w:r>
    </w:p>
    <w:p>
      <w:pPr>
        <w:pStyle w:val="TextBody"/>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pStyle w:val="Normal"/>
        <w:tabs>
          <w:tab w:val="clear" w:pos="720"/>
          <w:tab w:val="left" w:pos="0" w:leader="none"/>
        </w:tabs>
        <w:spacing w:lineRule="auto" w:line="288"/>
        <w:rPr/>
      </w:pPr>
      <w:r>
        <w:rPr/>
      </w:r>
    </w:p>
    <w:p>
      <w:pPr>
        <w:sectPr>
          <w:headerReference w:type="default" r:id="rId91"/>
          <w:footerReference w:type="default" r:id="rId92"/>
          <w:type w:val="nextPage"/>
          <w:pgSz w:w="12240" w:h="15840"/>
          <w:pgMar w:left="720" w:right="720" w:header="0" w:top="720" w:footer="0" w:bottom="720" w:gutter="0"/>
          <w:pgNumType w:start="2" w:fmt="decimal"/>
          <w:formProt w:val="false"/>
          <w:textDirection w:val="lrTb"/>
          <w:docGrid w:type="default" w:linePitch="312" w:charSpace="0"/>
        </w:sectPr>
        <w:pStyle w:val="Normal"/>
        <w:tabs>
          <w:tab w:val="clear" w:pos="720"/>
          <w:tab w:val="left" w:pos="0" w:leader="none"/>
        </w:tabs>
        <w:spacing w:lineRule="auto" w:line="288"/>
        <w:rPr/>
      </w:pPr>
      <w:r>
        <w:rPr/>
      </w:r>
    </w:p>
    <w:p>
      <w:pPr>
        <w:pStyle w:val="TextBody"/>
        <w:tabs>
          <w:tab w:val="clear" w:pos="720"/>
          <w:tab w:val="left" w:pos="0" w:leader="none"/>
        </w:tabs>
        <w:spacing w:lineRule="auto" w:line="288"/>
        <w:rPr/>
      </w:pPr>
      <w:r>
        <w:rPr>
          <w:rFonts w:ascii="Times New Roman" w:hAnsi="Times New Roman"/>
          <w:b/>
          <w:bCs/>
          <w:sz w:val="24"/>
          <w:szCs w:val="24"/>
        </w:rPr>
        <w:tab/>
        <w:t xml:space="preserve">ANNEX 19: </w:t>
      </w:r>
      <w:r>
        <w:rPr>
          <w:rFonts w:eastAsia="Times New Roman" w:cs="Times New Roman" w:ascii="Times New Roman" w:hAnsi="Times New Roman"/>
          <w:b/>
          <w:bCs/>
          <w:sz w:val="24"/>
          <w:szCs w:val="24"/>
        </w:rPr>
        <w:t>Skilled Nursing Facility Documentation Forms</w:t>
      </w:r>
    </w:p>
    <w:p>
      <w:pPr>
        <w:pStyle w:val="TextBody"/>
        <w:tabs>
          <w:tab w:val="clear" w:pos="720"/>
          <w:tab w:val="left" w:pos="0" w:leader="none"/>
        </w:tabs>
        <w:spacing w:lineRule="auto" w:line="288"/>
        <w:rPr/>
      </w:pPr>
      <w:r>
        <w:rPr>
          <w:rFonts w:eastAsia="Times New Roman" w:cs="Times New Roman" w:ascii="Times New Roman" w:hAnsi="Times New Roman"/>
          <w:b/>
          <w:bCs/>
          <w:sz w:val="24"/>
          <w:szCs w:val="24"/>
        </w:rPr>
        <w:tab/>
      </w:r>
      <w:r>
        <w:rPr>
          <w:rFonts w:eastAsia="Times New Roman" w:cs="Times New Roman" w:ascii="Times New Roman" w:hAnsi="Times New Roman"/>
          <w:b w:val="false"/>
          <w:bCs w:val="false"/>
          <w:sz w:val="24"/>
          <w:szCs w:val="24"/>
        </w:rPr>
        <w:t xml:space="preserve">Surge Capacity Guidelines and Templates. Iowa Department of Public Health. Guidelines for Off-site </w:t>
        <w:tab/>
        <w:t xml:space="preserve">Medical Care Facilities. 2006. Accessed </w:t>
      </w:r>
      <w:hyperlink r:id="rId93">
        <w:r>
          <w:rPr>
            <w:rStyle w:val="InternetLink"/>
            <w:rFonts w:eastAsia="Times New Roman" w:cs="Times New Roman" w:ascii="Times New Roman" w:hAnsi="Times New Roman"/>
            <w:b w:val="false"/>
            <w:bCs w:val="false"/>
            <w:color w:val="1155CC"/>
            <w:sz w:val="24"/>
            <w:szCs w:val="24"/>
            <w:u w:val="single"/>
          </w:rPr>
          <w:t>https://www.cidrap.umn.edu/practice/surge-capacity-</w:t>
        </w:r>
      </w:hyperlink>
      <w:hyperlink r:id="rId94">
        <w:r>
          <w:rPr>
            <w:rStyle w:val="InternetLink"/>
            <w:rFonts w:eastAsia="Times New Roman" w:cs="Times New Roman" w:ascii="Times New Roman" w:hAnsi="Times New Roman"/>
            <w:b w:val="false"/>
            <w:bCs w:val="false"/>
            <w:color w:val="1155CC"/>
            <w:sz w:val="24"/>
            <w:szCs w:val="24"/>
            <w:u w:val="none"/>
          </w:rPr>
          <w:tab/>
        </w:r>
      </w:hyperlink>
      <w:r>
        <w:rPr>
          <w:rStyle w:val="InternetLink"/>
          <w:rFonts w:eastAsia="Times New Roman" w:cs="Times New Roman" w:ascii="Times New Roman" w:hAnsi="Times New Roman"/>
          <w:b w:val="false"/>
          <w:bCs w:val="false"/>
          <w:color w:val="1155CC"/>
          <w:sz w:val="24"/>
          <w:szCs w:val="24"/>
          <w:u w:val="single"/>
        </w:rPr>
        <w:t>guidelines-and-templates</w:t>
      </w:r>
    </w:p>
    <w:p>
      <w:pPr>
        <w:pStyle w:val="LOnormal1"/>
        <w:tabs>
          <w:tab w:val="clear" w:pos="720"/>
          <w:tab w:val="left" w:pos="0" w:leader="none"/>
        </w:tabs>
        <w:spacing w:lineRule="auto" w:line="240" w:before="0" w:after="0"/>
        <w:jc w:val="left"/>
        <w:rPr>
          <w:b w:val="false"/>
          <w:b w:val="false"/>
          <w:bCs w:val="false"/>
          <w:color w:val="1155CC"/>
          <w:sz w:val="24"/>
          <w:szCs w:val="24"/>
          <w:u w:val="single"/>
        </w:rPr>
      </w:pPr>
      <w:r>
        <w:rPr>
          <w:b w:val="false"/>
          <w:bCs w:val="false"/>
          <w:color w:val="1155CC"/>
          <w:sz w:val="24"/>
          <w:szCs w:val="24"/>
          <w:u w:val="single"/>
        </w:rPr>
      </w:r>
    </w:p>
    <w:tbl>
      <w:tblPr>
        <w:tblStyle w:val="Table22"/>
        <w:tblW w:w="9353" w:type="dxa"/>
        <w:jc w:val="left"/>
        <w:tblInd w:w="951" w:type="dxa"/>
        <w:tblCellMar>
          <w:top w:w="100" w:type="dxa"/>
          <w:left w:w="100" w:type="dxa"/>
          <w:bottom w:w="100" w:type="dxa"/>
          <w:right w:w="100" w:type="dxa"/>
        </w:tblCellMar>
        <w:tblLook w:val="0600"/>
      </w:tblPr>
      <w:tblGrid>
        <w:gridCol w:w="2962"/>
        <w:gridCol w:w="3121"/>
        <w:gridCol w:w="3270"/>
      </w:tblGrid>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Form</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 xml:space="preserve">Use </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Completed By</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Activity Log</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Documenting Activities</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rPr>
            </w:pPr>
            <w:r>
              <w:rPr>
                <w:rFonts w:eastAsia="Times New Roman" w:cs="Times New Roman" w:ascii="Times New Roman" w:hAnsi="Times New Roman"/>
              </w:rPr>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Education/Discharge Instructions</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Resident instruction</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Nurse</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Medical Equipment Request</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Request Medical Equipment</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Any staff</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Incident Action Plan</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Incident management planning</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Planning Officer</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Message Form</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Documentation of communication</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Risk Communicator</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Inventory Tracking Form</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Tracking equipment and supplies</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Any staff</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Pharmacy Request Form</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Request pharmaceuticals</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Nurse</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Resident Treatment Summary Report</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Summary of residents treated</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rPr>
            </w:pPr>
            <w:r>
              <w:rPr>
                <w:rFonts w:eastAsia="Times New Roman" w:cs="Times New Roman" w:ascii="Times New Roman" w:hAnsi="Times New Roman"/>
              </w:rPr>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Facility System Status Report</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Overview of facility</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Safety officer</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Transportation Log</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Document resident transported</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Transportation Unit Officer</w:t>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Treatment Log</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Detailed information on resident receiving care</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rPr>
            </w:pPr>
            <w:r>
              <w:rPr>
                <w:rFonts w:eastAsia="Times New Roman" w:cs="Times New Roman" w:ascii="Times New Roman" w:hAnsi="Times New Roman"/>
              </w:rPr>
            </w:r>
          </w:p>
        </w:tc>
      </w:tr>
      <w:tr>
        <w:trPr/>
        <w:tc>
          <w:tcPr>
            <w:tcW w:w="2962"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rPr>
              <w:t>Volunteer Registration/Credentialing</w:t>
            </w:r>
          </w:p>
        </w:tc>
        <w:tc>
          <w:tcPr>
            <w:tcW w:w="3121"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rPr>
              <w:t>Used to log volunteers</w:t>
            </w:r>
          </w:p>
        </w:tc>
        <w:tc>
          <w:tcPr>
            <w:tcW w:w="3270" w:type="dxa"/>
            <w:tcBorders>
              <w:top w:val="single" w:sz="8" w:space="0" w:color="000000"/>
              <w:left w:val="single" w:sz="8" w:space="0" w:color="000000"/>
              <w:bottom w:val="single" w:sz="8" w:space="0" w:color="000000"/>
              <w:right w:val="single" w:sz="8"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rPr>
            </w:pPr>
            <w:r>
              <w:rPr>
                <w:rFonts w:eastAsia="Times New Roman" w:cs="Times New Roman" w:ascii="Times New Roman" w:hAnsi="Times New Roman"/>
              </w:rPr>
            </w:r>
          </w:p>
        </w:tc>
      </w:tr>
    </w:tbl>
    <w:p>
      <w:pPr>
        <w:sectPr>
          <w:headerReference w:type="default" r:id="rId95"/>
          <w:footerReference w:type="default" r:id="rId96"/>
          <w:type w:val="nextPage"/>
          <w:pgSz w:w="12240" w:h="15840"/>
          <w:pgMar w:left="720" w:right="720" w:header="0" w:top="720" w:footer="0" w:bottom="720" w:gutter="0"/>
          <w:pgNumType w:start="2" w:fmt="decimal"/>
          <w:formProt w:val="false"/>
          <w:textDirection w:val="lrTb"/>
          <w:docGrid w:type="default" w:linePitch="312" w:charSpace="0"/>
        </w:sectPr>
      </w:pPr>
    </w:p>
    <w:p>
      <w:pPr>
        <w:pStyle w:val="LOnormal1"/>
        <w:tabs>
          <w:tab w:val="clear" w:pos="720"/>
          <w:tab w:val="left" w:pos="0" w:leader="none"/>
        </w:tabs>
        <w:spacing w:lineRule="auto" w:line="240" w:before="0" w:after="0"/>
        <w:jc w:val="left"/>
        <w:rPr>
          <w:rFonts w:ascii="Times New Roman" w:hAnsi="Times New Roman" w:eastAsia="Times New Roman" w:cs="Times New Roman"/>
          <w:b/>
          <w:b/>
          <w:color w:val="000000"/>
          <w:sz w:val="28"/>
          <w:szCs w:val="28"/>
          <w:u w:val="none"/>
        </w:rPr>
      </w:pPr>
      <w:r>
        <w:rPr>
          <w:rFonts w:eastAsia="Times New Roman" w:cs="Times New Roman" w:ascii="Times New Roman" w:hAnsi="Times New Roman"/>
          <w:b/>
          <w:bCs/>
          <w:color w:val="000000"/>
          <w:sz w:val="28"/>
          <w:szCs w:val="28"/>
          <w:u w:val="none"/>
        </w:rPr>
        <w:t>Example of Inventory Tracking Form</w:t>
      </w:r>
    </w:p>
    <w:p>
      <w:pPr>
        <w:pStyle w:val="LOnormal1"/>
        <w:tabs>
          <w:tab w:val="clear" w:pos="720"/>
          <w:tab w:val="left" w:pos="0" w:leader="none"/>
        </w:tabs>
        <w:spacing w:lineRule="auto" w:line="240" w:before="0" w:after="0"/>
        <w:jc w:val="left"/>
        <w:rPr>
          <w:b w:val="false"/>
          <w:b w:val="false"/>
          <w:bCs w:val="false"/>
        </w:rPr>
      </w:pPr>
      <w:r>
        <w:rPr>
          <w:b w:val="false"/>
          <w:bCs w:val="false"/>
        </w:rPr>
      </w:r>
    </w:p>
    <w:tbl>
      <w:tblPr>
        <w:tblStyle w:val="Table6"/>
        <w:tblW w:w="9265" w:type="dxa"/>
        <w:jc w:val="left"/>
        <w:tblInd w:w="284" w:type="dxa"/>
        <w:tblCellMar>
          <w:top w:w="100" w:type="dxa"/>
          <w:left w:w="100" w:type="dxa"/>
          <w:bottom w:w="100" w:type="dxa"/>
          <w:right w:w="100" w:type="dxa"/>
        </w:tblCellMar>
        <w:tblLook w:val="0600"/>
      </w:tblPr>
      <w:tblGrid>
        <w:gridCol w:w="4337"/>
        <w:gridCol w:w="1182"/>
        <w:gridCol w:w="1002"/>
        <w:gridCol w:w="1128"/>
        <w:gridCol w:w="1616"/>
      </w:tblGrid>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b/>
                <w:sz w:val="24"/>
                <w:szCs w:val="24"/>
              </w:rPr>
              <w:t>Optimizing PPE Inventory/Stockpile</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b/>
                <w:sz w:val="24"/>
                <w:szCs w:val="24"/>
              </w:rPr>
              <w:t>Quantity</w:t>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b/>
                <w:sz w:val="24"/>
                <w:szCs w:val="24"/>
              </w:rPr>
              <w:t>Cost</w:t>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b/>
                <w:sz w:val="24"/>
                <w:szCs w:val="24"/>
              </w:rPr>
              <w:t>Need</w:t>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b/>
                <w:sz w:val="24"/>
                <w:szCs w:val="24"/>
              </w:rPr>
              <w:t>Supplies Provided by:</w:t>
            </w:r>
          </w:p>
        </w:tc>
      </w:tr>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Eye Protection</w:t>
            </w:r>
          </w:p>
          <w:p>
            <w:pPr>
              <w:pStyle w:val="LOnormal1"/>
              <w:widowControl w:val="false"/>
              <w:numPr>
                <w:ilvl w:val="0"/>
                <w:numId w:val="38"/>
              </w:numPr>
              <w:spacing w:lineRule="auto" w:line="240" w:before="0" w:after="0"/>
              <w:rPr>
                <w:sz w:val="24"/>
                <w:szCs w:val="24"/>
              </w:rPr>
            </w:pPr>
            <w:r>
              <w:rPr>
                <w:rFonts w:eastAsia="Times New Roman" w:cs="Times New Roman" w:ascii="Times New Roman" w:hAnsi="Times New Roman"/>
                <w:sz w:val="24"/>
                <w:szCs w:val="24"/>
              </w:rPr>
              <w:t>Goggles</w:t>
            </w:r>
          </w:p>
          <w:p>
            <w:pPr>
              <w:pStyle w:val="LOnormal1"/>
              <w:widowControl w:val="false"/>
              <w:numPr>
                <w:ilvl w:val="0"/>
                <w:numId w:val="38"/>
              </w:numPr>
              <w:spacing w:lineRule="auto" w:line="240" w:before="0" w:after="0"/>
              <w:rPr>
                <w:sz w:val="24"/>
                <w:szCs w:val="24"/>
              </w:rPr>
            </w:pPr>
            <w:r>
              <w:rPr>
                <w:rFonts w:eastAsia="Times New Roman" w:cs="Times New Roman" w:ascii="Times New Roman" w:hAnsi="Times New Roman"/>
                <w:sz w:val="24"/>
                <w:szCs w:val="24"/>
              </w:rPr>
              <w:t>Reusable face shields</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Face Masks</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N95 Respirators</w:t>
            </w:r>
          </w:p>
          <w:p>
            <w:pPr>
              <w:pStyle w:val="LO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1"/>
              <w:widowControl w:val="false"/>
              <w:spacing w:lineRule="auto" w:line="240" w:before="0" w:after="0"/>
              <w:rPr>
                <w:sz w:val="24"/>
                <w:szCs w:val="24"/>
              </w:rPr>
            </w:pPr>
            <w:r>
              <w:rPr>
                <w:rFonts w:eastAsia="Times New Roman" w:cs="Times New Roman" w:ascii="Times New Roman" w:hAnsi="Times New Roman"/>
                <w:sz w:val="24"/>
                <w:szCs w:val="24"/>
              </w:rPr>
              <w:t>*Fit test required</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Powered Air Purifying Respirators (PAPRs)</w:t>
            </w:r>
          </w:p>
          <w:p>
            <w:pPr>
              <w:pStyle w:val="LO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1"/>
              <w:widowControl w:val="false"/>
              <w:spacing w:lineRule="auto" w:line="240" w:before="0" w:after="0"/>
              <w:rPr/>
            </w:pPr>
            <w:r>
              <w:rPr>
                <w:rFonts w:eastAsia="Times New Roman" w:cs="Times New Roman" w:ascii="Times New Roman" w:hAnsi="Times New Roman"/>
                <w:sz w:val="24"/>
                <w:szCs w:val="24"/>
              </w:rPr>
              <w:t>*Fit test required with certain face pieces</w:t>
            </w:r>
          </w:p>
          <w:p>
            <w:pPr>
              <w:pStyle w:val="LOnormal1"/>
              <w:widowControl w:val="false"/>
              <w:spacing w:lineRule="auto" w:line="240" w:before="0" w:after="0"/>
              <w:rPr>
                <w:sz w:val="24"/>
                <w:szCs w:val="24"/>
              </w:rPr>
            </w:pPr>
            <w:r>
              <w:rPr>
                <w:rFonts w:eastAsia="Times New Roman" w:cs="Times New Roman" w:ascii="Times New Roman" w:hAnsi="Times New Roman"/>
                <w:sz w:val="24"/>
                <w:szCs w:val="24"/>
              </w:rPr>
              <w:t>*Seal check</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Elastomeric respirators</w:t>
            </w:r>
          </w:p>
          <w:p>
            <w:pPr>
              <w:pStyle w:val="LO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1"/>
              <w:widowControl w:val="false"/>
              <w:spacing w:lineRule="auto" w:line="240" w:before="0" w:after="0"/>
              <w:rPr>
                <w:sz w:val="24"/>
                <w:szCs w:val="24"/>
              </w:rPr>
            </w:pPr>
            <w:r>
              <w:rPr>
                <w:rFonts w:eastAsia="Times New Roman" w:cs="Times New Roman" w:ascii="Times New Roman" w:hAnsi="Times New Roman"/>
                <w:sz w:val="24"/>
                <w:szCs w:val="24"/>
              </w:rPr>
              <w:t>*Fit test required</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Gloves</w:t>
            </w:r>
          </w:p>
          <w:p>
            <w:pPr>
              <w:pStyle w:val="LOnormal1"/>
              <w:widowControl w:val="false"/>
              <w:spacing w:lineRule="auto" w:line="240" w:before="0" w:after="0"/>
              <w:rPr>
                <w:rFonts w:ascii="Times New Roman" w:hAnsi="Times New Roman" w:eastAsia="Times New Roman" w:cs="Times New Roman"/>
                <w:color w:val="212529"/>
                <w:highlight w:val="white"/>
              </w:rPr>
            </w:pPr>
            <w:r>
              <w:rPr>
                <w:rFonts w:eastAsia="Times New Roman" w:cs="Times New Roman" w:ascii="Times New Roman" w:hAnsi="Times New Roman"/>
                <w:color w:val="212529"/>
                <w:highlight w:val="white"/>
              </w:rPr>
            </w:r>
          </w:p>
          <w:p>
            <w:pPr>
              <w:pStyle w:val="LOnormal1"/>
              <w:widowControl w:val="false"/>
              <w:spacing w:lineRule="auto" w:line="240" w:before="0" w:after="0"/>
              <w:rPr>
                <w:sz w:val="24"/>
                <w:szCs w:val="24"/>
              </w:rPr>
            </w:pPr>
            <w:r>
              <w:rPr>
                <w:rFonts w:eastAsia="Times New Roman" w:cs="Times New Roman" w:ascii="Times New Roman" w:hAnsi="Times New Roman"/>
                <w:color w:val="212529"/>
                <w:sz w:val="24"/>
                <w:szCs w:val="24"/>
                <w:highlight w:val="white"/>
              </w:rPr>
              <w:t>Performance Standard:</w:t>
            </w:r>
          </w:p>
          <w:p>
            <w:pPr>
              <w:pStyle w:val="LOnormal1"/>
              <w:widowControl w:val="false"/>
              <w:numPr>
                <w:ilvl w:val="0"/>
                <w:numId w:val="37"/>
              </w:numPr>
              <w:spacing w:lineRule="auto" w:line="240" w:before="0" w:after="0"/>
              <w:rPr>
                <w:sz w:val="24"/>
                <w:szCs w:val="24"/>
              </w:rPr>
            </w:pPr>
            <w:r>
              <w:rPr>
                <w:rFonts w:eastAsia="Times New Roman" w:cs="Times New Roman" w:ascii="Times New Roman" w:hAnsi="Times New Roman"/>
                <w:color w:val="212529"/>
                <w:sz w:val="24"/>
                <w:szCs w:val="24"/>
                <w:highlight w:val="white"/>
              </w:rPr>
              <w:t>NFPA 1999-2018 (single use emergency medical gloves)</w:t>
            </w:r>
          </w:p>
          <w:p>
            <w:pPr>
              <w:pStyle w:val="LOnormal1"/>
              <w:widowControl w:val="false"/>
              <w:numPr>
                <w:ilvl w:val="0"/>
                <w:numId w:val="37"/>
              </w:numPr>
              <w:spacing w:lineRule="auto" w:line="240" w:before="0" w:after="0"/>
              <w:rPr>
                <w:sz w:val="24"/>
                <w:szCs w:val="24"/>
              </w:rPr>
            </w:pPr>
            <w:r>
              <w:rPr>
                <w:rFonts w:eastAsia="Times New Roman" w:cs="Times New Roman" w:ascii="Times New Roman" w:hAnsi="Times New Roman"/>
                <w:color w:val="212529"/>
                <w:sz w:val="24"/>
                <w:szCs w:val="24"/>
                <w:highlight w:val="white"/>
              </w:rPr>
              <w:t>ANSI/ADA 76-2005</w:t>
            </w:r>
          </w:p>
        </w:tc>
        <w:tc>
          <w:tcPr>
            <w:tcW w:w="118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Isolation gowns</w:t>
            </w:r>
          </w:p>
        </w:tc>
        <w:tc>
          <w:tcPr>
            <w:tcW w:w="118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Ventilators</w:t>
            </w:r>
          </w:p>
        </w:tc>
        <w:tc>
          <w:tcPr>
            <w:tcW w:w="118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Alcohol-based hand sanitizer (ABHS)</w:t>
            </w:r>
          </w:p>
        </w:tc>
        <w:tc>
          <w:tcPr>
            <w:tcW w:w="118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4337"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sz w:val="24"/>
                <w:szCs w:val="24"/>
              </w:rPr>
            </w:pPr>
            <w:r>
              <w:rPr>
                <w:rFonts w:eastAsia="Times New Roman" w:cs="Times New Roman" w:ascii="Times New Roman" w:hAnsi="Times New Roman"/>
                <w:sz w:val="24"/>
                <w:szCs w:val="24"/>
              </w:rPr>
              <w:t xml:space="preserve">Disinfectant supplies </w:t>
            </w:r>
          </w:p>
        </w:tc>
        <w:tc>
          <w:tcPr>
            <w:tcW w:w="118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02"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28"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16" w:type="dxa"/>
            <w:tcBorders>
              <w:left w:val="single" w:sz="8" w:space="0" w:color="000000"/>
              <w:bottom w:val="single" w:sz="8" w:space="0" w:color="000000"/>
              <w:right w:val="single" w:sz="8" w:space="0" w:color="000000"/>
            </w:tcBorders>
            <w:shd w:fill="auto" w:val="clear"/>
          </w:tcPr>
          <w:p>
            <w:pPr>
              <w:pStyle w:val="LOnormal1"/>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rPr/>
      </w:pPr>
      <w:r>
        <w:rPr/>
      </w:r>
    </w:p>
    <w:sectPr>
      <w:headerReference w:type="default" r:id="rId97"/>
      <w:footerReference w:type="default" r:id="rId98"/>
      <w:type w:val="nextPage"/>
      <w:pgSz w:w="12240" w:h="15840"/>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imes New Roman">
    <w:charset w:val="00"/>
    <w:family w:val="swiss"/>
    <w:pitch w:val="variable"/>
  </w:font>
  <w:font w:name="Tahoma">
    <w:charset w:val="00"/>
    <w:family w:val="roman"/>
    <w:pitch w:val="variable"/>
  </w:font>
  <w:font w:name="Microsoft Sans Serif">
    <w:charset w:val="00"/>
    <w:family w:val="roman"/>
    <w:pitch w:val="variable"/>
  </w:font>
  <w:font w:name="OpenSymbol">
    <w:altName w:val="Arial Unicode MS"/>
    <w:charset w:val="00"/>
    <w:family w:val="roman"/>
    <w:pitch w:val="variable"/>
  </w:font>
  <w:font w:name="Arial">
    <w:charset w:val="00"/>
    <w:family w:val="roman"/>
    <w:pitch w:val="variable"/>
  </w:font>
  <w:font w:name="Segoe UI Symbol">
    <w:charset w:val="00"/>
    <w:family w:val="roman"/>
    <w:pitch w:val="variable"/>
  </w:font>
  <w:font w:name="MS Gothic">
    <w:charset w:val="00"/>
    <w:family w:val="roman"/>
    <w:pitch w:val="variable"/>
  </w:font>
  <w:font w:name="Proxima Nova">
    <w:altName w:val="sans-serif"/>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 w:name="Arial">
    <w:charset w:val="01"/>
    <w:family w:val="swiss"/>
    <w:pitch w:val="variable"/>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94049923"/>
    </w:sdtPr>
    <w:sdtContent>
      <w:p>
        <w:pPr>
          <w:pStyle w:val="Footer"/>
          <w:rPr/>
        </w:pPr>
        <w:r>
          <w:rPr/>
        </w:r>
      </w:p>
    </w:sdtContent>
  </w:sdt>
  <w:p>
    <w:pPr>
      <w:pStyle w:val="LOnormal"/>
      <w:spacing w:before="0" w:after="160"/>
      <w:jc w:val="right"/>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2938939"/>
    </w:sdtPr>
    <w:sdtContent>
      <w:p>
        <w:pPr>
          <w:pStyle w:val="Footer"/>
          <w:rPr/>
        </w:pPr>
        <w:r>
          <w:rPr/>
        </w:r>
      </w:p>
    </w:sdtContent>
  </w:sdt>
  <w:p>
    <w:pPr>
      <w:pStyle w:val="LOnormal"/>
      <w:spacing w:before="0" w:after="160"/>
      <w:jc w:val="righ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vertAlign w:val="superscript"/>
      </w:rPr>
    </w:pPr>
    <w:r>
      <w:rPr>
        <w:vertAlign w:val="superscript"/>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r>
  </w:p>
  <w:p>
    <w:pPr>
      <w:pStyle w:val="LOnormal"/>
      <w:widowControl/>
      <w:bidi w:val="0"/>
      <w:spacing w:lineRule="auto" w:line="259" w:before="0" w:after="160"/>
      <w:jc w:val="lef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before="0" w:after="160"/>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widowControl/>
      <w:bidi w:val="0"/>
      <w:spacing w:lineRule="auto" w:line="259" w:before="0" w:after="160"/>
      <w:jc w:val="left"/>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widowControl/>
      <w:bidi w:val="0"/>
      <w:spacing w:lineRule="auto" w:line="259" w:before="0" w:after="160"/>
      <w:jc w:val="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1440"/>
        </w:tabs>
        <w:ind w:left="1440" w:hanging="360"/>
      </w:pPr>
      <w:rPr>
        <w:sz w:val="22"/>
        <w:szCs w:val="22"/>
      </w:rPr>
    </w:lvl>
    <w:lvl w:ilvl="1">
      <w:start w:val="1"/>
      <w:numFmt w:val="decimal"/>
      <w:lvlText w:val="%2."/>
      <w:lvlJc w:val="left"/>
      <w:pPr>
        <w:tabs>
          <w:tab w:val="num" w:pos="720"/>
        </w:tabs>
        <w:ind w:left="720" w:hanging="360"/>
      </w:pPr>
      <w:rPr>
        <w:sz w:val="22"/>
        <w:b w:val="false"/>
        <w:szCs w:val="22"/>
      </w:rPr>
    </w:lvl>
    <w:lvl w:ilvl="2">
      <w:start w:val="1"/>
      <w:numFmt w:val="decimal"/>
      <w:lvlText w:val="%3."/>
      <w:lvlJc w:val="left"/>
      <w:pPr>
        <w:tabs>
          <w:tab w:val="num" w:pos="2160"/>
        </w:tabs>
        <w:ind w:left="2160" w:hanging="360"/>
      </w:pPr>
      <w:rPr>
        <w:sz w:val="22"/>
        <w:szCs w:val="22"/>
      </w:rPr>
    </w:lvl>
    <w:lvl w:ilvl="3">
      <w:start w:val="1"/>
      <w:numFmt w:val="decimal"/>
      <w:lvlText w:val="%4."/>
      <w:lvlJc w:val="left"/>
      <w:pPr>
        <w:tabs>
          <w:tab w:val="num" w:pos="2520"/>
        </w:tabs>
        <w:ind w:left="2520" w:hanging="360"/>
      </w:pPr>
      <w:rPr>
        <w:sz w:val="22"/>
        <w:szCs w:val="22"/>
      </w:rPr>
    </w:lvl>
    <w:lvl w:ilvl="4">
      <w:start w:val="1"/>
      <w:numFmt w:val="decimal"/>
      <w:lvlText w:val="%5."/>
      <w:lvlJc w:val="left"/>
      <w:pPr>
        <w:tabs>
          <w:tab w:val="num" w:pos="2880"/>
        </w:tabs>
        <w:ind w:left="2880" w:hanging="360"/>
      </w:pPr>
      <w:rPr>
        <w:sz w:val="22"/>
        <w:szCs w:val="22"/>
      </w:rPr>
    </w:lvl>
    <w:lvl w:ilvl="5">
      <w:start w:val="1"/>
      <w:numFmt w:val="decimal"/>
      <w:lvlText w:val="%6."/>
      <w:lvlJc w:val="left"/>
      <w:pPr>
        <w:tabs>
          <w:tab w:val="num" w:pos="3240"/>
        </w:tabs>
        <w:ind w:left="3240" w:hanging="360"/>
      </w:pPr>
      <w:rPr>
        <w:sz w:val="22"/>
        <w:szCs w:val="22"/>
      </w:rPr>
    </w:lvl>
    <w:lvl w:ilvl="6">
      <w:start w:val="1"/>
      <w:numFmt w:val="decimal"/>
      <w:lvlText w:val="%7."/>
      <w:lvlJc w:val="left"/>
      <w:pPr>
        <w:tabs>
          <w:tab w:val="num" w:pos="3600"/>
        </w:tabs>
        <w:ind w:left="3600" w:hanging="360"/>
      </w:pPr>
      <w:rPr>
        <w:sz w:val="22"/>
        <w:szCs w:val="22"/>
      </w:rPr>
    </w:lvl>
    <w:lvl w:ilvl="7">
      <w:start w:val="1"/>
      <w:numFmt w:val="decimal"/>
      <w:lvlText w:val="%8."/>
      <w:lvlJc w:val="left"/>
      <w:pPr>
        <w:tabs>
          <w:tab w:val="num" w:pos="3960"/>
        </w:tabs>
        <w:ind w:left="3960" w:hanging="360"/>
      </w:pPr>
      <w:rPr>
        <w:sz w:val="22"/>
        <w:szCs w:val="22"/>
      </w:rPr>
    </w:lvl>
    <w:lvl w:ilvl="8">
      <w:start w:val="1"/>
      <w:numFmt w:val="decimal"/>
      <w:lvlText w:val="%9."/>
      <w:lvlJc w:val="left"/>
      <w:pPr>
        <w:tabs>
          <w:tab w:val="num" w:pos="4320"/>
        </w:tabs>
        <w:ind w:left="4320" w:hanging="360"/>
      </w:pPr>
      <w:rPr>
        <w:sz w:val="22"/>
        <w:szCs w:val="22"/>
      </w:rPr>
    </w:lvl>
  </w:abstractNum>
  <w:abstractNum w:abstractNumId="3">
    <w:lvl w:ilvl="0">
      <w:start w:val="1"/>
      <w:numFmt w:val="decimal"/>
      <w:lvlText w:val="%1."/>
      <w:lvlJc w:val="left"/>
      <w:pPr>
        <w:tabs>
          <w:tab w:val="num" w:pos="1440"/>
        </w:tabs>
        <w:ind w:left="1440" w:hanging="360"/>
      </w:pPr>
      <w:rPr>
        <w:sz w:val="22"/>
        <w:szCs w:val="22"/>
      </w:rPr>
    </w:lvl>
    <w:lvl w:ilvl="1">
      <w:start w:val="1"/>
      <w:numFmt w:val="decimal"/>
      <w:lvlText w:val="%2."/>
      <w:lvlJc w:val="left"/>
      <w:pPr>
        <w:tabs>
          <w:tab w:val="num" w:pos="630"/>
        </w:tabs>
        <w:ind w:left="630" w:hanging="360"/>
      </w:pPr>
      <w:rPr>
        <w:sz w:val="22"/>
        <w:b w:val="false"/>
        <w:szCs w:val="22"/>
      </w:rPr>
    </w:lvl>
    <w:lvl w:ilvl="2">
      <w:start w:val="1"/>
      <w:numFmt w:val="decimal"/>
      <w:lvlText w:val="%3."/>
      <w:lvlJc w:val="left"/>
      <w:pPr>
        <w:tabs>
          <w:tab w:val="num" w:pos="2160"/>
        </w:tabs>
        <w:ind w:left="2160" w:hanging="360"/>
      </w:pPr>
      <w:rPr>
        <w:sz w:val="22"/>
        <w:szCs w:val="22"/>
      </w:rPr>
    </w:lvl>
    <w:lvl w:ilvl="3">
      <w:start w:val="1"/>
      <w:numFmt w:val="decimal"/>
      <w:lvlText w:val="%4."/>
      <w:lvlJc w:val="left"/>
      <w:pPr>
        <w:tabs>
          <w:tab w:val="num" w:pos="2520"/>
        </w:tabs>
        <w:ind w:left="2520" w:hanging="360"/>
      </w:pPr>
      <w:rPr>
        <w:sz w:val="22"/>
        <w:szCs w:val="22"/>
      </w:rPr>
    </w:lvl>
    <w:lvl w:ilvl="4">
      <w:start w:val="1"/>
      <w:numFmt w:val="decimal"/>
      <w:lvlText w:val="%5."/>
      <w:lvlJc w:val="left"/>
      <w:pPr>
        <w:tabs>
          <w:tab w:val="num" w:pos="2880"/>
        </w:tabs>
        <w:ind w:left="2880" w:hanging="360"/>
      </w:pPr>
      <w:rPr>
        <w:sz w:val="22"/>
        <w:szCs w:val="22"/>
      </w:rPr>
    </w:lvl>
    <w:lvl w:ilvl="5">
      <w:start w:val="1"/>
      <w:numFmt w:val="decimal"/>
      <w:lvlText w:val="%6."/>
      <w:lvlJc w:val="left"/>
      <w:pPr>
        <w:tabs>
          <w:tab w:val="num" w:pos="3240"/>
        </w:tabs>
        <w:ind w:left="3240" w:hanging="360"/>
      </w:pPr>
      <w:rPr>
        <w:sz w:val="22"/>
        <w:szCs w:val="22"/>
      </w:rPr>
    </w:lvl>
    <w:lvl w:ilvl="6">
      <w:start w:val="1"/>
      <w:numFmt w:val="decimal"/>
      <w:lvlText w:val="%7."/>
      <w:lvlJc w:val="left"/>
      <w:pPr>
        <w:tabs>
          <w:tab w:val="num" w:pos="3600"/>
        </w:tabs>
        <w:ind w:left="3600" w:hanging="360"/>
      </w:pPr>
      <w:rPr>
        <w:sz w:val="22"/>
        <w:szCs w:val="22"/>
      </w:rPr>
    </w:lvl>
    <w:lvl w:ilvl="7">
      <w:start w:val="1"/>
      <w:numFmt w:val="decimal"/>
      <w:lvlText w:val="%8."/>
      <w:lvlJc w:val="left"/>
      <w:pPr>
        <w:tabs>
          <w:tab w:val="num" w:pos="3960"/>
        </w:tabs>
        <w:ind w:left="3960" w:hanging="360"/>
      </w:pPr>
      <w:rPr>
        <w:sz w:val="22"/>
        <w:szCs w:val="22"/>
      </w:rPr>
    </w:lvl>
    <w:lvl w:ilvl="8">
      <w:start w:val="1"/>
      <w:numFmt w:val="decimal"/>
      <w:lvlText w:val="%9."/>
      <w:lvlJc w:val="left"/>
      <w:pPr>
        <w:tabs>
          <w:tab w:val="num" w:pos="4320"/>
        </w:tabs>
        <w:ind w:left="4320" w:hanging="360"/>
      </w:pPr>
      <w:rPr>
        <w:sz w:val="22"/>
        <w:szCs w:val="22"/>
      </w:rPr>
    </w:lvl>
  </w:abstractNum>
  <w:abstractNum w:abstractNumId="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decimal"/>
      <w:lvlText w:val="%1."/>
      <w:lvlJc w:val="left"/>
      <w:pPr>
        <w:ind w:left="720" w:hanging="360"/>
      </w:pPr>
      <w:rPr>
        <w:sz w:val="22"/>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sz w:val="24"/>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decimal"/>
      <w:lvlText w:val="%1."/>
      <w:lvlJc w:val="left"/>
      <w:pPr>
        <w:ind w:left="720" w:hanging="360"/>
      </w:pPr>
      <w:rPr>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1080"/>
        </w:tabs>
        <w:ind w:left="1080" w:hanging="360"/>
      </w:pPr>
      <w:rPr>
        <w:rFonts w:ascii="Symbol" w:hAnsi="Symbol" w:cs="Symbol" w:hint="default"/>
        <w:sz w:val="22"/>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decimal"/>
      <w:lvlText w:val="%1."/>
      <w:lvlJc w:val="left"/>
      <w:pPr>
        <w:ind w:left="720" w:hanging="360"/>
      </w:pPr>
      <w:rPr>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7">
    <w:lvl w:ilvl="0">
      <w:start w:val="1"/>
      <w:numFmt w:val="bullet"/>
      <w:lvlText w:val=""/>
      <w:lvlJc w:val="left"/>
      <w:pPr>
        <w:tabs>
          <w:tab w:val="num" w:pos="1080"/>
        </w:tabs>
        <w:ind w:left="1080" w:hanging="360"/>
      </w:pPr>
      <w:rPr>
        <w:rFonts w:ascii="Symbol" w:hAnsi="Symbol" w:cs="Symbol" w:hint="default"/>
        <w:sz w:val="22"/>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18">
    <w:lvl w:ilvl="0">
      <w:start w:val="1"/>
      <w:numFmt w:val="decimal"/>
      <w:lvlText w:val="%1."/>
      <w:lvlJc w:val="left"/>
      <w:pPr>
        <w:tabs>
          <w:tab w:val="num" w:pos="720"/>
        </w:tabs>
        <w:ind w:left="720" w:hanging="360"/>
      </w:pPr>
      <w:rPr>
        <w:sz w:val="24"/>
        <w:szCs w:val="22"/>
        <w:rFonts w:ascii="Times New Roman" w:hAnsi="Times New Roman"/>
      </w:rPr>
    </w:lvl>
    <w:lvl w:ilvl="1">
      <w:start w:val="1"/>
      <w:numFmt w:val="decimal"/>
      <w:lvlText w:val="%2."/>
      <w:lvlJc w:val="left"/>
      <w:pPr>
        <w:tabs>
          <w:tab w:val="num" w:pos="1080"/>
        </w:tabs>
        <w:ind w:left="1080" w:hanging="360"/>
      </w:pPr>
      <w:rPr>
        <w:sz w:val="22"/>
        <w:szCs w:val="22"/>
      </w:rPr>
    </w:lvl>
    <w:lvl w:ilvl="2">
      <w:start w:val="1"/>
      <w:numFmt w:val="decimal"/>
      <w:lvlText w:val="%3."/>
      <w:lvlJc w:val="left"/>
      <w:pPr>
        <w:tabs>
          <w:tab w:val="num" w:pos="1440"/>
        </w:tabs>
        <w:ind w:left="1440" w:hanging="360"/>
      </w:pPr>
      <w:rPr>
        <w:sz w:val="22"/>
        <w:szCs w:val="22"/>
      </w:rPr>
    </w:lvl>
    <w:lvl w:ilvl="3">
      <w:start w:val="1"/>
      <w:numFmt w:val="decimal"/>
      <w:lvlText w:val="%4."/>
      <w:lvlJc w:val="left"/>
      <w:pPr>
        <w:tabs>
          <w:tab w:val="num" w:pos="1800"/>
        </w:tabs>
        <w:ind w:left="1800" w:hanging="360"/>
      </w:pPr>
      <w:rPr>
        <w:sz w:val="22"/>
        <w:szCs w:val="22"/>
      </w:rPr>
    </w:lvl>
    <w:lvl w:ilvl="4">
      <w:start w:val="1"/>
      <w:numFmt w:val="decimal"/>
      <w:lvlText w:val="%5."/>
      <w:lvlJc w:val="left"/>
      <w:pPr>
        <w:tabs>
          <w:tab w:val="num" w:pos="2160"/>
        </w:tabs>
        <w:ind w:left="2160" w:hanging="360"/>
      </w:pPr>
      <w:rPr>
        <w:sz w:val="22"/>
        <w:szCs w:val="22"/>
      </w:rPr>
    </w:lvl>
    <w:lvl w:ilvl="5">
      <w:start w:val="1"/>
      <w:numFmt w:val="decimal"/>
      <w:lvlText w:val="%6."/>
      <w:lvlJc w:val="left"/>
      <w:pPr>
        <w:tabs>
          <w:tab w:val="num" w:pos="2520"/>
        </w:tabs>
        <w:ind w:left="2520" w:hanging="360"/>
      </w:pPr>
      <w:rPr>
        <w:sz w:val="22"/>
        <w:szCs w:val="22"/>
      </w:rPr>
    </w:lvl>
    <w:lvl w:ilvl="6">
      <w:start w:val="1"/>
      <w:numFmt w:val="decimal"/>
      <w:lvlText w:val="%7."/>
      <w:lvlJc w:val="left"/>
      <w:pPr>
        <w:tabs>
          <w:tab w:val="num" w:pos="2880"/>
        </w:tabs>
        <w:ind w:left="2880" w:hanging="360"/>
      </w:pPr>
      <w:rPr>
        <w:sz w:val="22"/>
        <w:szCs w:val="22"/>
      </w:rPr>
    </w:lvl>
    <w:lvl w:ilvl="7">
      <w:start w:val="1"/>
      <w:numFmt w:val="decimal"/>
      <w:lvlText w:val="%8."/>
      <w:lvlJc w:val="left"/>
      <w:pPr>
        <w:tabs>
          <w:tab w:val="num" w:pos="3240"/>
        </w:tabs>
        <w:ind w:left="3240" w:hanging="360"/>
      </w:pPr>
      <w:rPr>
        <w:sz w:val="22"/>
        <w:szCs w:val="22"/>
      </w:rPr>
    </w:lvl>
    <w:lvl w:ilvl="8">
      <w:start w:val="1"/>
      <w:numFmt w:val="decimal"/>
      <w:lvlText w:val="%9."/>
      <w:lvlJc w:val="left"/>
      <w:pPr>
        <w:tabs>
          <w:tab w:val="num" w:pos="3600"/>
        </w:tabs>
        <w:ind w:left="3600" w:hanging="360"/>
      </w:pPr>
      <w:rPr>
        <w:sz w:val="22"/>
        <w:szCs w:val="22"/>
      </w:rPr>
    </w:lvl>
  </w:abstractNum>
  <w:abstractNum w:abstractNumId="19">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20">
    <w:lvl w:ilvl="0">
      <w:start w:val="1"/>
      <w:numFmt w:val="decimal"/>
      <w:lvlText w:val="%1."/>
      <w:lvlJc w:val="left"/>
      <w:pPr>
        <w:ind w:left="720" w:hanging="360"/>
      </w:pPr>
      <w:rPr>
        <w:sz w:val="22"/>
        <w:u w:val="none"/>
      </w:rPr>
    </w:lvl>
    <w:lvl w:ilvl="1">
      <w:start w:val="1"/>
      <w:numFmt w:val="lowerLetter"/>
      <w:lvlText w:val="%2."/>
      <w:lvlJc w:val="left"/>
      <w:pPr>
        <w:ind w:left="1440" w:hanging="360"/>
      </w:pPr>
      <w:rPr>
        <w:sz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sz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Arial" w:hAnsi="Arial" w:cs="Arial" w:hint="default"/>
        <w:sz w:val="22"/>
        <w:u w:val="none"/>
        <w:szCs w:val="26"/>
        <w:rFonts w:cs="Aria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3">
    <w:lvl w:ilvl="0">
      <w:start w:val="1"/>
      <w:numFmt w:val="bullet"/>
      <w:lvlText w:val=""/>
      <w:lvlJc w:val="left"/>
      <w:pPr>
        <w:ind w:left="612" w:hanging="360"/>
      </w:pPr>
      <w:rPr>
        <w:rFonts w:ascii="Symbol" w:hAnsi="Symbol" w:cs="Symbol" w:hint="default"/>
        <w:sz w:val="20"/>
        <w:rFonts w:cs="OpenSymbol"/>
      </w:rPr>
    </w:lvl>
    <w:lvl w:ilvl="1">
      <w:start w:val="1"/>
      <w:numFmt w:val="bullet"/>
      <w:lvlText w:val=""/>
      <w:lvlJc w:val="left"/>
      <w:pPr>
        <w:ind w:left="1704" w:hanging="360"/>
      </w:pPr>
      <w:rPr>
        <w:rFonts w:ascii="Symbol" w:hAnsi="Symbol" w:cs="Symbol" w:hint="default"/>
        <w:rFonts w:cs="Symbol"/>
        <w:lang w:val="en-US" w:eastAsia="en-US" w:bidi="ar-SA"/>
      </w:rPr>
    </w:lvl>
    <w:lvl w:ilvl="2">
      <w:start w:val="1"/>
      <w:numFmt w:val="bullet"/>
      <w:lvlText w:val=""/>
      <w:lvlJc w:val="left"/>
      <w:pPr>
        <w:ind w:left="2788" w:hanging="360"/>
      </w:pPr>
      <w:rPr>
        <w:rFonts w:ascii="Symbol" w:hAnsi="Symbol" w:cs="Symbol" w:hint="default"/>
        <w:rFonts w:cs="Symbol"/>
        <w:lang w:val="en-US" w:eastAsia="en-US" w:bidi="ar-SA"/>
      </w:rPr>
    </w:lvl>
    <w:lvl w:ilvl="3">
      <w:start w:val="1"/>
      <w:numFmt w:val="bullet"/>
      <w:lvlText w:val=""/>
      <w:lvlJc w:val="left"/>
      <w:pPr>
        <w:ind w:left="3872" w:hanging="360"/>
      </w:pPr>
      <w:rPr>
        <w:rFonts w:ascii="Symbol" w:hAnsi="Symbol" w:cs="Symbol" w:hint="default"/>
        <w:rFonts w:cs="Symbol"/>
        <w:lang w:val="en-US" w:eastAsia="en-US" w:bidi="ar-SA"/>
      </w:rPr>
    </w:lvl>
    <w:lvl w:ilvl="4">
      <w:start w:val="1"/>
      <w:numFmt w:val="bullet"/>
      <w:lvlText w:val=""/>
      <w:lvlJc w:val="left"/>
      <w:pPr>
        <w:ind w:left="4956" w:hanging="360"/>
      </w:pPr>
      <w:rPr>
        <w:rFonts w:ascii="Symbol" w:hAnsi="Symbol" w:cs="Symbol" w:hint="default"/>
        <w:rFonts w:cs="Symbol"/>
        <w:lang w:val="en-US" w:eastAsia="en-US" w:bidi="ar-SA"/>
      </w:rPr>
    </w:lvl>
    <w:lvl w:ilvl="5">
      <w:start w:val="1"/>
      <w:numFmt w:val="bullet"/>
      <w:lvlText w:val=""/>
      <w:lvlJc w:val="left"/>
      <w:pPr>
        <w:ind w:left="6040" w:hanging="360"/>
      </w:pPr>
      <w:rPr>
        <w:rFonts w:ascii="Symbol" w:hAnsi="Symbol" w:cs="Symbol" w:hint="default"/>
        <w:rFonts w:cs="Symbol"/>
        <w:lang w:val="en-US" w:eastAsia="en-US" w:bidi="ar-SA"/>
      </w:rPr>
    </w:lvl>
    <w:lvl w:ilvl="6">
      <w:start w:val="1"/>
      <w:numFmt w:val="bullet"/>
      <w:lvlText w:val=""/>
      <w:lvlJc w:val="left"/>
      <w:pPr>
        <w:ind w:left="7124" w:hanging="360"/>
      </w:pPr>
      <w:rPr>
        <w:rFonts w:ascii="Symbol" w:hAnsi="Symbol" w:cs="Symbol" w:hint="default"/>
        <w:rFonts w:cs="Symbol"/>
        <w:lang w:val="en-US" w:eastAsia="en-US" w:bidi="ar-SA"/>
      </w:rPr>
    </w:lvl>
    <w:lvl w:ilvl="7">
      <w:start w:val="1"/>
      <w:numFmt w:val="bullet"/>
      <w:lvlText w:val=""/>
      <w:lvlJc w:val="left"/>
      <w:pPr>
        <w:ind w:left="8208" w:hanging="360"/>
      </w:pPr>
      <w:rPr>
        <w:rFonts w:ascii="Symbol" w:hAnsi="Symbol" w:cs="Symbol" w:hint="default"/>
        <w:rFonts w:cs="Symbol"/>
        <w:lang w:val="en-US" w:eastAsia="en-US" w:bidi="ar-SA"/>
      </w:rPr>
    </w:lvl>
    <w:lvl w:ilvl="8">
      <w:start w:val="1"/>
      <w:numFmt w:val="bullet"/>
      <w:lvlText w:val=""/>
      <w:lvlJc w:val="left"/>
      <w:pPr>
        <w:ind w:left="9292" w:hanging="360"/>
      </w:pPr>
      <w:rPr>
        <w:rFonts w:ascii="Symbol" w:hAnsi="Symbol" w:cs="Symbol" w:hint="default"/>
        <w:rFonts w:cs="Symbol"/>
        <w:lang w:val="en-US" w:eastAsia="en-US" w:bidi="ar-SA"/>
      </w:rPr>
    </w:lvl>
  </w:abstractNum>
  <w:abstractNum w:abstractNumId="24">
    <w:lvl w:ilvl="0">
      <w:start w:val="1"/>
      <w:numFmt w:val="bullet"/>
      <w:lvlText w:val=""/>
      <w:lvlJc w:val="left"/>
      <w:pPr>
        <w:ind w:left="471" w:hanging="360"/>
      </w:pPr>
      <w:rPr>
        <w:rFonts w:ascii="Symbol" w:hAnsi="Symbol" w:cs="Symbol" w:hint="default"/>
        <w:sz w:val="24"/>
        <w:rFonts w:cs="OpenSymbol"/>
      </w:rPr>
    </w:lvl>
    <w:lvl w:ilvl="1">
      <w:start w:val="1"/>
      <w:numFmt w:val="bullet"/>
      <w:lvlText w:val=""/>
      <w:lvlJc w:val="left"/>
      <w:pPr>
        <w:ind w:left="1184" w:hanging="361"/>
      </w:pPr>
      <w:rPr>
        <w:rFonts w:ascii="Symbol" w:hAnsi="Symbol" w:cs="Symbol" w:hint="default"/>
        <w:rFonts w:cs="OpenSymbol"/>
      </w:rPr>
    </w:lvl>
    <w:lvl w:ilvl="2">
      <w:start w:val="1"/>
      <w:numFmt w:val="bullet"/>
      <w:lvlText w:val=""/>
      <w:lvlJc w:val="left"/>
      <w:pPr>
        <w:ind w:left="2322" w:hanging="361"/>
      </w:pPr>
      <w:rPr>
        <w:rFonts w:ascii="Symbol" w:hAnsi="Symbol" w:cs="Symbol" w:hint="default"/>
        <w:rFonts w:cs="OpenSymbol"/>
      </w:rPr>
    </w:lvl>
    <w:lvl w:ilvl="3">
      <w:start w:val="1"/>
      <w:numFmt w:val="bullet"/>
      <w:lvlText w:val=""/>
      <w:lvlJc w:val="left"/>
      <w:pPr>
        <w:ind w:left="3464" w:hanging="361"/>
      </w:pPr>
      <w:rPr>
        <w:rFonts w:ascii="Symbol" w:hAnsi="Symbol" w:cs="Symbol" w:hint="default"/>
        <w:rFonts w:cs="OpenSymbol"/>
      </w:rPr>
    </w:lvl>
    <w:lvl w:ilvl="4">
      <w:start w:val="1"/>
      <w:numFmt w:val="bullet"/>
      <w:lvlText w:val=""/>
      <w:lvlJc w:val="left"/>
      <w:pPr>
        <w:ind w:left="4606" w:hanging="361"/>
      </w:pPr>
      <w:rPr>
        <w:rFonts w:ascii="Symbol" w:hAnsi="Symbol" w:cs="Symbol" w:hint="default"/>
        <w:rFonts w:cs="OpenSymbol"/>
      </w:rPr>
    </w:lvl>
    <w:lvl w:ilvl="5">
      <w:start w:val="1"/>
      <w:numFmt w:val="bullet"/>
      <w:lvlText w:val=""/>
      <w:lvlJc w:val="left"/>
      <w:pPr>
        <w:ind w:left="5748" w:hanging="361"/>
      </w:pPr>
      <w:rPr>
        <w:rFonts w:ascii="Symbol" w:hAnsi="Symbol" w:cs="Symbol" w:hint="default"/>
        <w:rFonts w:cs="OpenSymbol"/>
      </w:rPr>
    </w:lvl>
    <w:lvl w:ilvl="6">
      <w:start w:val="1"/>
      <w:numFmt w:val="bullet"/>
      <w:lvlText w:val=""/>
      <w:lvlJc w:val="left"/>
      <w:pPr>
        <w:ind w:left="6891" w:hanging="361"/>
      </w:pPr>
      <w:rPr>
        <w:rFonts w:ascii="Symbol" w:hAnsi="Symbol" w:cs="Symbol" w:hint="default"/>
        <w:rFonts w:cs="OpenSymbol"/>
      </w:rPr>
    </w:lvl>
    <w:lvl w:ilvl="7">
      <w:start w:val="1"/>
      <w:numFmt w:val="bullet"/>
      <w:lvlText w:val=""/>
      <w:lvlJc w:val="left"/>
      <w:pPr>
        <w:ind w:left="8033" w:hanging="361"/>
      </w:pPr>
      <w:rPr>
        <w:rFonts w:ascii="Symbol" w:hAnsi="Symbol" w:cs="Symbol" w:hint="default"/>
        <w:rFonts w:cs="OpenSymbol"/>
      </w:rPr>
    </w:lvl>
    <w:lvl w:ilvl="8">
      <w:start w:val="1"/>
      <w:numFmt w:val="bullet"/>
      <w:lvlText w:val=""/>
      <w:lvlJc w:val="left"/>
      <w:pPr>
        <w:ind w:left="9175" w:hanging="361"/>
      </w:pPr>
      <w:rPr>
        <w:rFonts w:ascii="Symbol" w:hAnsi="Symbol" w:cs="Symbol" w:hint="default"/>
        <w:rFonts w:cs="OpenSymbol"/>
      </w:rPr>
    </w:lvl>
  </w:abstractNum>
  <w:abstractNum w:abstractNumId="25">
    <w:lvl w:ilvl="0">
      <w:start w:val="1"/>
      <w:numFmt w:val="bullet"/>
      <w:lvlText w:val=""/>
      <w:lvlJc w:val="left"/>
      <w:pPr>
        <w:ind w:left="764" w:hanging="360"/>
      </w:pPr>
      <w:rPr>
        <w:rFonts w:ascii="Symbol" w:hAnsi="Symbol" w:cs="Symbol" w:hint="default"/>
        <w:sz w:val="20"/>
        <w:rFonts w:cs="OpenSymbol"/>
      </w:rPr>
    </w:lvl>
    <w:lvl w:ilvl="1">
      <w:start w:val="1"/>
      <w:numFmt w:val="bullet"/>
      <w:lvlText w:val=""/>
      <w:lvlJc w:val="left"/>
      <w:pPr>
        <w:ind w:left="876" w:hanging="360"/>
      </w:pPr>
      <w:rPr>
        <w:rFonts w:ascii="Symbol" w:hAnsi="Symbol" w:cs="Symbol" w:hint="default"/>
        <w:sz w:val="24"/>
        <w:rFonts w:cs="OpenSymbol"/>
      </w:rPr>
    </w:lvl>
    <w:lvl w:ilvl="2">
      <w:start w:val="1"/>
      <w:numFmt w:val="bullet"/>
      <w:lvlText w:val=""/>
      <w:lvlJc w:val="left"/>
      <w:pPr>
        <w:ind w:left="1280" w:hanging="360"/>
      </w:pPr>
      <w:rPr>
        <w:rFonts w:ascii="Symbol" w:hAnsi="Symbol" w:cs="Symbol" w:hint="default"/>
        <w:rFonts w:cs="OpenSymbol"/>
      </w:rPr>
    </w:lvl>
    <w:lvl w:ilvl="3">
      <w:start w:val="1"/>
      <w:numFmt w:val="bullet"/>
      <w:lvlText w:val=""/>
      <w:lvlJc w:val="left"/>
      <w:pPr>
        <w:ind w:left="1681" w:hanging="360"/>
      </w:pPr>
      <w:rPr>
        <w:rFonts w:ascii="Symbol" w:hAnsi="Symbol" w:cs="Symbol" w:hint="default"/>
        <w:rFonts w:cs="OpenSymbol"/>
      </w:rPr>
    </w:lvl>
    <w:lvl w:ilvl="4">
      <w:start w:val="1"/>
      <w:numFmt w:val="bullet"/>
      <w:lvlText w:val=""/>
      <w:lvlJc w:val="left"/>
      <w:pPr>
        <w:ind w:left="2082" w:hanging="360"/>
      </w:pPr>
      <w:rPr>
        <w:rFonts w:ascii="Symbol" w:hAnsi="Symbol" w:cs="Symbol" w:hint="default"/>
        <w:rFonts w:cs="OpenSymbol"/>
      </w:rPr>
    </w:lvl>
    <w:lvl w:ilvl="5">
      <w:start w:val="1"/>
      <w:numFmt w:val="bullet"/>
      <w:lvlText w:val=""/>
      <w:lvlJc w:val="left"/>
      <w:pPr>
        <w:ind w:left="2482" w:hanging="360"/>
      </w:pPr>
      <w:rPr>
        <w:rFonts w:ascii="Symbol" w:hAnsi="Symbol" w:cs="Symbol" w:hint="default"/>
        <w:rFonts w:cs="OpenSymbol"/>
      </w:rPr>
    </w:lvl>
    <w:lvl w:ilvl="6">
      <w:start w:val="1"/>
      <w:numFmt w:val="bullet"/>
      <w:lvlText w:val=""/>
      <w:lvlJc w:val="left"/>
      <w:pPr>
        <w:ind w:left="2883" w:hanging="360"/>
      </w:pPr>
      <w:rPr>
        <w:rFonts w:ascii="Symbol" w:hAnsi="Symbol" w:cs="Symbol" w:hint="default"/>
        <w:rFonts w:cs="OpenSymbol"/>
      </w:rPr>
    </w:lvl>
    <w:lvl w:ilvl="7">
      <w:start w:val="1"/>
      <w:numFmt w:val="bullet"/>
      <w:lvlText w:val=""/>
      <w:lvlJc w:val="left"/>
      <w:pPr>
        <w:ind w:left="3284" w:hanging="360"/>
      </w:pPr>
      <w:rPr>
        <w:rFonts w:ascii="Symbol" w:hAnsi="Symbol" w:cs="Symbol" w:hint="default"/>
        <w:rFonts w:cs="OpenSymbol"/>
      </w:rPr>
    </w:lvl>
    <w:lvl w:ilvl="8">
      <w:start w:val="1"/>
      <w:numFmt w:val="bullet"/>
      <w:lvlText w:val=""/>
      <w:lvlJc w:val="left"/>
      <w:pPr>
        <w:ind w:left="3685" w:hanging="360"/>
      </w:pPr>
      <w:rPr>
        <w:rFonts w:ascii="Symbol" w:hAnsi="Symbol" w:cs="Symbol" w:hint="default"/>
        <w:rFonts w:cs="OpenSymbol"/>
      </w:rPr>
    </w:lvl>
  </w:abstractNum>
  <w:abstractNum w:abstractNumId="26">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7">
    <w:lvl w:ilvl="0">
      <w:start w:val="1"/>
      <w:numFmt w:val="bullet"/>
      <w:lvlText w:val=""/>
      <w:lvlJc w:val="left"/>
      <w:pPr>
        <w:ind w:left="720" w:hanging="360"/>
      </w:pPr>
      <w:rPr>
        <w:rFonts w:ascii="Symbol" w:hAnsi="Symbol" w:cs="Symbol" w:hint="default"/>
        <w:sz w:val="24"/>
        <w:rFonts w:cs="Open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8">
    <w:lvl w:ilvl="0">
      <w:start w:val="1"/>
      <w:numFmt w:val="bullet"/>
      <w:lvlText w:val=""/>
      <w:lvlJc w:val="left"/>
      <w:pPr>
        <w:ind w:left="720" w:hanging="360"/>
      </w:pPr>
      <w:rPr>
        <w:rFonts w:ascii="Symbol" w:hAnsi="Symbol" w:cs="Symbol" w:hint="default"/>
        <w:sz w:val="22"/>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0">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1">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2">
    <w:lvl w:ilvl="0">
      <w:start w:val="1"/>
      <w:numFmt w:val="bullet"/>
      <w:lvlText w:val=""/>
      <w:lvlJc w:val="left"/>
      <w:pPr>
        <w:tabs>
          <w:tab w:val="num" w:pos="831"/>
        </w:tabs>
        <w:ind w:left="831" w:hanging="360"/>
      </w:pPr>
      <w:rPr>
        <w:rFonts w:ascii="Symbol" w:hAnsi="Symbol" w:cs="Symbol" w:hint="default"/>
        <w:sz w:val="20"/>
        <w:rFonts w:cs="OpenSymbol"/>
      </w:rPr>
    </w:lvl>
    <w:lvl w:ilvl="1">
      <w:start w:val="1"/>
      <w:numFmt w:val="bullet"/>
      <w:lvlText w:val="◦"/>
      <w:lvlJc w:val="left"/>
      <w:pPr>
        <w:tabs>
          <w:tab w:val="num" w:pos="1191"/>
        </w:tabs>
        <w:ind w:left="1191" w:hanging="360"/>
      </w:pPr>
      <w:rPr>
        <w:rFonts w:ascii="OpenSymbol" w:hAnsi="OpenSymbol" w:cs="OpenSymbol" w:hint="default"/>
        <w:rFonts w:cs="OpenSymbol"/>
      </w:rPr>
    </w:lvl>
    <w:lvl w:ilvl="2">
      <w:start w:val="1"/>
      <w:numFmt w:val="bullet"/>
      <w:lvlText w:val="▪"/>
      <w:lvlJc w:val="left"/>
      <w:pPr>
        <w:tabs>
          <w:tab w:val="num" w:pos="1551"/>
        </w:tabs>
        <w:ind w:left="1551" w:hanging="360"/>
      </w:pPr>
      <w:rPr>
        <w:rFonts w:ascii="OpenSymbol" w:hAnsi="OpenSymbol" w:cs="OpenSymbol" w:hint="default"/>
        <w:rFonts w:cs="OpenSymbol"/>
      </w:rPr>
    </w:lvl>
    <w:lvl w:ilvl="3">
      <w:start w:val="1"/>
      <w:numFmt w:val="bullet"/>
      <w:lvlText w:val=""/>
      <w:lvlJc w:val="left"/>
      <w:pPr>
        <w:tabs>
          <w:tab w:val="num" w:pos="1911"/>
        </w:tabs>
        <w:ind w:left="1911" w:hanging="360"/>
      </w:pPr>
      <w:rPr>
        <w:rFonts w:ascii="Symbol" w:hAnsi="Symbol" w:cs="Symbol" w:hint="default"/>
        <w:rFonts w:cs="OpenSymbol"/>
      </w:rPr>
    </w:lvl>
    <w:lvl w:ilvl="4">
      <w:start w:val="1"/>
      <w:numFmt w:val="bullet"/>
      <w:lvlText w:val="◦"/>
      <w:lvlJc w:val="left"/>
      <w:pPr>
        <w:tabs>
          <w:tab w:val="num" w:pos="2271"/>
        </w:tabs>
        <w:ind w:left="2271" w:hanging="360"/>
      </w:pPr>
      <w:rPr>
        <w:rFonts w:ascii="OpenSymbol" w:hAnsi="OpenSymbol" w:cs="OpenSymbol" w:hint="default"/>
        <w:rFonts w:cs="OpenSymbol"/>
      </w:rPr>
    </w:lvl>
    <w:lvl w:ilvl="5">
      <w:start w:val="1"/>
      <w:numFmt w:val="bullet"/>
      <w:lvlText w:val="▪"/>
      <w:lvlJc w:val="left"/>
      <w:pPr>
        <w:tabs>
          <w:tab w:val="num" w:pos="2631"/>
        </w:tabs>
        <w:ind w:left="2631" w:hanging="360"/>
      </w:pPr>
      <w:rPr>
        <w:rFonts w:ascii="OpenSymbol" w:hAnsi="OpenSymbol" w:cs="OpenSymbol" w:hint="default"/>
        <w:rFonts w:cs="OpenSymbol"/>
      </w:rPr>
    </w:lvl>
    <w:lvl w:ilvl="6">
      <w:start w:val="1"/>
      <w:numFmt w:val="bullet"/>
      <w:lvlText w:val=""/>
      <w:lvlJc w:val="left"/>
      <w:pPr>
        <w:tabs>
          <w:tab w:val="num" w:pos="2991"/>
        </w:tabs>
        <w:ind w:left="2991" w:hanging="360"/>
      </w:pPr>
      <w:rPr>
        <w:rFonts w:ascii="Symbol" w:hAnsi="Symbol" w:cs="Symbol" w:hint="default"/>
        <w:rFonts w:cs="OpenSymbol"/>
      </w:rPr>
    </w:lvl>
    <w:lvl w:ilvl="7">
      <w:start w:val="1"/>
      <w:numFmt w:val="bullet"/>
      <w:lvlText w:val="◦"/>
      <w:lvlJc w:val="left"/>
      <w:pPr>
        <w:tabs>
          <w:tab w:val="num" w:pos="3351"/>
        </w:tabs>
        <w:ind w:left="3351" w:hanging="360"/>
      </w:pPr>
      <w:rPr>
        <w:rFonts w:ascii="OpenSymbol" w:hAnsi="OpenSymbol" w:cs="OpenSymbol" w:hint="default"/>
        <w:rFonts w:cs="OpenSymbol"/>
      </w:rPr>
    </w:lvl>
    <w:lvl w:ilvl="8">
      <w:start w:val="1"/>
      <w:numFmt w:val="bullet"/>
      <w:lvlText w:val="▪"/>
      <w:lvlJc w:val="left"/>
      <w:pPr>
        <w:tabs>
          <w:tab w:val="num" w:pos="3711"/>
        </w:tabs>
        <w:ind w:left="3711" w:hanging="360"/>
      </w:pPr>
      <w:rPr>
        <w:rFonts w:ascii="OpenSymbol" w:hAnsi="OpenSymbol" w:cs="OpenSymbol" w:hint="default"/>
        <w:rFonts w:cs="OpenSymbol"/>
      </w:rPr>
    </w:lvl>
  </w:abstractNum>
  <w:abstractNum w:abstractNumId="3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4">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5">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7">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8">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w="http://schemas.openxmlformats.org/wordprocessingml/2006/main">
  <w:zoom w:percent="85"/>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65172"/>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Heading"/>
    <w:next w:val="TextBody"/>
    <w:qFormat/>
    <w:pPr>
      <w:numPr>
        <w:ilvl w:val="0"/>
        <w:numId w:val="1"/>
      </w:numPr>
      <w:spacing w:before="240" w:after="120"/>
      <w:outlineLvl w:val="0"/>
    </w:pPr>
    <w:rPr>
      <w:rFonts w:ascii="Times New Roman" w:hAnsi="Times New Roman" w:eastAsia="Segoe UI" w:cs="Tahoma"/>
      <w:b/>
      <w:bCs/>
      <w:sz w:val="48"/>
      <w:szCs w:val="48"/>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65172"/>
    <w:rPr>
      <w:rFonts w:ascii="Tahoma" w:hAnsi="Tahoma" w:eastAsia="Times New Roman" w:cs="Tahoma"/>
      <w:sz w:val="16"/>
      <w:szCs w:val="16"/>
    </w:rPr>
  </w:style>
  <w:style w:type="character" w:styleId="HeaderChar" w:customStyle="1">
    <w:name w:val="Header Char"/>
    <w:basedOn w:val="DefaultParagraphFont"/>
    <w:link w:val="Header"/>
    <w:uiPriority w:val="99"/>
    <w:qFormat/>
    <w:rsid w:val="00565172"/>
    <w:rPr>
      <w:rFonts w:ascii="Times New Roman" w:hAnsi="Times New Roman" w:eastAsia="Times New Roman" w:cs="Times New Roman"/>
      <w:sz w:val="24"/>
      <w:szCs w:val="24"/>
    </w:rPr>
  </w:style>
  <w:style w:type="character" w:styleId="FooterChar" w:customStyle="1">
    <w:name w:val="Footer Char"/>
    <w:basedOn w:val="DefaultParagraphFont"/>
    <w:link w:val="Footer"/>
    <w:uiPriority w:val="99"/>
    <w:qFormat/>
    <w:rsid w:val="00565172"/>
    <w:rPr>
      <w:rFonts w:ascii="Times New Roman" w:hAnsi="Times New Roman" w:eastAsia="Times New Roman" w:cs="Times New Roman"/>
      <w:sz w:val="24"/>
      <w:szCs w:val="24"/>
    </w:rPr>
  </w:style>
  <w:style w:type="character" w:styleId="InternetLink" w:customStyle="1">
    <w:name w:val="Internet Link"/>
    <w:basedOn w:val="DefaultParagraphFont"/>
    <w:unhideWhenUsed/>
    <w:rsid w:val="0035124a"/>
    <w:rPr>
      <w:color w:val="0000FF" w:themeColor="hyperlink"/>
      <w:u w:val="single"/>
    </w:rPr>
  </w:style>
  <w:style w:type="character" w:styleId="BodyTextChar" w:customStyle="1">
    <w:name w:val="Body Text Char"/>
    <w:basedOn w:val="DefaultParagraphFont"/>
    <w:link w:val="BodyText"/>
    <w:qFormat/>
    <w:rsid w:val="0035124a"/>
    <w:rPr>
      <w:rFonts w:ascii="Calibri" w:hAnsi="Calibri" w:eastAsia="Calibri" w:cs="Calibri"/>
      <w:lang w:eastAsia="zh-CN" w:bidi="hi-IN"/>
    </w:rPr>
  </w:style>
  <w:style w:type="character" w:styleId="ListLabel561" w:customStyle="1">
    <w:name w:val="ListLabel 561"/>
    <w:qFormat/>
    <w:rsid w:val="0035124a"/>
    <w:rPr>
      <w:rFonts w:eastAsia="Calibri" w:cs="Wingdings 2"/>
      <w:color w:val="0000FF"/>
      <w:sz w:val="22"/>
      <w:szCs w:val="22"/>
      <w:u w:val="single"/>
      <w:lang w:val="en-US" w:eastAsia="zh-CN" w:bidi="hi-IN"/>
    </w:rPr>
  </w:style>
  <w:style w:type="character" w:styleId="ListLabel562" w:customStyle="1">
    <w:name w:val="ListLabel 562"/>
    <w:qFormat/>
    <w:rsid w:val="0035124a"/>
    <w:rPr>
      <w:rFonts w:eastAsia="Calibri"/>
      <w:color w:val="0000FF"/>
      <w:sz w:val="22"/>
      <w:szCs w:val="22"/>
      <w:u w:val="single"/>
      <w:lang w:val="en-US" w:eastAsia="zh-CN" w:bidi="hi-IN"/>
    </w:rPr>
  </w:style>
  <w:style w:type="character" w:styleId="ListLabel563" w:customStyle="1">
    <w:name w:val="ListLabel 563"/>
    <w:qFormat/>
    <w:rsid w:val="0035124a"/>
    <w:rPr>
      <w:rFonts w:ascii="Calibri" w:hAnsi="Calibri" w:eastAsia="Calibri" w:cs="Wingdings 2"/>
      <w:color w:val="0000FF"/>
      <w:sz w:val="22"/>
      <w:szCs w:val="22"/>
      <w:u w:val="single"/>
      <w:lang w:val="en-US" w:eastAsia="zh-CN" w:bidi="hi-IN"/>
    </w:rPr>
  </w:style>
  <w:style w:type="character" w:styleId="ListLabel564" w:customStyle="1">
    <w:name w:val="ListLabel 564"/>
    <w:qFormat/>
    <w:rsid w:val="0035124a"/>
    <w:rPr>
      <w:color w:val="0000FF"/>
      <w:sz w:val="22"/>
      <w:szCs w:val="22"/>
      <w:u w:val="single"/>
      <w:lang w:val="en-US" w:eastAsia="zh-CN" w:bidi="hi-IN"/>
    </w:rPr>
  </w:style>
  <w:style w:type="character" w:styleId="ListLabel565" w:customStyle="1">
    <w:name w:val="ListLabel 565"/>
    <w:qFormat/>
    <w:rsid w:val="0035124a"/>
    <w:rPr>
      <w:rFonts w:ascii="Calibri" w:hAnsi="Calibri" w:eastAsia="Calibri" w:cs="Wingdings 2"/>
      <w:color w:val="0000FF" w:themeColor="hyperlink"/>
      <w:sz w:val="22"/>
      <w:szCs w:val="22"/>
      <w:u w:val="single"/>
      <w:lang w:val="en-US" w:eastAsia="zh-CN" w:bidi="hi-IN"/>
    </w:rPr>
  </w:style>
  <w:style w:type="character" w:styleId="ListLabel566" w:customStyle="1">
    <w:name w:val="ListLabel 566"/>
    <w:qFormat/>
    <w:rsid w:val="0035124a"/>
    <w:rPr>
      <w:rFonts w:eastAsia="Calibri"/>
      <w:color w:val="075290"/>
      <w:sz w:val="22"/>
      <w:szCs w:val="22"/>
      <w:shd w:fill="FFFFFF" w:val="clear"/>
      <w:lang w:val="en-US" w:eastAsia="zh-CN" w:bidi="hi-IN"/>
    </w:rPr>
  </w:style>
  <w:style w:type="character" w:styleId="ListLabel567" w:customStyle="1">
    <w:name w:val="ListLabel 567"/>
    <w:qFormat/>
    <w:rsid w:val="0035124a"/>
    <w:rPr>
      <w:sz w:val="22"/>
      <w:szCs w:val="22"/>
      <w:lang w:val="en-US" w:eastAsia="zh-CN" w:bidi="hi-IN"/>
    </w:rPr>
  </w:style>
  <w:style w:type="character" w:styleId="ListLabel568" w:customStyle="1">
    <w:name w:val="ListLabel 568"/>
    <w:qFormat/>
    <w:rsid w:val="0035124a"/>
    <w:rPr>
      <w:color w:val="075290"/>
      <w:sz w:val="22"/>
      <w:szCs w:val="22"/>
      <w:u w:val="single"/>
      <w:lang w:val="en-US" w:eastAsia="zh-CN" w:bidi="hi-IN"/>
    </w:rPr>
  </w:style>
  <w:style w:type="character" w:styleId="ListLabel329" w:customStyle="1">
    <w:name w:val="ListLabel 329"/>
    <w:qFormat/>
    <w:rsid w:val="0035124a"/>
    <w:rPr>
      <w:rFonts w:cs="Wingdings 2"/>
      <w:u w:val="none"/>
    </w:rPr>
  </w:style>
  <w:style w:type="character" w:styleId="ListLabel298" w:customStyle="1">
    <w:name w:val="ListLabel 298"/>
    <w:qFormat/>
    <w:rsid w:val="0035124a"/>
    <w:rPr>
      <w:rFonts w:ascii="Times New Roman" w:hAnsi="Times New Roman" w:eastAsia="Times New Roman" w:cs="Times New Roman"/>
    </w:rPr>
  </w:style>
  <w:style w:type="character" w:styleId="Heading1Char" w:customStyle="1">
    <w:name w:val="Heading 1 Char"/>
    <w:basedOn w:val="DefaultParagraphFont"/>
    <w:link w:val="Heading11"/>
    <w:uiPriority w:val="9"/>
    <w:qFormat/>
    <w:rsid w:val="0035124a"/>
    <w:rPr>
      <w:b/>
      <w:bCs/>
      <w:kern w:val="2"/>
      <w:sz w:val="48"/>
      <w:szCs w:val="48"/>
      <w:lang w:eastAsia="zh-CN" w:bidi="hi-IN"/>
    </w:rPr>
  </w:style>
  <w:style w:type="character" w:styleId="ListLabel571" w:customStyle="1">
    <w:name w:val="ListLabel 571"/>
    <w:qFormat/>
    <w:rsid w:val="0035124a"/>
    <w:rPr>
      <w:color w:val="000000"/>
      <w:sz w:val="22"/>
      <w:szCs w:val="22"/>
      <w:lang w:val="en-US" w:eastAsia="zh-CN" w:bidi="hi-IN"/>
    </w:rPr>
  </w:style>
  <w:style w:type="character" w:styleId="ListLabel572" w:customStyle="1">
    <w:name w:val="ListLabel 572"/>
    <w:qFormat/>
    <w:rsid w:val="00126a12"/>
    <w:rPr>
      <w:sz w:val="22"/>
      <w:szCs w:val="22"/>
      <w:lang w:val="en-US" w:eastAsia="en-US" w:bidi="ar-SA"/>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sz w:val="22"/>
      <w:szCs w:val="22"/>
    </w:rPr>
  </w:style>
  <w:style w:type="character" w:styleId="ListLabel601">
    <w:name w:val="ListLabel 601"/>
    <w:qFormat/>
    <w:rPr>
      <w:b w:val="false"/>
      <w:sz w:val="22"/>
      <w:szCs w:val="22"/>
    </w:rPr>
  </w:style>
  <w:style w:type="character" w:styleId="ListLabel602">
    <w:name w:val="ListLabel 602"/>
    <w:qFormat/>
    <w:rPr>
      <w:sz w:val="22"/>
      <w:szCs w:val="22"/>
    </w:rPr>
  </w:style>
  <w:style w:type="character" w:styleId="ListLabel603">
    <w:name w:val="ListLabel 603"/>
    <w:qFormat/>
    <w:rPr>
      <w:sz w:val="22"/>
      <w:szCs w:val="22"/>
    </w:rPr>
  </w:style>
  <w:style w:type="character" w:styleId="ListLabel604">
    <w:name w:val="ListLabel 604"/>
    <w:qFormat/>
    <w:rPr>
      <w:sz w:val="22"/>
      <w:szCs w:val="22"/>
    </w:rPr>
  </w:style>
  <w:style w:type="character" w:styleId="ListLabel605">
    <w:name w:val="ListLabel 605"/>
    <w:qFormat/>
    <w:rPr>
      <w:sz w:val="22"/>
      <w:szCs w:val="22"/>
    </w:rPr>
  </w:style>
  <w:style w:type="character" w:styleId="ListLabel606">
    <w:name w:val="ListLabel 606"/>
    <w:qFormat/>
    <w:rPr>
      <w:sz w:val="22"/>
      <w:szCs w:val="22"/>
    </w:rPr>
  </w:style>
  <w:style w:type="character" w:styleId="ListLabel607">
    <w:name w:val="ListLabel 607"/>
    <w:qFormat/>
    <w:rPr>
      <w:sz w:val="22"/>
      <w:szCs w:val="22"/>
    </w:rPr>
  </w:style>
  <w:style w:type="character" w:styleId="ListLabel608">
    <w:name w:val="ListLabel 608"/>
    <w:qFormat/>
    <w:rPr>
      <w:sz w:val="22"/>
      <w:szCs w:val="22"/>
    </w:rPr>
  </w:style>
  <w:style w:type="character" w:styleId="ListLabel609">
    <w:name w:val="ListLabel 609"/>
    <w:qFormat/>
    <w:rPr>
      <w:sz w:val="22"/>
      <w:szCs w:val="22"/>
    </w:rPr>
  </w:style>
  <w:style w:type="character" w:styleId="ListLabel610">
    <w:name w:val="ListLabel 610"/>
    <w:qFormat/>
    <w:rPr>
      <w:b w:val="false"/>
      <w:sz w:val="22"/>
      <w:szCs w:val="22"/>
    </w:rPr>
  </w:style>
  <w:style w:type="character" w:styleId="ListLabel611">
    <w:name w:val="ListLabel 611"/>
    <w:qFormat/>
    <w:rPr>
      <w:sz w:val="22"/>
      <w:szCs w:val="22"/>
    </w:rPr>
  </w:style>
  <w:style w:type="character" w:styleId="ListLabel612">
    <w:name w:val="ListLabel 612"/>
    <w:qFormat/>
    <w:rPr>
      <w:sz w:val="22"/>
      <w:szCs w:val="22"/>
    </w:rPr>
  </w:style>
  <w:style w:type="character" w:styleId="ListLabel613">
    <w:name w:val="ListLabel 613"/>
    <w:qFormat/>
    <w:rPr>
      <w:sz w:val="22"/>
      <w:szCs w:val="22"/>
    </w:rPr>
  </w:style>
  <w:style w:type="character" w:styleId="ListLabel614">
    <w:name w:val="ListLabel 614"/>
    <w:qFormat/>
    <w:rPr>
      <w:sz w:val="22"/>
      <w:szCs w:val="22"/>
    </w:rPr>
  </w:style>
  <w:style w:type="character" w:styleId="ListLabel615">
    <w:name w:val="ListLabel 615"/>
    <w:qFormat/>
    <w:rPr>
      <w:sz w:val="22"/>
      <w:szCs w:val="22"/>
    </w:rPr>
  </w:style>
  <w:style w:type="character" w:styleId="ListLabel616">
    <w:name w:val="ListLabel 616"/>
    <w:qFormat/>
    <w:rPr>
      <w:sz w:val="22"/>
      <w:szCs w:val="22"/>
    </w:rPr>
  </w:style>
  <w:style w:type="character" w:styleId="ListLabel617">
    <w:name w:val="ListLabel 617"/>
    <w:qFormat/>
    <w:rPr>
      <w:sz w:val="22"/>
      <w:szCs w:val="22"/>
    </w:rPr>
  </w:style>
  <w:style w:type="character" w:styleId="ListLabel618">
    <w:name w:val="ListLabel 618"/>
    <w:qFormat/>
    <w:rPr>
      <w:b w:val="false"/>
      <w:sz w:val="22"/>
      <w:szCs w:val="22"/>
    </w:rPr>
  </w:style>
  <w:style w:type="character" w:styleId="ListLabel619">
    <w:name w:val="ListLabel 619"/>
    <w:qFormat/>
    <w:rPr>
      <w:sz w:val="22"/>
      <w:szCs w:val="22"/>
    </w:rPr>
  </w:style>
  <w:style w:type="character" w:styleId="ListLabel620">
    <w:name w:val="ListLabel 620"/>
    <w:qFormat/>
    <w:rPr>
      <w:sz w:val="22"/>
      <w:szCs w:val="22"/>
    </w:rPr>
  </w:style>
  <w:style w:type="character" w:styleId="ListLabel621">
    <w:name w:val="ListLabel 621"/>
    <w:qFormat/>
    <w:rPr>
      <w:sz w:val="22"/>
      <w:szCs w:val="22"/>
    </w:rPr>
  </w:style>
  <w:style w:type="character" w:styleId="ListLabel622">
    <w:name w:val="ListLabel 622"/>
    <w:qFormat/>
    <w:rPr>
      <w:sz w:val="22"/>
      <w:szCs w:val="22"/>
    </w:rPr>
  </w:style>
  <w:style w:type="character" w:styleId="ListLabel623">
    <w:name w:val="ListLabel 623"/>
    <w:qFormat/>
    <w:rPr>
      <w:sz w:val="22"/>
      <w:szCs w:val="22"/>
    </w:rPr>
  </w:style>
  <w:style w:type="character" w:styleId="ListLabel624">
    <w:name w:val="ListLabel 624"/>
    <w:qFormat/>
    <w:rPr>
      <w:sz w:val="22"/>
      <w:szCs w:val="22"/>
    </w:rPr>
  </w:style>
  <w:style w:type="character" w:styleId="ListLabel625">
    <w:name w:val="ListLabel 625"/>
    <w:qFormat/>
    <w:rPr>
      <w:sz w:val="22"/>
      <w:szCs w:val="22"/>
    </w:rPr>
  </w:style>
  <w:style w:type="character" w:styleId="ListLabel626">
    <w:name w:val="ListLabel 626"/>
    <w:qFormat/>
    <w:rPr>
      <w:sz w:val="22"/>
      <w:szCs w:val="22"/>
    </w:rPr>
  </w:style>
  <w:style w:type="character" w:styleId="ListLabel627">
    <w:name w:val="ListLabel 627"/>
    <w:qFormat/>
    <w:rPr>
      <w:rFonts w:cs="Courier New"/>
    </w:rPr>
  </w:style>
  <w:style w:type="character" w:styleId="ListLabel628">
    <w:name w:val="ListLabel 628"/>
    <w:qFormat/>
    <w:rPr>
      <w:rFonts w:cs="Courier New"/>
    </w:rPr>
  </w:style>
  <w:style w:type="character" w:styleId="ListLabel629">
    <w:name w:val="ListLabel 629"/>
    <w:qFormat/>
    <w:rPr>
      <w:rFonts w:cs="Courier New"/>
    </w:rPr>
  </w:style>
  <w:style w:type="character" w:styleId="ListLabel630">
    <w:name w:val="ListLabel 630"/>
    <w:qFormat/>
    <w:rPr>
      <w:rFonts w:ascii="Times New Roman" w:hAnsi="Times New Roman"/>
      <w:sz w:val="22"/>
      <w:u w:val="none"/>
    </w:rPr>
  </w:style>
  <w:style w:type="character" w:styleId="ListLabel631">
    <w:name w:val="ListLabel 631"/>
    <w:qFormat/>
    <w:rPr>
      <w:u w:val="none"/>
    </w:rPr>
  </w:style>
  <w:style w:type="character" w:styleId="ListLabel632">
    <w:name w:val="ListLabel 632"/>
    <w:qFormat/>
    <w:rPr>
      <w:u w:val="none"/>
    </w:rPr>
  </w:style>
  <w:style w:type="character" w:styleId="ListLabel633">
    <w:name w:val="ListLabel 633"/>
    <w:qFormat/>
    <w:rPr>
      <w:u w:val="none"/>
    </w:rPr>
  </w:style>
  <w:style w:type="character" w:styleId="ListLabel634">
    <w:name w:val="ListLabel 634"/>
    <w:qFormat/>
    <w:rPr>
      <w:u w:val="none"/>
    </w:rPr>
  </w:style>
  <w:style w:type="character" w:styleId="ListLabel635">
    <w:name w:val="ListLabel 635"/>
    <w:qFormat/>
    <w:rPr>
      <w:u w:val="none"/>
    </w:rPr>
  </w:style>
  <w:style w:type="character" w:styleId="ListLabel636">
    <w:name w:val="ListLabel 636"/>
    <w:qFormat/>
    <w:rPr>
      <w:u w:val="none"/>
    </w:rPr>
  </w:style>
  <w:style w:type="character" w:styleId="ListLabel637">
    <w:name w:val="ListLabel 637"/>
    <w:qFormat/>
    <w:rPr>
      <w:u w:val="none"/>
    </w:rPr>
  </w:style>
  <w:style w:type="character" w:styleId="ListLabel638">
    <w:name w:val="ListLabel 638"/>
    <w:qFormat/>
    <w:rPr>
      <w:u w:val="none"/>
    </w:rPr>
  </w:style>
  <w:style w:type="character" w:styleId="ListLabel639">
    <w:name w:val="ListLabel 639"/>
    <w:qFormat/>
    <w:rPr>
      <w:rFonts w:cs="OpenSymbol"/>
      <w:sz w:val="24"/>
    </w:rPr>
  </w:style>
  <w:style w:type="character" w:styleId="ListLabel640">
    <w:name w:val="ListLabel 640"/>
    <w:qFormat/>
    <w:rPr>
      <w:rFonts w:cs="OpenSymbol"/>
      <w:sz w:val="24"/>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ascii="Times New Roman" w:hAnsi="Times New Roman"/>
      <w:u w:val="none"/>
    </w:rPr>
  </w:style>
  <w:style w:type="character" w:styleId="ListLabel649">
    <w:name w:val="ListLabel 649"/>
    <w:qFormat/>
    <w:rPr>
      <w:u w:val="none"/>
    </w:rPr>
  </w:style>
  <w:style w:type="character" w:styleId="ListLabel650">
    <w:name w:val="ListLabel 650"/>
    <w:qFormat/>
    <w:rPr>
      <w:u w:val="none"/>
    </w:rPr>
  </w:style>
  <w:style w:type="character" w:styleId="ListLabel651">
    <w:name w:val="ListLabel 651"/>
    <w:qFormat/>
    <w:rPr>
      <w:u w:val="none"/>
    </w:rPr>
  </w:style>
  <w:style w:type="character" w:styleId="ListLabel652">
    <w:name w:val="ListLabel 652"/>
    <w:qFormat/>
    <w:rPr>
      <w:u w:val="none"/>
    </w:rPr>
  </w:style>
  <w:style w:type="character" w:styleId="ListLabel653">
    <w:name w:val="ListLabel 653"/>
    <w:qFormat/>
    <w:rPr>
      <w:u w:val="none"/>
    </w:rPr>
  </w:style>
  <w:style w:type="character" w:styleId="ListLabel654">
    <w:name w:val="ListLabel 654"/>
    <w:qFormat/>
    <w:rPr>
      <w:u w:val="none"/>
    </w:rPr>
  </w:style>
  <w:style w:type="character" w:styleId="ListLabel655">
    <w:name w:val="ListLabel 655"/>
    <w:qFormat/>
    <w:rPr>
      <w:u w:val="none"/>
    </w:rPr>
  </w:style>
  <w:style w:type="character" w:styleId="ListLabel656">
    <w:name w:val="ListLabel 656"/>
    <w:qFormat/>
    <w:rPr>
      <w:u w:val="none"/>
    </w:rPr>
  </w:style>
  <w:style w:type="character" w:styleId="ListLabel657">
    <w:name w:val="ListLabel 657"/>
    <w:qFormat/>
    <w:rPr>
      <w:rFonts w:ascii="Calibri" w:hAnsi="Calibri" w:cs="OpenSymbol"/>
      <w:b w:val="false"/>
      <w:sz w:val="22"/>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ascii="Calibri" w:hAnsi="Calibri" w:cs="OpenSymbol"/>
      <w:sz w:val="22"/>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ascii="Calibri" w:hAnsi="Calibri" w:cs="OpenSymbol"/>
      <w:sz w:val="22"/>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ascii="Calibri" w:hAnsi="Calibri" w:cs="OpenSymbol"/>
      <w:sz w:val="22"/>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ascii="Times New Roman" w:hAnsi="Times New Roman"/>
      <w:u w:val="none"/>
    </w:rPr>
  </w:style>
  <w:style w:type="character" w:styleId="ListLabel694">
    <w:name w:val="ListLabel 694"/>
    <w:qFormat/>
    <w:rPr>
      <w:u w:val="none"/>
    </w:rPr>
  </w:style>
  <w:style w:type="character" w:styleId="ListLabel695">
    <w:name w:val="ListLabel 695"/>
    <w:qFormat/>
    <w:rPr>
      <w:u w:val="none"/>
    </w:rPr>
  </w:style>
  <w:style w:type="character" w:styleId="ListLabel696">
    <w:name w:val="ListLabel 696"/>
    <w:qFormat/>
    <w:rPr>
      <w:u w:val="none"/>
    </w:rPr>
  </w:style>
  <w:style w:type="character" w:styleId="ListLabel697">
    <w:name w:val="ListLabel 697"/>
    <w:qFormat/>
    <w:rPr>
      <w:u w:val="none"/>
    </w:rPr>
  </w:style>
  <w:style w:type="character" w:styleId="ListLabel698">
    <w:name w:val="ListLabel 698"/>
    <w:qFormat/>
    <w:rPr>
      <w:u w:val="none"/>
    </w:rPr>
  </w:style>
  <w:style w:type="character" w:styleId="ListLabel699">
    <w:name w:val="ListLabel 699"/>
    <w:qFormat/>
    <w:rPr>
      <w:u w:val="none"/>
    </w:rPr>
  </w:style>
  <w:style w:type="character" w:styleId="ListLabel700">
    <w:name w:val="ListLabel 700"/>
    <w:qFormat/>
    <w:rPr>
      <w:u w:val="none"/>
    </w:rPr>
  </w:style>
  <w:style w:type="character" w:styleId="ListLabel701">
    <w:name w:val="ListLabel 701"/>
    <w:qFormat/>
    <w:rPr>
      <w:u w:val="none"/>
    </w:rPr>
  </w:style>
  <w:style w:type="character" w:styleId="ListLabel702">
    <w:name w:val="ListLabel 702"/>
    <w:qFormat/>
    <w:rPr>
      <w:rFonts w:ascii="Times New Roman" w:hAnsi="Times New Roman"/>
      <w:sz w:val="24"/>
      <w:u w:val="none"/>
    </w:rPr>
  </w:style>
  <w:style w:type="character" w:styleId="ListLabel703">
    <w:name w:val="ListLabel 703"/>
    <w:qFormat/>
    <w:rPr>
      <w:u w:val="none"/>
    </w:rPr>
  </w:style>
  <w:style w:type="character" w:styleId="ListLabel704">
    <w:name w:val="ListLabel 704"/>
    <w:qFormat/>
    <w:rPr>
      <w:u w:val="none"/>
    </w:rPr>
  </w:style>
  <w:style w:type="character" w:styleId="ListLabel705">
    <w:name w:val="ListLabel 705"/>
    <w:qFormat/>
    <w:rPr>
      <w:u w:val="none"/>
    </w:rPr>
  </w:style>
  <w:style w:type="character" w:styleId="ListLabel706">
    <w:name w:val="ListLabel 706"/>
    <w:qFormat/>
    <w:rPr>
      <w:u w:val="none"/>
    </w:rPr>
  </w:style>
  <w:style w:type="character" w:styleId="ListLabel707">
    <w:name w:val="ListLabel 707"/>
    <w:qFormat/>
    <w:rPr>
      <w:u w:val="none"/>
    </w:rPr>
  </w:style>
  <w:style w:type="character" w:styleId="ListLabel708">
    <w:name w:val="ListLabel 708"/>
    <w:qFormat/>
    <w:rPr>
      <w:u w:val="none"/>
    </w:rPr>
  </w:style>
  <w:style w:type="character" w:styleId="ListLabel709">
    <w:name w:val="ListLabel 709"/>
    <w:qFormat/>
    <w:rPr>
      <w:u w:val="none"/>
    </w:rPr>
  </w:style>
  <w:style w:type="character" w:styleId="ListLabel710">
    <w:name w:val="ListLabel 710"/>
    <w:qFormat/>
    <w:rPr>
      <w:u w:val="none"/>
    </w:rPr>
  </w:style>
  <w:style w:type="character" w:styleId="ListLabel711">
    <w:name w:val="ListLabel 711"/>
    <w:qFormat/>
    <w:rPr>
      <w:rFonts w:cs="OpenSymbol"/>
      <w:sz w:val="22"/>
    </w:rPr>
  </w:style>
  <w:style w:type="character" w:styleId="ListLabel712">
    <w:name w:val="ListLabel 712"/>
    <w:qFormat/>
    <w:rPr>
      <w:rFonts w:cs="OpenSymbol"/>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ascii="Times New Roman" w:hAnsi="Times New Roman"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ascii="Times New Roman" w:hAnsi="Times New Roman" w:cs="OpenSymbol"/>
      <w:sz w:val="24"/>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sz w:val="22"/>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ascii="Times New Roman" w:hAnsi="Times New Roman"/>
      <w:sz w:val="24"/>
      <w:szCs w:val="22"/>
    </w:rPr>
  </w:style>
  <w:style w:type="character" w:styleId="ListLabel748">
    <w:name w:val="ListLabel 748"/>
    <w:qFormat/>
    <w:rPr>
      <w:sz w:val="22"/>
      <w:szCs w:val="22"/>
    </w:rPr>
  </w:style>
  <w:style w:type="character" w:styleId="ListLabel749">
    <w:name w:val="ListLabel 749"/>
    <w:qFormat/>
    <w:rPr>
      <w:sz w:val="22"/>
      <w:szCs w:val="22"/>
    </w:rPr>
  </w:style>
  <w:style w:type="character" w:styleId="ListLabel750">
    <w:name w:val="ListLabel 750"/>
    <w:qFormat/>
    <w:rPr>
      <w:sz w:val="22"/>
      <w:szCs w:val="22"/>
    </w:rPr>
  </w:style>
  <w:style w:type="character" w:styleId="ListLabel751">
    <w:name w:val="ListLabel 751"/>
    <w:qFormat/>
    <w:rPr>
      <w:sz w:val="22"/>
      <w:szCs w:val="22"/>
    </w:rPr>
  </w:style>
  <w:style w:type="character" w:styleId="ListLabel752">
    <w:name w:val="ListLabel 752"/>
    <w:qFormat/>
    <w:rPr>
      <w:sz w:val="22"/>
      <w:szCs w:val="22"/>
    </w:rPr>
  </w:style>
  <w:style w:type="character" w:styleId="ListLabel753">
    <w:name w:val="ListLabel 753"/>
    <w:qFormat/>
    <w:rPr>
      <w:sz w:val="22"/>
      <w:szCs w:val="22"/>
    </w:rPr>
  </w:style>
  <w:style w:type="character" w:styleId="ListLabel754">
    <w:name w:val="ListLabel 754"/>
    <w:qFormat/>
    <w:rPr>
      <w:sz w:val="22"/>
      <w:szCs w:val="22"/>
    </w:rPr>
  </w:style>
  <w:style w:type="character" w:styleId="ListLabel755">
    <w:name w:val="ListLabel 755"/>
    <w:qFormat/>
    <w:rPr>
      <w:sz w:val="22"/>
      <w:szCs w:val="22"/>
    </w:rPr>
  </w:style>
  <w:style w:type="character" w:styleId="ListLabel756">
    <w:name w:val="ListLabel 756"/>
    <w:qFormat/>
    <w:rPr>
      <w:rFonts w:cs="OpenSymbol"/>
      <w:sz w:val="22"/>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sz w:val="22"/>
      <w:u w:val="none"/>
    </w:rPr>
  </w:style>
  <w:style w:type="character" w:styleId="ListLabel766">
    <w:name w:val="ListLabel 766"/>
    <w:qFormat/>
    <w:rPr>
      <w:sz w:val="22"/>
      <w:u w:val="none"/>
    </w:rPr>
  </w:style>
  <w:style w:type="character" w:styleId="ListLabel767">
    <w:name w:val="ListLabel 767"/>
    <w:qFormat/>
    <w:rPr>
      <w:u w:val="none"/>
    </w:rPr>
  </w:style>
  <w:style w:type="character" w:styleId="ListLabel768">
    <w:name w:val="ListLabel 768"/>
    <w:qFormat/>
    <w:rPr>
      <w:u w:val="none"/>
    </w:rPr>
  </w:style>
  <w:style w:type="character" w:styleId="ListLabel769">
    <w:name w:val="ListLabel 769"/>
    <w:qFormat/>
    <w:rPr>
      <w:u w:val="none"/>
    </w:rPr>
  </w:style>
  <w:style w:type="character" w:styleId="ListLabel770">
    <w:name w:val="ListLabel 770"/>
    <w:qFormat/>
    <w:rPr>
      <w:u w:val="none"/>
    </w:rPr>
  </w:style>
  <w:style w:type="character" w:styleId="ListLabel771">
    <w:name w:val="ListLabel 771"/>
    <w:qFormat/>
    <w:rPr>
      <w:u w:val="none"/>
    </w:rPr>
  </w:style>
  <w:style w:type="character" w:styleId="ListLabel772">
    <w:name w:val="ListLabel 772"/>
    <w:qFormat/>
    <w:rPr>
      <w:u w:val="none"/>
    </w:rPr>
  </w:style>
  <w:style w:type="character" w:styleId="ListLabel773">
    <w:name w:val="ListLabel 773"/>
    <w:qFormat/>
    <w:rPr>
      <w:u w:val="none"/>
    </w:rPr>
  </w:style>
  <w:style w:type="character" w:styleId="ListLabel774">
    <w:name w:val="ListLabel 774"/>
    <w:qFormat/>
    <w:rPr>
      <w:sz w:val="22"/>
      <w:u w:val="none"/>
    </w:rPr>
  </w:style>
  <w:style w:type="character" w:styleId="ListLabel775">
    <w:name w:val="ListLabel 775"/>
    <w:qFormat/>
    <w:rPr>
      <w:u w:val="none"/>
    </w:rPr>
  </w:style>
  <w:style w:type="character" w:styleId="ListLabel776">
    <w:name w:val="ListLabel 776"/>
    <w:qFormat/>
    <w:rPr>
      <w:u w:val="none"/>
    </w:rPr>
  </w:style>
  <w:style w:type="character" w:styleId="ListLabel777">
    <w:name w:val="ListLabel 777"/>
    <w:qFormat/>
    <w:rPr>
      <w:u w:val="none"/>
    </w:rPr>
  </w:style>
  <w:style w:type="character" w:styleId="ListLabel778">
    <w:name w:val="ListLabel 778"/>
    <w:qFormat/>
    <w:rPr>
      <w:u w:val="none"/>
    </w:rPr>
  </w:style>
  <w:style w:type="character" w:styleId="ListLabel779">
    <w:name w:val="ListLabel 779"/>
    <w:qFormat/>
    <w:rPr>
      <w:u w:val="none"/>
    </w:rPr>
  </w:style>
  <w:style w:type="character" w:styleId="ListLabel780">
    <w:name w:val="ListLabel 780"/>
    <w:qFormat/>
    <w:rPr>
      <w:u w:val="none"/>
    </w:rPr>
  </w:style>
  <w:style w:type="character" w:styleId="ListLabel781">
    <w:name w:val="ListLabel 781"/>
    <w:qFormat/>
    <w:rPr>
      <w:u w:val="none"/>
    </w:rPr>
  </w:style>
  <w:style w:type="character" w:styleId="ListLabel782">
    <w:name w:val="ListLabel 782"/>
    <w:qFormat/>
    <w:rPr>
      <w:u w:val="none"/>
    </w:rPr>
  </w:style>
  <w:style w:type="character" w:styleId="ListLabel783">
    <w:name w:val="ListLabel 783"/>
    <w:qFormat/>
    <w:rPr>
      <w:rFonts w:cs="Arial"/>
      <w:sz w:val="22"/>
      <w:szCs w:val="26"/>
      <w:u w:val="none"/>
    </w:rPr>
  </w:style>
  <w:style w:type="character" w:styleId="ListLabel784">
    <w:name w:val="ListLabel 784"/>
    <w:qFormat/>
    <w:rPr>
      <w:rFonts w:cs="Wingdings 2"/>
      <w:u w:val="none"/>
    </w:rPr>
  </w:style>
  <w:style w:type="character" w:styleId="ListLabel785">
    <w:name w:val="ListLabel 785"/>
    <w:qFormat/>
    <w:rPr>
      <w:rFonts w:cs="OpenSymbol"/>
      <w:u w:val="none"/>
    </w:rPr>
  </w:style>
  <w:style w:type="character" w:styleId="ListLabel786">
    <w:name w:val="ListLabel 786"/>
    <w:qFormat/>
    <w:rPr>
      <w:rFonts w:cs="Wingdings"/>
      <w:u w:val="none"/>
    </w:rPr>
  </w:style>
  <w:style w:type="character" w:styleId="ListLabel787">
    <w:name w:val="ListLabel 787"/>
    <w:qFormat/>
    <w:rPr>
      <w:rFonts w:cs="Wingdings 2"/>
      <w:u w:val="none"/>
    </w:rPr>
  </w:style>
  <w:style w:type="character" w:styleId="ListLabel788">
    <w:name w:val="ListLabel 788"/>
    <w:qFormat/>
    <w:rPr>
      <w:rFonts w:cs="OpenSymbol"/>
      <w:u w:val="none"/>
    </w:rPr>
  </w:style>
  <w:style w:type="character" w:styleId="ListLabel789">
    <w:name w:val="ListLabel 789"/>
    <w:qFormat/>
    <w:rPr>
      <w:rFonts w:cs="Wingdings"/>
      <w:u w:val="none"/>
    </w:rPr>
  </w:style>
  <w:style w:type="character" w:styleId="ListLabel790">
    <w:name w:val="ListLabel 790"/>
    <w:qFormat/>
    <w:rPr>
      <w:rFonts w:cs="Wingdings 2"/>
      <w:u w:val="none"/>
    </w:rPr>
  </w:style>
  <w:style w:type="character" w:styleId="ListLabel791">
    <w:name w:val="ListLabel 791"/>
    <w:qFormat/>
    <w:rPr>
      <w:rFonts w:cs="OpenSymbol"/>
      <w:u w:val="none"/>
    </w:rPr>
  </w:style>
  <w:style w:type="character" w:styleId="ListLabel792">
    <w:name w:val="ListLabel 792"/>
    <w:qFormat/>
    <w:rPr>
      <w:rFonts w:ascii="Microsoft Sans Serif" w:hAnsi="Microsoft Sans Serif" w:cs="Symbol"/>
      <w:color w:val="001F5F"/>
      <w:w w:val="99"/>
      <w:sz w:val="20"/>
      <w:szCs w:val="20"/>
      <w:lang w:val="en-US" w:eastAsia="en-US" w:bidi="ar-SA"/>
    </w:rPr>
  </w:style>
  <w:style w:type="character" w:styleId="ListLabel793">
    <w:name w:val="ListLabel 793"/>
    <w:qFormat/>
    <w:rPr>
      <w:rFonts w:cs="Symbol"/>
      <w:lang w:val="en-US" w:eastAsia="en-US" w:bidi="ar-SA"/>
    </w:rPr>
  </w:style>
  <w:style w:type="character" w:styleId="ListLabel794">
    <w:name w:val="ListLabel 794"/>
    <w:qFormat/>
    <w:rPr>
      <w:rFonts w:cs="Symbol"/>
      <w:lang w:val="en-US" w:eastAsia="en-US" w:bidi="ar-SA"/>
    </w:rPr>
  </w:style>
  <w:style w:type="character" w:styleId="ListLabel795">
    <w:name w:val="ListLabel 795"/>
    <w:qFormat/>
    <w:rPr>
      <w:rFonts w:cs="Symbol"/>
      <w:lang w:val="en-US" w:eastAsia="en-US" w:bidi="ar-SA"/>
    </w:rPr>
  </w:style>
  <w:style w:type="character" w:styleId="ListLabel796">
    <w:name w:val="ListLabel 796"/>
    <w:qFormat/>
    <w:rPr>
      <w:rFonts w:cs="Symbol"/>
      <w:lang w:val="en-US" w:eastAsia="en-US" w:bidi="ar-SA"/>
    </w:rPr>
  </w:style>
  <w:style w:type="character" w:styleId="ListLabel797">
    <w:name w:val="ListLabel 797"/>
    <w:qFormat/>
    <w:rPr>
      <w:rFonts w:cs="Symbol"/>
      <w:lang w:val="en-US" w:eastAsia="en-US" w:bidi="ar-SA"/>
    </w:rPr>
  </w:style>
  <w:style w:type="character" w:styleId="ListLabel798">
    <w:name w:val="ListLabel 798"/>
    <w:qFormat/>
    <w:rPr>
      <w:rFonts w:cs="Symbol"/>
      <w:lang w:val="en-US" w:eastAsia="en-US" w:bidi="ar-SA"/>
    </w:rPr>
  </w:style>
  <w:style w:type="character" w:styleId="ListLabel799">
    <w:name w:val="ListLabel 799"/>
    <w:qFormat/>
    <w:rPr>
      <w:rFonts w:cs="Symbol"/>
      <w:lang w:val="en-US" w:eastAsia="en-US" w:bidi="ar-SA"/>
    </w:rPr>
  </w:style>
  <w:style w:type="character" w:styleId="ListLabel800">
    <w:name w:val="ListLabel 800"/>
    <w:qFormat/>
    <w:rPr>
      <w:rFonts w:cs="Symbol"/>
      <w:lang w:val="en-US" w:eastAsia="en-US" w:bidi="ar-SA"/>
    </w:rPr>
  </w:style>
  <w:style w:type="character" w:styleId="ListLabel801">
    <w:name w:val="ListLabel 801"/>
    <w:qFormat/>
    <w:rPr>
      <w:rFonts w:ascii="Microsoft Sans Serif" w:hAnsi="Microsoft Sans Serif" w:cs="Symbol"/>
      <w:color w:val="001F5F"/>
      <w:w w:val="99"/>
      <w:sz w:val="20"/>
      <w:szCs w:val="20"/>
      <w:lang w:val="en-US" w:eastAsia="en-US" w:bidi="ar-SA"/>
    </w:rPr>
  </w:style>
  <w:style w:type="character" w:styleId="ListLabel802">
    <w:name w:val="ListLabel 802"/>
    <w:qFormat/>
    <w:rPr>
      <w:rFonts w:ascii="Microsoft Sans Serif" w:hAnsi="Microsoft Sans Serif" w:cs="Courier New"/>
      <w:color w:val="001F5F"/>
      <w:w w:val="99"/>
      <w:sz w:val="20"/>
      <w:szCs w:val="20"/>
      <w:lang w:val="en-US" w:eastAsia="en-US" w:bidi="ar-SA"/>
    </w:rPr>
  </w:style>
  <w:style w:type="character" w:styleId="ListLabel803">
    <w:name w:val="ListLabel 803"/>
    <w:qFormat/>
    <w:rPr>
      <w:rFonts w:cs="Symbol"/>
      <w:lang w:val="en-US" w:eastAsia="en-US" w:bidi="ar-SA"/>
    </w:rPr>
  </w:style>
  <w:style w:type="character" w:styleId="ListLabel804">
    <w:name w:val="ListLabel 804"/>
    <w:qFormat/>
    <w:rPr>
      <w:rFonts w:cs="Symbol"/>
      <w:lang w:val="en-US" w:eastAsia="en-US" w:bidi="ar-SA"/>
    </w:rPr>
  </w:style>
  <w:style w:type="character" w:styleId="ListLabel805">
    <w:name w:val="ListLabel 805"/>
    <w:qFormat/>
    <w:rPr>
      <w:rFonts w:cs="Symbol"/>
      <w:lang w:val="en-US" w:eastAsia="en-US" w:bidi="ar-SA"/>
    </w:rPr>
  </w:style>
  <w:style w:type="character" w:styleId="ListLabel806">
    <w:name w:val="ListLabel 806"/>
    <w:qFormat/>
    <w:rPr>
      <w:rFonts w:cs="Symbol"/>
      <w:lang w:val="en-US" w:eastAsia="en-US" w:bidi="ar-SA"/>
    </w:rPr>
  </w:style>
  <w:style w:type="character" w:styleId="ListLabel807">
    <w:name w:val="ListLabel 807"/>
    <w:qFormat/>
    <w:rPr>
      <w:rFonts w:cs="Symbol"/>
      <w:lang w:val="en-US" w:eastAsia="en-US" w:bidi="ar-SA"/>
    </w:rPr>
  </w:style>
  <w:style w:type="character" w:styleId="ListLabel808">
    <w:name w:val="ListLabel 808"/>
    <w:qFormat/>
    <w:rPr>
      <w:rFonts w:cs="Symbol"/>
      <w:lang w:val="en-US" w:eastAsia="en-US" w:bidi="ar-SA"/>
    </w:rPr>
  </w:style>
  <w:style w:type="character" w:styleId="ListLabel809">
    <w:name w:val="ListLabel 809"/>
    <w:qFormat/>
    <w:rPr>
      <w:rFonts w:cs="Symbol"/>
      <w:lang w:val="en-US" w:eastAsia="en-US" w:bidi="ar-SA"/>
    </w:rPr>
  </w:style>
  <w:style w:type="character" w:styleId="ListLabel810">
    <w:name w:val="ListLabel 810"/>
    <w:qFormat/>
    <w:rPr>
      <w:rFonts w:ascii="Microsoft Sans Serif" w:hAnsi="Microsoft Sans Serif" w:cs="Symbol"/>
      <w:color w:val="001F5F"/>
      <w:w w:val="99"/>
      <w:sz w:val="20"/>
      <w:szCs w:val="20"/>
      <w:lang w:val="en-US" w:eastAsia="en-US" w:bidi="ar-SA"/>
    </w:rPr>
  </w:style>
  <w:style w:type="character" w:styleId="ListLabel811">
    <w:name w:val="ListLabel 811"/>
    <w:qFormat/>
    <w:rPr>
      <w:rFonts w:ascii="Microsoft Sans Serif" w:hAnsi="Microsoft Sans Serif" w:cs="Symbol"/>
      <w:color w:val="001F5F"/>
      <w:w w:val="99"/>
      <w:sz w:val="22"/>
      <w:szCs w:val="20"/>
      <w:lang w:val="en-US" w:eastAsia="en-US" w:bidi="ar-SA"/>
    </w:rPr>
  </w:style>
  <w:style w:type="character" w:styleId="ListLabel812">
    <w:name w:val="ListLabel 812"/>
    <w:qFormat/>
    <w:rPr>
      <w:rFonts w:cs="Symbol"/>
      <w:lang w:val="en-US" w:eastAsia="en-US" w:bidi="ar-SA"/>
    </w:rPr>
  </w:style>
  <w:style w:type="character" w:styleId="ListLabel813">
    <w:name w:val="ListLabel 813"/>
    <w:qFormat/>
    <w:rPr>
      <w:rFonts w:cs="Symbol"/>
      <w:lang w:val="en-US" w:eastAsia="en-US" w:bidi="ar-SA"/>
    </w:rPr>
  </w:style>
  <w:style w:type="character" w:styleId="ListLabel814">
    <w:name w:val="ListLabel 814"/>
    <w:qFormat/>
    <w:rPr>
      <w:rFonts w:cs="Symbol"/>
      <w:lang w:val="en-US" w:eastAsia="en-US" w:bidi="ar-SA"/>
    </w:rPr>
  </w:style>
  <w:style w:type="character" w:styleId="ListLabel815">
    <w:name w:val="ListLabel 815"/>
    <w:qFormat/>
    <w:rPr>
      <w:rFonts w:cs="Symbol"/>
      <w:lang w:val="en-US" w:eastAsia="en-US" w:bidi="ar-SA"/>
    </w:rPr>
  </w:style>
  <w:style w:type="character" w:styleId="ListLabel816">
    <w:name w:val="ListLabel 816"/>
    <w:qFormat/>
    <w:rPr>
      <w:rFonts w:cs="Symbol"/>
      <w:lang w:val="en-US" w:eastAsia="en-US" w:bidi="ar-SA"/>
    </w:rPr>
  </w:style>
  <w:style w:type="character" w:styleId="ListLabel817">
    <w:name w:val="ListLabel 817"/>
    <w:qFormat/>
    <w:rPr>
      <w:rFonts w:cs="Symbol"/>
      <w:lang w:val="en-US" w:eastAsia="en-US" w:bidi="ar-SA"/>
    </w:rPr>
  </w:style>
  <w:style w:type="character" w:styleId="ListLabel818">
    <w:name w:val="ListLabel 818"/>
    <w:qFormat/>
    <w:rPr>
      <w:rFonts w:cs="Symbol"/>
      <w:lang w:val="en-US" w:eastAsia="en-US" w:bidi="ar-SA"/>
    </w:rPr>
  </w:style>
  <w:style w:type="character" w:styleId="ListLabel819">
    <w:name w:val="ListLabel 819"/>
    <w:qFormat/>
    <w:rPr>
      <w:rFonts w:ascii="Microsoft Sans Serif" w:hAnsi="Microsoft Sans Serif" w:cs="Symbol"/>
      <w:color w:val="001F5F"/>
      <w:w w:val="99"/>
      <w:sz w:val="20"/>
      <w:szCs w:val="20"/>
      <w:lang w:val="en-US" w:eastAsia="en-US" w:bidi="ar-SA"/>
    </w:rPr>
  </w:style>
  <w:style w:type="character" w:styleId="ListLabel820">
    <w:name w:val="ListLabel 820"/>
    <w:qFormat/>
    <w:rPr>
      <w:rFonts w:cs="Symbol"/>
      <w:lang w:val="en-US" w:eastAsia="en-US" w:bidi="ar-SA"/>
    </w:rPr>
  </w:style>
  <w:style w:type="character" w:styleId="ListLabel821">
    <w:name w:val="ListLabel 821"/>
    <w:qFormat/>
    <w:rPr>
      <w:rFonts w:cs="Symbol"/>
      <w:lang w:val="en-US" w:eastAsia="en-US" w:bidi="ar-SA"/>
    </w:rPr>
  </w:style>
  <w:style w:type="character" w:styleId="ListLabel822">
    <w:name w:val="ListLabel 822"/>
    <w:qFormat/>
    <w:rPr>
      <w:rFonts w:cs="Symbol"/>
      <w:lang w:val="en-US" w:eastAsia="en-US" w:bidi="ar-SA"/>
    </w:rPr>
  </w:style>
  <w:style w:type="character" w:styleId="ListLabel823">
    <w:name w:val="ListLabel 823"/>
    <w:qFormat/>
    <w:rPr>
      <w:rFonts w:cs="Symbol"/>
      <w:lang w:val="en-US" w:eastAsia="en-US" w:bidi="ar-SA"/>
    </w:rPr>
  </w:style>
  <w:style w:type="character" w:styleId="ListLabel824">
    <w:name w:val="ListLabel 824"/>
    <w:qFormat/>
    <w:rPr>
      <w:rFonts w:cs="Symbol"/>
      <w:lang w:val="en-US" w:eastAsia="en-US" w:bidi="ar-SA"/>
    </w:rPr>
  </w:style>
  <w:style w:type="character" w:styleId="ListLabel825">
    <w:name w:val="ListLabel 825"/>
    <w:qFormat/>
    <w:rPr>
      <w:rFonts w:cs="Symbol"/>
      <w:lang w:val="en-US" w:eastAsia="en-US" w:bidi="ar-SA"/>
    </w:rPr>
  </w:style>
  <w:style w:type="character" w:styleId="ListLabel826">
    <w:name w:val="ListLabel 826"/>
    <w:qFormat/>
    <w:rPr>
      <w:rFonts w:cs="Symbol"/>
      <w:lang w:val="en-US" w:eastAsia="en-US" w:bidi="ar-SA"/>
    </w:rPr>
  </w:style>
  <w:style w:type="character" w:styleId="ListLabel827">
    <w:name w:val="ListLabel 827"/>
    <w:qFormat/>
    <w:rPr>
      <w:rFonts w:cs="Symbol"/>
      <w:lang w:val="en-US" w:eastAsia="en-US" w:bidi="ar-SA"/>
    </w:rPr>
  </w:style>
  <w:style w:type="character" w:styleId="ListLabel828">
    <w:name w:val="ListLabel 828"/>
    <w:qFormat/>
    <w:rPr>
      <w:rFonts w:cs="Wingdings"/>
      <w:sz w:val="22"/>
      <w:u w:val="none"/>
    </w:rPr>
  </w:style>
  <w:style w:type="character" w:styleId="ListLabel829">
    <w:name w:val="ListLabel 829"/>
    <w:qFormat/>
    <w:rPr>
      <w:rFonts w:cs="Wingdings 2"/>
      <w:u w:val="none"/>
    </w:rPr>
  </w:style>
  <w:style w:type="character" w:styleId="ListLabel830">
    <w:name w:val="ListLabel 830"/>
    <w:qFormat/>
    <w:rPr>
      <w:rFonts w:cs="OpenSymbol"/>
      <w:u w:val="none"/>
    </w:rPr>
  </w:style>
  <w:style w:type="character" w:styleId="ListLabel831">
    <w:name w:val="ListLabel 831"/>
    <w:qFormat/>
    <w:rPr>
      <w:rFonts w:cs="Wingdings"/>
      <w:u w:val="none"/>
    </w:rPr>
  </w:style>
  <w:style w:type="character" w:styleId="ListLabel832">
    <w:name w:val="ListLabel 832"/>
    <w:qFormat/>
    <w:rPr>
      <w:rFonts w:cs="Wingdings 2"/>
      <w:u w:val="none"/>
    </w:rPr>
  </w:style>
  <w:style w:type="character" w:styleId="ListLabel833">
    <w:name w:val="ListLabel 833"/>
    <w:qFormat/>
    <w:rPr>
      <w:rFonts w:cs="OpenSymbol"/>
      <w:u w:val="none"/>
    </w:rPr>
  </w:style>
  <w:style w:type="character" w:styleId="ListLabel834">
    <w:name w:val="ListLabel 834"/>
    <w:qFormat/>
    <w:rPr>
      <w:rFonts w:cs="Wingdings"/>
      <w:u w:val="none"/>
    </w:rPr>
  </w:style>
  <w:style w:type="character" w:styleId="ListLabel835">
    <w:name w:val="ListLabel 835"/>
    <w:qFormat/>
    <w:rPr>
      <w:rFonts w:cs="Wingdings 2"/>
      <w:u w:val="none"/>
    </w:rPr>
  </w:style>
  <w:style w:type="character" w:styleId="ListLabel836">
    <w:name w:val="ListLabel 836"/>
    <w:qFormat/>
    <w:rPr>
      <w:rFonts w:cs="OpenSymbol"/>
      <w:u w:val="none"/>
    </w:rPr>
  </w:style>
  <w:style w:type="character" w:styleId="ListLabel837">
    <w:name w:val="ListLabel 837"/>
    <w:qFormat/>
    <w:rPr>
      <w:rFonts w:cs="OpenSymbol"/>
      <w:b w:val="false"/>
      <w:sz w:val="24"/>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sz w:val="24"/>
    </w:rPr>
  </w:style>
  <w:style w:type="character" w:styleId="ListLabel847">
    <w:name w:val="ListLabel 847"/>
    <w:qFormat/>
    <w:rPr>
      <w:rFonts w:cs="Courier New"/>
    </w:rPr>
  </w:style>
  <w:style w:type="character" w:styleId="ListLabel848">
    <w:name w:val="ListLabel 848"/>
    <w:qFormat/>
    <w:rPr>
      <w:rFonts w:cs="Wingdings"/>
    </w:rPr>
  </w:style>
  <w:style w:type="character" w:styleId="ListLabel849">
    <w:name w:val="ListLabel 849"/>
    <w:qFormat/>
    <w:rPr>
      <w:rFonts w:cs="Symbol"/>
    </w:rPr>
  </w:style>
  <w:style w:type="character" w:styleId="ListLabel850">
    <w:name w:val="ListLabel 850"/>
    <w:qFormat/>
    <w:rPr>
      <w:rFonts w:cs="Courier New"/>
    </w:rPr>
  </w:style>
  <w:style w:type="character" w:styleId="ListLabel851">
    <w:name w:val="ListLabel 851"/>
    <w:qFormat/>
    <w:rPr>
      <w:rFonts w:cs="Wingdings"/>
    </w:rPr>
  </w:style>
  <w:style w:type="character" w:styleId="ListLabel852">
    <w:name w:val="ListLabel 852"/>
    <w:qFormat/>
    <w:rPr>
      <w:rFonts w:cs="Symbol"/>
    </w:rPr>
  </w:style>
  <w:style w:type="character" w:styleId="ListLabel853">
    <w:name w:val="ListLabel 853"/>
    <w:qFormat/>
    <w:rPr>
      <w:rFonts w:cs="Courier New"/>
    </w:rPr>
  </w:style>
  <w:style w:type="character" w:styleId="ListLabel854">
    <w:name w:val="ListLabel 854"/>
    <w:qFormat/>
    <w:rPr>
      <w:rFonts w:cs="Wingdings"/>
    </w:rPr>
  </w:style>
  <w:style w:type="character" w:styleId="ListLabel855">
    <w:name w:val="ListLabel 855"/>
    <w:qFormat/>
    <w:rPr>
      <w:rFonts w:cs="Wingdings"/>
      <w:sz w:val="22"/>
      <w:u w:val="none"/>
    </w:rPr>
  </w:style>
  <w:style w:type="character" w:styleId="ListLabel856">
    <w:name w:val="ListLabel 856"/>
    <w:qFormat/>
    <w:rPr>
      <w:rFonts w:cs="Wingdings 2"/>
      <w:u w:val="none"/>
    </w:rPr>
  </w:style>
  <w:style w:type="character" w:styleId="ListLabel857">
    <w:name w:val="ListLabel 857"/>
    <w:qFormat/>
    <w:rPr>
      <w:rFonts w:cs="OpenSymbol"/>
      <w:u w:val="none"/>
    </w:rPr>
  </w:style>
  <w:style w:type="character" w:styleId="ListLabel858">
    <w:name w:val="ListLabel 858"/>
    <w:qFormat/>
    <w:rPr>
      <w:rFonts w:cs="Wingdings"/>
      <w:u w:val="none"/>
    </w:rPr>
  </w:style>
  <w:style w:type="character" w:styleId="ListLabel859">
    <w:name w:val="ListLabel 859"/>
    <w:qFormat/>
    <w:rPr>
      <w:rFonts w:cs="Wingdings 2"/>
      <w:u w:val="none"/>
    </w:rPr>
  </w:style>
  <w:style w:type="character" w:styleId="ListLabel860">
    <w:name w:val="ListLabel 860"/>
    <w:qFormat/>
    <w:rPr>
      <w:rFonts w:cs="OpenSymbol"/>
      <w:u w:val="none"/>
    </w:rPr>
  </w:style>
  <w:style w:type="character" w:styleId="ListLabel861">
    <w:name w:val="ListLabel 861"/>
    <w:qFormat/>
    <w:rPr>
      <w:rFonts w:cs="Wingdings"/>
      <w:u w:val="none"/>
    </w:rPr>
  </w:style>
  <w:style w:type="character" w:styleId="ListLabel862">
    <w:name w:val="ListLabel 862"/>
    <w:qFormat/>
    <w:rPr>
      <w:rFonts w:cs="Wingdings 2"/>
      <w:u w:val="none"/>
    </w:rPr>
  </w:style>
  <w:style w:type="character" w:styleId="ListLabel863">
    <w:name w:val="ListLabel 863"/>
    <w:qFormat/>
    <w:rPr>
      <w:rFonts w:cs="OpenSymbol"/>
      <w:u w:val="none"/>
    </w:rPr>
  </w:style>
  <w:style w:type="character" w:styleId="ListLabel864">
    <w:name w:val="ListLabel 864"/>
    <w:qFormat/>
    <w:rPr>
      <w:rFonts w:ascii="Times New Roman" w:hAnsi="Times New Roman" w:eastAsia="Times New Roman" w:cs="Times New Roman"/>
      <w:sz w:val="24"/>
      <w:szCs w:val="24"/>
    </w:rPr>
  </w:style>
  <w:style w:type="character" w:styleId="ListLabel865">
    <w:name w:val="ListLabel 865"/>
    <w:qFormat/>
    <w:rPr/>
  </w:style>
  <w:style w:type="character" w:styleId="ListLabel866">
    <w:name w:val="ListLabel 866"/>
    <w:qFormat/>
    <w:rPr/>
  </w:style>
  <w:style w:type="character" w:styleId="ListLabel867">
    <w:name w:val="ListLabel 867"/>
    <w:qFormat/>
    <w:rPr/>
  </w:style>
  <w:style w:type="character" w:styleId="ListLabel868">
    <w:name w:val="ListLabel 868"/>
    <w:qFormat/>
    <w:rPr/>
  </w:style>
  <w:style w:type="character" w:styleId="ListLabel869">
    <w:name w:val="ListLabel 869"/>
    <w:qFormat/>
    <w:rPr>
      <w:rFonts w:ascii="Times New Roman" w:hAnsi="Times New Roman" w:cs="Times New Roman"/>
      <w:sz w:val="24"/>
      <w:szCs w:val="24"/>
    </w:rPr>
  </w:style>
  <w:style w:type="character" w:styleId="ListLabel870">
    <w:name w:val="ListLabel 870"/>
    <w:qFormat/>
    <w:rPr>
      <w:u w:val="single"/>
    </w:rPr>
  </w:style>
  <w:style w:type="character" w:styleId="ListLabel871">
    <w:name w:val="ListLabel 871"/>
    <w:qFormat/>
    <w:rPr/>
  </w:style>
  <w:style w:type="character" w:styleId="ListLabel872">
    <w:name w:val="ListLabel 872"/>
    <w:qFormat/>
    <w:rPr/>
  </w:style>
  <w:style w:type="character" w:styleId="ListLabel873">
    <w:name w:val="ListLabel 873"/>
    <w:qFormat/>
    <w:rPr>
      <w:rFonts w:ascii="Times New Roman" w:hAnsi="Times New Roman" w:cs="Times New Roman"/>
      <w:color w:val="0000FF"/>
      <w:sz w:val="24"/>
      <w:szCs w:val="24"/>
    </w:rPr>
  </w:style>
  <w:style w:type="character" w:styleId="ListLabel874">
    <w:name w:val="ListLabel 874"/>
    <w:qFormat/>
    <w:rPr>
      <w:rFonts w:eastAsia="Calibri"/>
      <w:sz w:val="24"/>
      <w:szCs w:val="24"/>
    </w:rPr>
  </w:style>
  <w:style w:type="character" w:styleId="ListLabel875">
    <w:name w:val="ListLabel 875"/>
    <w:qFormat/>
    <w:rPr/>
  </w:style>
  <w:style w:type="character" w:styleId="ListLabel876">
    <w:name w:val="ListLabel 876"/>
    <w:qFormat/>
    <w:rPr>
      <w:rFonts w:ascii="Times New Roman" w:hAnsi="Times New Roman" w:cs="Times New Roman"/>
      <w:sz w:val="24"/>
      <w:szCs w:val="24"/>
    </w:rPr>
  </w:style>
  <w:style w:type="character" w:styleId="ListLabel877">
    <w:name w:val="ListLabel 877"/>
    <w:qFormat/>
    <w:rPr>
      <w:rFonts w:ascii="Times New Roman" w:hAnsi="Times New Roman"/>
      <w:color w:val="1155CC"/>
      <w:sz w:val="24"/>
      <w:szCs w:val="24"/>
    </w:rPr>
  </w:style>
  <w:style w:type="character" w:styleId="ListLabel878">
    <w:name w:val="ListLabel 878"/>
    <w:qFormat/>
    <w:rPr>
      <w:color w:val="1155CC"/>
    </w:rPr>
  </w:style>
  <w:style w:type="character" w:styleId="ListLabel879">
    <w:name w:val="ListLabel 879"/>
    <w:qFormat/>
    <w:rPr>
      <w:rFonts w:ascii="Times New Roman" w:hAnsi="Times New Roman"/>
      <w:color w:val="1155CC"/>
      <w:sz w:val="24"/>
      <w:szCs w:val="24"/>
      <w:lang w:val="fr-FR"/>
    </w:rPr>
  </w:style>
  <w:style w:type="character" w:styleId="ListLabel880">
    <w:name w:val="ListLabel 880"/>
    <w:qFormat/>
    <w:rPr/>
  </w:style>
  <w:style w:type="character" w:styleId="Bullets">
    <w:name w:val="Bullets"/>
    <w:qFormat/>
    <w:rPr>
      <w:rFonts w:ascii="OpenSymbol" w:hAnsi="OpenSymbol" w:eastAsia="OpenSymbol" w:cs="OpenSymbol"/>
    </w:rPr>
  </w:style>
  <w:style w:type="character" w:styleId="ListLabel881">
    <w:name w:val="ListLabel 881"/>
    <w:qFormat/>
    <w:rPr>
      <w:sz w:val="22"/>
      <w:szCs w:val="22"/>
    </w:rPr>
  </w:style>
  <w:style w:type="character" w:styleId="ListLabel882">
    <w:name w:val="ListLabel 882"/>
    <w:qFormat/>
    <w:rPr>
      <w:b w:val="false"/>
      <w:sz w:val="22"/>
      <w:szCs w:val="22"/>
    </w:rPr>
  </w:style>
  <w:style w:type="character" w:styleId="ListLabel883">
    <w:name w:val="ListLabel 883"/>
    <w:qFormat/>
    <w:rPr>
      <w:sz w:val="22"/>
      <w:szCs w:val="22"/>
    </w:rPr>
  </w:style>
  <w:style w:type="character" w:styleId="ListLabel884">
    <w:name w:val="ListLabel 884"/>
    <w:qFormat/>
    <w:rPr>
      <w:sz w:val="22"/>
      <w:szCs w:val="22"/>
    </w:rPr>
  </w:style>
  <w:style w:type="character" w:styleId="ListLabel885">
    <w:name w:val="ListLabel 885"/>
    <w:qFormat/>
    <w:rPr>
      <w:sz w:val="22"/>
      <w:szCs w:val="22"/>
    </w:rPr>
  </w:style>
  <w:style w:type="character" w:styleId="ListLabel886">
    <w:name w:val="ListLabel 886"/>
    <w:qFormat/>
    <w:rPr>
      <w:sz w:val="22"/>
      <w:szCs w:val="22"/>
    </w:rPr>
  </w:style>
  <w:style w:type="character" w:styleId="ListLabel887">
    <w:name w:val="ListLabel 887"/>
    <w:qFormat/>
    <w:rPr>
      <w:sz w:val="22"/>
      <w:szCs w:val="22"/>
    </w:rPr>
  </w:style>
  <w:style w:type="character" w:styleId="ListLabel888">
    <w:name w:val="ListLabel 888"/>
    <w:qFormat/>
    <w:rPr>
      <w:sz w:val="22"/>
      <w:szCs w:val="22"/>
    </w:rPr>
  </w:style>
  <w:style w:type="character" w:styleId="ListLabel889">
    <w:name w:val="ListLabel 889"/>
    <w:qFormat/>
    <w:rPr>
      <w:sz w:val="22"/>
      <w:szCs w:val="22"/>
    </w:rPr>
  </w:style>
  <w:style w:type="character" w:styleId="ListLabel890">
    <w:name w:val="ListLabel 890"/>
    <w:qFormat/>
    <w:rPr>
      <w:sz w:val="22"/>
      <w:szCs w:val="22"/>
    </w:rPr>
  </w:style>
  <w:style w:type="character" w:styleId="ListLabel891">
    <w:name w:val="ListLabel 891"/>
    <w:qFormat/>
    <w:rPr>
      <w:b w:val="false"/>
      <w:sz w:val="22"/>
      <w:szCs w:val="22"/>
    </w:rPr>
  </w:style>
  <w:style w:type="character" w:styleId="ListLabel892">
    <w:name w:val="ListLabel 892"/>
    <w:qFormat/>
    <w:rPr>
      <w:sz w:val="22"/>
      <w:szCs w:val="22"/>
    </w:rPr>
  </w:style>
  <w:style w:type="character" w:styleId="ListLabel893">
    <w:name w:val="ListLabel 893"/>
    <w:qFormat/>
    <w:rPr>
      <w:sz w:val="22"/>
      <w:szCs w:val="22"/>
    </w:rPr>
  </w:style>
  <w:style w:type="character" w:styleId="ListLabel894">
    <w:name w:val="ListLabel 894"/>
    <w:qFormat/>
    <w:rPr>
      <w:sz w:val="22"/>
      <w:szCs w:val="22"/>
    </w:rPr>
  </w:style>
  <w:style w:type="character" w:styleId="ListLabel895">
    <w:name w:val="ListLabel 895"/>
    <w:qFormat/>
    <w:rPr>
      <w:sz w:val="22"/>
      <w:szCs w:val="22"/>
    </w:rPr>
  </w:style>
  <w:style w:type="character" w:styleId="ListLabel896">
    <w:name w:val="ListLabel 896"/>
    <w:qFormat/>
    <w:rPr>
      <w:sz w:val="22"/>
      <w:szCs w:val="22"/>
    </w:rPr>
  </w:style>
  <w:style w:type="character" w:styleId="ListLabel897">
    <w:name w:val="ListLabel 897"/>
    <w:qFormat/>
    <w:rPr>
      <w:sz w:val="22"/>
      <w:szCs w:val="22"/>
    </w:rPr>
  </w:style>
  <w:style w:type="character" w:styleId="ListLabel898">
    <w:name w:val="ListLabel 898"/>
    <w:qFormat/>
    <w:rPr>
      <w:sz w:val="22"/>
      <w:szCs w:val="22"/>
    </w:rPr>
  </w:style>
  <w:style w:type="character" w:styleId="ListLabel899">
    <w:name w:val="ListLabel 899"/>
    <w:qFormat/>
    <w:rPr>
      <w:rFonts w:cs="Courier New"/>
    </w:rPr>
  </w:style>
  <w:style w:type="character" w:styleId="ListLabel900">
    <w:name w:val="ListLabel 900"/>
    <w:qFormat/>
    <w:rPr>
      <w:rFonts w:cs="Wingdings"/>
    </w:rPr>
  </w:style>
  <w:style w:type="character" w:styleId="ListLabel901">
    <w:name w:val="ListLabel 901"/>
    <w:qFormat/>
    <w:rPr>
      <w:rFonts w:cs="Symbol"/>
    </w:rPr>
  </w:style>
  <w:style w:type="character" w:styleId="ListLabel902">
    <w:name w:val="ListLabel 902"/>
    <w:qFormat/>
    <w:rPr>
      <w:rFonts w:cs="Courier New"/>
    </w:rPr>
  </w:style>
  <w:style w:type="character" w:styleId="ListLabel903">
    <w:name w:val="ListLabel 903"/>
    <w:qFormat/>
    <w:rPr>
      <w:rFonts w:cs="Wingdings"/>
    </w:rPr>
  </w:style>
  <w:style w:type="character" w:styleId="ListLabel904">
    <w:name w:val="ListLabel 904"/>
    <w:qFormat/>
    <w:rPr>
      <w:rFonts w:cs="Symbol"/>
    </w:rPr>
  </w:style>
  <w:style w:type="character" w:styleId="ListLabel905">
    <w:name w:val="ListLabel 905"/>
    <w:qFormat/>
    <w:rPr>
      <w:rFonts w:cs="Courier New"/>
    </w:rPr>
  </w:style>
  <w:style w:type="character" w:styleId="ListLabel906">
    <w:name w:val="ListLabel 906"/>
    <w:qFormat/>
    <w:rPr>
      <w:rFonts w:cs="Wingdings"/>
    </w:rPr>
  </w:style>
  <w:style w:type="character" w:styleId="ListLabel907">
    <w:name w:val="ListLabel 907"/>
    <w:qFormat/>
    <w:rPr>
      <w:rFonts w:ascii="Times New Roman" w:hAnsi="Times New Roman"/>
      <w:sz w:val="22"/>
      <w:u w:val="none"/>
    </w:rPr>
  </w:style>
  <w:style w:type="character" w:styleId="ListLabel908">
    <w:name w:val="ListLabel 908"/>
    <w:qFormat/>
    <w:rPr>
      <w:u w:val="none"/>
    </w:rPr>
  </w:style>
  <w:style w:type="character" w:styleId="ListLabel909">
    <w:name w:val="ListLabel 909"/>
    <w:qFormat/>
    <w:rPr>
      <w:u w:val="none"/>
    </w:rPr>
  </w:style>
  <w:style w:type="character" w:styleId="ListLabel910">
    <w:name w:val="ListLabel 910"/>
    <w:qFormat/>
    <w:rPr>
      <w:u w:val="none"/>
    </w:rPr>
  </w:style>
  <w:style w:type="character" w:styleId="ListLabel911">
    <w:name w:val="ListLabel 911"/>
    <w:qFormat/>
    <w:rPr>
      <w:u w:val="none"/>
    </w:rPr>
  </w:style>
  <w:style w:type="character" w:styleId="ListLabel912">
    <w:name w:val="ListLabel 912"/>
    <w:qFormat/>
    <w:rPr>
      <w:u w:val="none"/>
    </w:rPr>
  </w:style>
  <w:style w:type="character" w:styleId="ListLabel913">
    <w:name w:val="ListLabel 913"/>
    <w:qFormat/>
    <w:rPr>
      <w:u w:val="none"/>
    </w:rPr>
  </w:style>
  <w:style w:type="character" w:styleId="ListLabel914">
    <w:name w:val="ListLabel 914"/>
    <w:qFormat/>
    <w:rPr>
      <w:u w:val="none"/>
    </w:rPr>
  </w:style>
  <w:style w:type="character" w:styleId="ListLabel915">
    <w:name w:val="ListLabel 915"/>
    <w:qFormat/>
    <w:rPr>
      <w:u w:val="none"/>
    </w:rPr>
  </w:style>
  <w:style w:type="character" w:styleId="ListLabel916">
    <w:name w:val="ListLabel 916"/>
    <w:qFormat/>
    <w:rPr>
      <w:rFonts w:cs="OpenSymbol"/>
      <w:sz w:val="24"/>
    </w:rPr>
  </w:style>
  <w:style w:type="character" w:styleId="ListLabel917">
    <w:name w:val="ListLabel 917"/>
    <w:qFormat/>
    <w:rPr>
      <w:rFonts w:cs="OpenSymbol"/>
      <w:sz w:val="24"/>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ascii="Times New Roman" w:hAnsi="Times New Roman"/>
      <w:u w:val="none"/>
    </w:rPr>
  </w:style>
  <w:style w:type="character" w:styleId="ListLabel926">
    <w:name w:val="ListLabel 926"/>
    <w:qFormat/>
    <w:rPr>
      <w:u w:val="none"/>
    </w:rPr>
  </w:style>
  <w:style w:type="character" w:styleId="ListLabel927">
    <w:name w:val="ListLabel 927"/>
    <w:qFormat/>
    <w:rPr>
      <w:u w:val="none"/>
    </w:rPr>
  </w:style>
  <w:style w:type="character" w:styleId="ListLabel928">
    <w:name w:val="ListLabel 928"/>
    <w:qFormat/>
    <w:rPr>
      <w:u w:val="none"/>
    </w:rPr>
  </w:style>
  <w:style w:type="character" w:styleId="ListLabel929">
    <w:name w:val="ListLabel 929"/>
    <w:qFormat/>
    <w:rPr>
      <w:u w:val="none"/>
    </w:rPr>
  </w:style>
  <w:style w:type="character" w:styleId="ListLabel930">
    <w:name w:val="ListLabel 930"/>
    <w:qFormat/>
    <w:rPr>
      <w:u w:val="none"/>
    </w:rPr>
  </w:style>
  <w:style w:type="character" w:styleId="ListLabel931">
    <w:name w:val="ListLabel 931"/>
    <w:qFormat/>
    <w:rPr>
      <w:u w:val="none"/>
    </w:rPr>
  </w:style>
  <w:style w:type="character" w:styleId="ListLabel932">
    <w:name w:val="ListLabel 932"/>
    <w:qFormat/>
    <w:rPr>
      <w:u w:val="none"/>
    </w:rPr>
  </w:style>
  <w:style w:type="character" w:styleId="ListLabel933">
    <w:name w:val="ListLabel 933"/>
    <w:qFormat/>
    <w:rPr>
      <w:u w:val="none"/>
    </w:rPr>
  </w:style>
  <w:style w:type="character" w:styleId="ListLabel934">
    <w:name w:val="ListLabel 934"/>
    <w:qFormat/>
    <w:rPr>
      <w:rFonts w:ascii="Calibri" w:hAnsi="Calibri" w:cs="OpenSymbol"/>
      <w:b w:val="false"/>
      <w:sz w:val="22"/>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cs="OpenSymbol"/>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rPr>
  </w:style>
  <w:style w:type="character" w:styleId="ListLabel941">
    <w:name w:val="ListLabel 941"/>
    <w:qFormat/>
    <w:rPr>
      <w:rFonts w:cs="OpenSymbol"/>
    </w:rPr>
  </w:style>
  <w:style w:type="character" w:styleId="ListLabel942">
    <w:name w:val="ListLabel 942"/>
    <w:qFormat/>
    <w:rPr>
      <w:rFonts w:cs="OpenSymbol"/>
    </w:rPr>
  </w:style>
  <w:style w:type="character" w:styleId="ListLabel943">
    <w:name w:val="ListLabel 943"/>
    <w:qFormat/>
    <w:rPr>
      <w:rFonts w:ascii="Calibri" w:hAnsi="Calibri" w:cs="OpenSymbol"/>
      <w:sz w:val="22"/>
    </w:rPr>
  </w:style>
  <w:style w:type="character" w:styleId="ListLabel944">
    <w:name w:val="ListLabel 944"/>
    <w:qFormat/>
    <w:rPr>
      <w:rFonts w:cs="OpenSymbol"/>
    </w:rPr>
  </w:style>
  <w:style w:type="character" w:styleId="ListLabel945">
    <w:name w:val="ListLabel 945"/>
    <w:qFormat/>
    <w:rPr>
      <w:rFonts w:cs="OpenSymbol"/>
    </w:rPr>
  </w:style>
  <w:style w:type="character" w:styleId="ListLabel946">
    <w:name w:val="ListLabel 946"/>
    <w:qFormat/>
    <w:rPr>
      <w:rFonts w:cs="OpenSymbol"/>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ascii="Calibri" w:hAnsi="Calibri" w:cs="OpenSymbol"/>
      <w:sz w:val="22"/>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ascii="Calibri" w:hAnsi="Calibri" w:cs="OpenSymbol"/>
      <w:sz w:val="22"/>
    </w:rPr>
  </w:style>
  <w:style w:type="character" w:styleId="ListLabel962">
    <w:name w:val="ListLabel 962"/>
    <w:qFormat/>
    <w:rPr>
      <w:rFonts w:cs="OpenSymbol"/>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ascii="Times New Roman" w:hAnsi="Times New Roman"/>
      <w:u w:val="none"/>
    </w:rPr>
  </w:style>
  <w:style w:type="character" w:styleId="ListLabel971">
    <w:name w:val="ListLabel 971"/>
    <w:qFormat/>
    <w:rPr>
      <w:u w:val="none"/>
    </w:rPr>
  </w:style>
  <w:style w:type="character" w:styleId="ListLabel972">
    <w:name w:val="ListLabel 972"/>
    <w:qFormat/>
    <w:rPr>
      <w:u w:val="none"/>
    </w:rPr>
  </w:style>
  <w:style w:type="character" w:styleId="ListLabel973">
    <w:name w:val="ListLabel 973"/>
    <w:qFormat/>
    <w:rPr>
      <w:u w:val="none"/>
    </w:rPr>
  </w:style>
  <w:style w:type="character" w:styleId="ListLabel974">
    <w:name w:val="ListLabel 974"/>
    <w:qFormat/>
    <w:rPr>
      <w:u w:val="none"/>
    </w:rPr>
  </w:style>
  <w:style w:type="character" w:styleId="ListLabel975">
    <w:name w:val="ListLabel 975"/>
    <w:qFormat/>
    <w:rPr>
      <w:u w:val="none"/>
    </w:rPr>
  </w:style>
  <w:style w:type="character" w:styleId="ListLabel976">
    <w:name w:val="ListLabel 976"/>
    <w:qFormat/>
    <w:rPr>
      <w:u w:val="none"/>
    </w:rPr>
  </w:style>
  <w:style w:type="character" w:styleId="ListLabel977">
    <w:name w:val="ListLabel 977"/>
    <w:qFormat/>
    <w:rPr>
      <w:u w:val="none"/>
    </w:rPr>
  </w:style>
  <w:style w:type="character" w:styleId="ListLabel978">
    <w:name w:val="ListLabel 978"/>
    <w:qFormat/>
    <w:rPr>
      <w:u w:val="none"/>
    </w:rPr>
  </w:style>
  <w:style w:type="character" w:styleId="ListLabel979">
    <w:name w:val="ListLabel 979"/>
    <w:qFormat/>
    <w:rPr>
      <w:rFonts w:ascii="Times New Roman" w:hAnsi="Times New Roman"/>
      <w:sz w:val="24"/>
      <w:u w:val="none"/>
    </w:rPr>
  </w:style>
  <w:style w:type="character" w:styleId="ListLabel980">
    <w:name w:val="ListLabel 980"/>
    <w:qFormat/>
    <w:rPr>
      <w:u w:val="none"/>
    </w:rPr>
  </w:style>
  <w:style w:type="character" w:styleId="ListLabel981">
    <w:name w:val="ListLabel 981"/>
    <w:qFormat/>
    <w:rPr>
      <w:u w:val="none"/>
    </w:rPr>
  </w:style>
  <w:style w:type="character" w:styleId="ListLabel982">
    <w:name w:val="ListLabel 982"/>
    <w:qFormat/>
    <w:rPr>
      <w:u w:val="none"/>
    </w:rPr>
  </w:style>
  <w:style w:type="character" w:styleId="ListLabel983">
    <w:name w:val="ListLabel 983"/>
    <w:qFormat/>
    <w:rPr>
      <w:u w:val="none"/>
    </w:rPr>
  </w:style>
  <w:style w:type="character" w:styleId="ListLabel984">
    <w:name w:val="ListLabel 984"/>
    <w:qFormat/>
    <w:rPr>
      <w:u w:val="none"/>
    </w:rPr>
  </w:style>
  <w:style w:type="character" w:styleId="ListLabel985">
    <w:name w:val="ListLabel 985"/>
    <w:qFormat/>
    <w:rPr>
      <w:u w:val="none"/>
    </w:rPr>
  </w:style>
  <w:style w:type="character" w:styleId="ListLabel986">
    <w:name w:val="ListLabel 986"/>
    <w:qFormat/>
    <w:rPr>
      <w:u w:val="none"/>
    </w:rPr>
  </w:style>
  <w:style w:type="character" w:styleId="ListLabel987">
    <w:name w:val="ListLabel 987"/>
    <w:qFormat/>
    <w:rPr>
      <w:u w:val="none"/>
    </w:rPr>
  </w:style>
  <w:style w:type="character" w:styleId="ListLabel988">
    <w:name w:val="ListLabel 988"/>
    <w:qFormat/>
    <w:rPr>
      <w:rFonts w:cs="OpenSymbol"/>
      <w:sz w:val="22"/>
    </w:rPr>
  </w:style>
  <w:style w:type="character" w:styleId="ListLabel989">
    <w:name w:val="ListLabel 989"/>
    <w:qFormat/>
    <w:rPr>
      <w:rFonts w:cs="OpenSymbol"/>
    </w:rPr>
  </w:style>
  <w:style w:type="character" w:styleId="ListLabel990">
    <w:name w:val="ListLabel 990"/>
    <w:qFormat/>
    <w:rPr>
      <w:rFonts w:cs="OpenSymbol"/>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ascii="Times New Roman" w:hAnsi="Times New Roman" w:cs="OpenSymbol"/>
    </w:rPr>
  </w:style>
  <w:style w:type="character" w:styleId="ListLabel998">
    <w:name w:val="ListLabel 998"/>
    <w:qFormat/>
    <w:rPr>
      <w:rFonts w:cs="OpenSymbol"/>
    </w:rPr>
  </w:style>
  <w:style w:type="character" w:styleId="ListLabel999">
    <w:name w:val="ListLabel 999"/>
    <w:qFormat/>
    <w:rPr>
      <w:rFonts w:cs="OpenSymbol"/>
    </w:rPr>
  </w:style>
  <w:style w:type="character" w:styleId="ListLabel1000">
    <w:name w:val="ListLabel 1000"/>
    <w:qFormat/>
    <w:rPr>
      <w:rFonts w:cs="OpenSymbol"/>
    </w:rPr>
  </w:style>
  <w:style w:type="character" w:styleId="ListLabel1001">
    <w:name w:val="ListLabel 1001"/>
    <w:qFormat/>
    <w:rPr>
      <w:rFonts w:cs="OpenSymbol"/>
    </w:rPr>
  </w:style>
  <w:style w:type="character" w:styleId="ListLabel1002">
    <w:name w:val="ListLabel 1002"/>
    <w:qFormat/>
    <w:rPr>
      <w:rFonts w:cs="OpenSymbol"/>
    </w:rPr>
  </w:style>
  <w:style w:type="character" w:styleId="ListLabel1003">
    <w:name w:val="ListLabel 1003"/>
    <w:qFormat/>
    <w:rPr>
      <w:rFonts w:cs="OpenSymbol"/>
    </w:rPr>
  </w:style>
  <w:style w:type="character" w:styleId="ListLabel1004">
    <w:name w:val="ListLabel 1004"/>
    <w:qFormat/>
    <w:rPr>
      <w:rFonts w:cs="OpenSymbol"/>
    </w:rPr>
  </w:style>
  <w:style w:type="character" w:styleId="ListLabel1005">
    <w:name w:val="ListLabel 1005"/>
    <w:qFormat/>
    <w:rPr>
      <w:rFonts w:cs="OpenSymbol"/>
    </w:rPr>
  </w:style>
  <w:style w:type="character" w:styleId="ListLabel1006">
    <w:name w:val="ListLabel 1006"/>
    <w:qFormat/>
    <w:rPr>
      <w:rFonts w:ascii="Times New Roman" w:hAnsi="Times New Roman" w:cs="OpenSymbol"/>
      <w:sz w:val="24"/>
    </w:rPr>
  </w:style>
  <w:style w:type="character" w:styleId="ListLabel1007">
    <w:name w:val="ListLabel 1007"/>
    <w:qFormat/>
    <w:rPr>
      <w:rFonts w:cs="OpenSymbol"/>
    </w:rPr>
  </w:style>
  <w:style w:type="character" w:styleId="ListLabel1008">
    <w:name w:val="ListLabel 1008"/>
    <w:qFormat/>
    <w:rPr>
      <w:rFonts w:cs="OpenSymbol"/>
    </w:rPr>
  </w:style>
  <w:style w:type="character" w:styleId="ListLabel1009">
    <w:name w:val="ListLabel 1009"/>
    <w:qFormat/>
    <w:rPr>
      <w:rFonts w:cs="OpenSymbol"/>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sz w:val="22"/>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ascii="Times New Roman" w:hAnsi="Times New Roman"/>
      <w:sz w:val="24"/>
      <w:szCs w:val="22"/>
    </w:rPr>
  </w:style>
  <w:style w:type="character" w:styleId="ListLabel1025">
    <w:name w:val="ListLabel 1025"/>
    <w:qFormat/>
    <w:rPr>
      <w:sz w:val="22"/>
      <w:szCs w:val="22"/>
    </w:rPr>
  </w:style>
  <w:style w:type="character" w:styleId="ListLabel1026">
    <w:name w:val="ListLabel 1026"/>
    <w:qFormat/>
    <w:rPr>
      <w:sz w:val="22"/>
      <w:szCs w:val="22"/>
    </w:rPr>
  </w:style>
  <w:style w:type="character" w:styleId="ListLabel1027">
    <w:name w:val="ListLabel 1027"/>
    <w:qFormat/>
    <w:rPr>
      <w:sz w:val="22"/>
      <w:szCs w:val="22"/>
    </w:rPr>
  </w:style>
  <w:style w:type="character" w:styleId="ListLabel1028">
    <w:name w:val="ListLabel 1028"/>
    <w:qFormat/>
    <w:rPr>
      <w:sz w:val="22"/>
      <w:szCs w:val="22"/>
    </w:rPr>
  </w:style>
  <w:style w:type="character" w:styleId="ListLabel1029">
    <w:name w:val="ListLabel 1029"/>
    <w:qFormat/>
    <w:rPr>
      <w:sz w:val="22"/>
      <w:szCs w:val="22"/>
    </w:rPr>
  </w:style>
  <w:style w:type="character" w:styleId="ListLabel1030">
    <w:name w:val="ListLabel 1030"/>
    <w:qFormat/>
    <w:rPr>
      <w:sz w:val="22"/>
      <w:szCs w:val="22"/>
    </w:rPr>
  </w:style>
  <w:style w:type="character" w:styleId="ListLabel1031">
    <w:name w:val="ListLabel 1031"/>
    <w:qFormat/>
    <w:rPr>
      <w:sz w:val="22"/>
      <w:szCs w:val="22"/>
    </w:rPr>
  </w:style>
  <w:style w:type="character" w:styleId="ListLabel1032">
    <w:name w:val="ListLabel 1032"/>
    <w:qFormat/>
    <w:rPr>
      <w:sz w:val="22"/>
      <w:szCs w:val="22"/>
    </w:rPr>
  </w:style>
  <w:style w:type="character" w:styleId="ListLabel1033">
    <w:name w:val="ListLabel 1033"/>
    <w:qFormat/>
    <w:rPr>
      <w:rFonts w:cs="OpenSymbol"/>
      <w:sz w:val="22"/>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sz w:val="22"/>
      <w:u w:val="none"/>
    </w:rPr>
  </w:style>
  <w:style w:type="character" w:styleId="ListLabel1043">
    <w:name w:val="ListLabel 1043"/>
    <w:qFormat/>
    <w:rPr>
      <w:sz w:val="22"/>
      <w:u w:val="none"/>
    </w:rPr>
  </w:style>
  <w:style w:type="character" w:styleId="ListLabel1044">
    <w:name w:val="ListLabel 1044"/>
    <w:qFormat/>
    <w:rPr>
      <w:u w:val="none"/>
    </w:rPr>
  </w:style>
  <w:style w:type="character" w:styleId="ListLabel1045">
    <w:name w:val="ListLabel 1045"/>
    <w:qFormat/>
    <w:rPr>
      <w:u w:val="none"/>
    </w:rPr>
  </w:style>
  <w:style w:type="character" w:styleId="ListLabel1046">
    <w:name w:val="ListLabel 1046"/>
    <w:qFormat/>
    <w:rPr>
      <w:u w:val="none"/>
    </w:rPr>
  </w:style>
  <w:style w:type="character" w:styleId="ListLabel1047">
    <w:name w:val="ListLabel 1047"/>
    <w:qFormat/>
    <w:rPr>
      <w:u w:val="none"/>
    </w:rPr>
  </w:style>
  <w:style w:type="character" w:styleId="ListLabel1048">
    <w:name w:val="ListLabel 1048"/>
    <w:qFormat/>
    <w:rPr>
      <w:u w:val="none"/>
    </w:rPr>
  </w:style>
  <w:style w:type="character" w:styleId="ListLabel1049">
    <w:name w:val="ListLabel 1049"/>
    <w:qFormat/>
    <w:rPr>
      <w:u w:val="none"/>
    </w:rPr>
  </w:style>
  <w:style w:type="character" w:styleId="ListLabel1050">
    <w:name w:val="ListLabel 1050"/>
    <w:qFormat/>
    <w:rPr>
      <w:u w:val="none"/>
    </w:rPr>
  </w:style>
  <w:style w:type="character" w:styleId="ListLabel1051">
    <w:name w:val="ListLabel 1051"/>
    <w:qFormat/>
    <w:rPr>
      <w:sz w:val="22"/>
      <w:u w:val="none"/>
    </w:rPr>
  </w:style>
  <w:style w:type="character" w:styleId="ListLabel1052">
    <w:name w:val="ListLabel 1052"/>
    <w:qFormat/>
    <w:rPr>
      <w:u w:val="none"/>
    </w:rPr>
  </w:style>
  <w:style w:type="character" w:styleId="ListLabel1053">
    <w:name w:val="ListLabel 1053"/>
    <w:qFormat/>
    <w:rPr>
      <w:u w:val="none"/>
    </w:rPr>
  </w:style>
  <w:style w:type="character" w:styleId="ListLabel1054">
    <w:name w:val="ListLabel 1054"/>
    <w:qFormat/>
    <w:rPr>
      <w:u w:val="none"/>
    </w:rPr>
  </w:style>
  <w:style w:type="character" w:styleId="ListLabel1055">
    <w:name w:val="ListLabel 1055"/>
    <w:qFormat/>
    <w:rPr>
      <w:u w:val="none"/>
    </w:rPr>
  </w:style>
  <w:style w:type="character" w:styleId="ListLabel1056">
    <w:name w:val="ListLabel 1056"/>
    <w:qFormat/>
    <w:rPr>
      <w:u w:val="none"/>
    </w:rPr>
  </w:style>
  <w:style w:type="character" w:styleId="ListLabel1057">
    <w:name w:val="ListLabel 1057"/>
    <w:qFormat/>
    <w:rPr>
      <w:u w:val="none"/>
    </w:rPr>
  </w:style>
  <w:style w:type="character" w:styleId="ListLabel1058">
    <w:name w:val="ListLabel 1058"/>
    <w:qFormat/>
    <w:rPr>
      <w:u w:val="none"/>
    </w:rPr>
  </w:style>
  <w:style w:type="character" w:styleId="ListLabel1059">
    <w:name w:val="ListLabel 1059"/>
    <w:qFormat/>
    <w:rPr>
      <w:u w:val="none"/>
    </w:rPr>
  </w:style>
  <w:style w:type="character" w:styleId="ListLabel1060">
    <w:name w:val="ListLabel 1060"/>
    <w:qFormat/>
    <w:rPr>
      <w:rFonts w:cs="Arial"/>
      <w:sz w:val="22"/>
      <w:szCs w:val="26"/>
      <w:u w:val="none"/>
    </w:rPr>
  </w:style>
  <w:style w:type="character" w:styleId="ListLabel1061">
    <w:name w:val="ListLabel 1061"/>
    <w:qFormat/>
    <w:rPr>
      <w:rFonts w:cs="Wingdings 2"/>
      <w:u w:val="none"/>
    </w:rPr>
  </w:style>
  <w:style w:type="character" w:styleId="ListLabel1062">
    <w:name w:val="ListLabel 1062"/>
    <w:qFormat/>
    <w:rPr>
      <w:rFonts w:cs="OpenSymbol"/>
      <w:u w:val="none"/>
    </w:rPr>
  </w:style>
  <w:style w:type="character" w:styleId="ListLabel1063">
    <w:name w:val="ListLabel 1063"/>
    <w:qFormat/>
    <w:rPr>
      <w:rFonts w:cs="Wingdings"/>
      <w:u w:val="none"/>
    </w:rPr>
  </w:style>
  <w:style w:type="character" w:styleId="ListLabel1064">
    <w:name w:val="ListLabel 1064"/>
    <w:qFormat/>
    <w:rPr>
      <w:rFonts w:cs="Wingdings 2"/>
      <w:u w:val="none"/>
    </w:rPr>
  </w:style>
  <w:style w:type="character" w:styleId="ListLabel1065">
    <w:name w:val="ListLabel 1065"/>
    <w:qFormat/>
    <w:rPr>
      <w:rFonts w:cs="OpenSymbol"/>
      <w:u w:val="none"/>
    </w:rPr>
  </w:style>
  <w:style w:type="character" w:styleId="ListLabel1066">
    <w:name w:val="ListLabel 1066"/>
    <w:qFormat/>
    <w:rPr>
      <w:rFonts w:cs="Wingdings"/>
      <w:u w:val="none"/>
    </w:rPr>
  </w:style>
  <w:style w:type="character" w:styleId="ListLabel1067">
    <w:name w:val="ListLabel 1067"/>
    <w:qFormat/>
    <w:rPr>
      <w:rFonts w:cs="Wingdings 2"/>
      <w:u w:val="none"/>
    </w:rPr>
  </w:style>
  <w:style w:type="character" w:styleId="ListLabel1068">
    <w:name w:val="ListLabel 1068"/>
    <w:qFormat/>
    <w:rPr>
      <w:rFonts w:cs="OpenSymbol"/>
      <w:u w:val="none"/>
    </w:rPr>
  </w:style>
  <w:style w:type="character" w:styleId="ListLabel1069">
    <w:name w:val="ListLabel 1069"/>
    <w:qFormat/>
    <w:rPr>
      <w:rFonts w:ascii="Microsoft Sans Serif" w:hAnsi="Microsoft Sans Serif" w:cs="Symbol"/>
      <w:color w:val="001F5F"/>
      <w:w w:val="99"/>
      <w:sz w:val="20"/>
      <w:szCs w:val="20"/>
      <w:lang w:val="en-US" w:eastAsia="en-US" w:bidi="ar-SA"/>
    </w:rPr>
  </w:style>
  <w:style w:type="character" w:styleId="ListLabel1070">
    <w:name w:val="ListLabel 1070"/>
    <w:qFormat/>
    <w:rPr>
      <w:rFonts w:cs="Symbol"/>
      <w:lang w:val="en-US" w:eastAsia="en-US" w:bidi="ar-SA"/>
    </w:rPr>
  </w:style>
  <w:style w:type="character" w:styleId="ListLabel1071">
    <w:name w:val="ListLabel 1071"/>
    <w:qFormat/>
    <w:rPr>
      <w:rFonts w:cs="Symbol"/>
      <w:lang w:val="en-US" w:eastAsia="en-US" w:bidi="ar-SA"/>
    </w:rPr>
  </w:style>
  <w:style w:type="character" w:styleId="ListLabel1072">
    <w:name w:val="ListLabel 1072"/>
    <w:qFormat/>
    <w:rPr>
      <w:rFonts w:cs="Symbol"/>
      <w:lang w:val="en-US" w:eastAsia="en-US" w:bidi="ar-SA"/>
    </w:rPr>
  </w:style>
  <w:style w:type="character" w:styleId="ListLabel1073">
    <w:name w:val="ListLabel 1073"/>
    <w:qFormat/>
    <w:rPr>
      <w:rFonts w:cs="Symbol"/>
      <w:lang w:val="en-US" w:eastAsia="en-US" w:bidi="ar-SA"/>
    </w:rPr>
  </w:style>
  <w:style w:type="character" w:styleId="ListLabel1074">
    <w:name w:val="ListLabel 1074"/>
    <w:qFormat/>
    <w:rPr>
      <w:rFonts w:cs="Symbol"/>
      <w:lang w:val="en-US" w:eastAsia="en-US" w:bidi="ar-SA"/>
    </w:rPr>
  </w:style>
  <w:style w:type="character" w:styleId="ListLabel1075">
    <w:name w:val="ListLabel 1075"/>
    <w:qFormat/>
    <w:rPr>
      <w:rFonts w:cs="Symbol"/>
      <w:lang w:val="en-US" w:eastAsia="en-US" w:bidi="ar-SA"/>
    </w:rPr>
  </w:style>
  <w:style w:type="character" w:styleId="ListLabel1076">
    <w:name w:val="ListLabel 1076"/>
    <w:qFormat/>
    <w:rPr>
      <w:rFonts w:cs="Symbol"/>
      <w:lang w:val="en-US" w:eastAsia="en-US" w:bidi="ar-SA"/>
    </w:rPr>
  </w:style>
  <w:style w:type="character" w:styleId="ListLabel1077">
    <w:name w:val="ListLabel 1077"/>
    <w:qFormat/>
    <w:rPr>
      <w:rFonts w:cs="Symbol"/>
      <w:lang w:val="en-US" w:eastAsia="en-US" w:bidi="ar-SA"/>
    </w:rPr>
  </w:style>
  <w:style w:type="character" w:styleId="ListLabel1078">
    <w:name w:val="ListLabel 1078"/>
    <w:qFormat/>
    <w:rPr>
      <w:rFonts w:ascii="Microsoft Sans Serif" w:hAnsi="Microsoft Sans Serif" w:cs="Symbol"/>
      <w:color w:val="001F5F"/>
      <w:w w:val="99"/>
      <w:sz w:val="20"/>
      <w:szCs w:val="20"/>
      <w:lang w:val="en-US" w:eastAsia="en-US" w:bidi="ar-SA"/>
    </w:rPr>
  </w:style>
  <w:style w:type="character" w:styleId="ListLabel1079">
    <w:name w:val="ListLabel 1079"/>
    <w:qFormat/>
    <w:rPr>
      <w:rFonts w:ascii="Microsoft Sans Serif" w:hAnsi="Microsoft Sans Serif" w:cs="Courier New"/>
      <w:color w:val="001F5F"/>
      <w:w w:val="99"/>
      <w:sz w:val="20"/>
      <w:szCs w:val="20"/>
      <w:lang w:val="en-US" w:eastAsia="en-US" w:bidi="ar-SA"/>
    </w:rPr>
  </w:style>
  <w:style w:type="character" w:styleId="ListLabel1080">
    <w:name w:val="ListLabel 1080"/>
    <w:qFormat/>
    <w:rPr>
      <w:rFonts w:cs="Symbol"/>
      <w:lang w:val="en-US" w:eastAsia="en-US" w:bidi="ar-SA"/>
    </w:rPr>
  </w:style>
  <w:style w:type="character" w:styleId="ListLabel1081">
    <w:name w:val="ListLabel 1081"/>
    <w:qFormat/>
    <w:rPr>
      <w:rFonts w:cs="Symbol"/>
      <w:lang w:val="en-US" w:eastAsia="en-US" w:bidi="ar-SA"/>
    </w:rPr>
  </w:style>
  <w:style w:type="character" w:styleId="ListLabel1082">
    <w:name w:val="ListLabel 1082"/>
    <w:qFormat/>
    <w:rPr>
      <w:rFonts w:cs="Symbol"/>
      <w:lang w:val="en-US" w:eastAsia="en-US" w:bidi="ar-SA"/>
    </w:rPr>
  </w:style>
  <w:style w:type="character" w:styleId="ListLabel1083">
    <w:name w:val="ListLabel 1083"/>
    <w:qFormat/>
    <w:rPr>
      <w:rFonts w:cs="Symbol"/>
      <w:lang w:val="en-US" w:eastAsia="en-US" w:bidi="ar-SA"/>
    </w:rPr>
  </w:style>
  <w:style w:type="character" w:styleId="ListLabel1084">
    <w:name w:val="ListLabel 1084"/>
    <w:qFormat/>
    <w:rPr>
      <w:rFonts w:cs="Symbol"/>
      <w:lang w:val="en-US" w:eastAsia="en-US" w:bidi="ar-SA"/>
    </w:rPr>
  </w:style>
  <w:style w:type="character" w:styleId="ListLabel1085">
    <w:name w:val="ListLabel 1085"/>
    <w:qFormat/>
    <w:rPr>
      <w:rFonts w:cs="Symbol"/>
      <w:lang w:val="en-US" w:eastAsia="en-US" w:bidi="ar-SA"/>
    </w:rPr>
  </w:style>
  <w:style w:type="character" w:styleId="ListLabel1086">
    <w:name w:val="ListLabel 1086"/>
    <w:qFormat/>
    <w:rPr>
      <w:rFonts w:cs="Symbol"/>
      <w:lang w:val="en-US" w:eastAsia="en-US" w:bidi="ar-SA"/>
    </w:rPr>
  </w:style>
  <w:style w:type="character" w:styleId="ListLabel1087">
    <w:name w:val="ListLabel 1087"/>
    <w:qFormat/>
    <w:rPr>
      <w:rFonts w:ascii="Microsoft Sans Serif" w:hAnsi="Microsoft Sans Serif" w:cs="Symbol"/>
      <w:color w:val="001F5F"/>
      <w:w w:val="99"/>
      <w:sz w:val="20"/>
      <w:szCs w:val="20"/>
      <w:lang w:val="en-US" w:eastAsia="en-US" w:bidi="ar-SA"/>
    </w:rPr>
  </w:style>
  <w:style w:type="character" w:styleId="ListLabel1088">
    <w:name w:val="ListLabel 1088"/>
    <w:qFormat/>
    <w:rPr>
      <w:rFonts w:ascii="Microsoft Sans Serif" w:hAnsi="Microsoft Sans Serif" w:cs="Symbol"/>
      <w:color w:val="001F5F"/>
      <w:w w:val="99"/>
      <w:sz w:val="22"/>
      <w:szCs w:val="20"/>
      <w:lang w:val="en-US" w:eastAsia="en-US" w:bidi="ar-SA"/>
    </w:rPr>
  </w:style>
  <w:style w:type="character" w:styleId="ListLabel1089">
    <w:name w:val="ListLabel 1089"/>
    <w:qFormat/>
    <w:rPr>
      <w:rFonts w:cs="Symbol"/>
      <w:lang w:val="en-US" w:eastAsia="en-US" w:bidi="ar-SA"/>
    </w:rPr>
  </w:style>
  <w:style w:type="character" w:styleId="ListLabel1090">
    <w:name w:val="ListLabel 1090"/>
    <w:qFormat/>
    <w:rPr>
      <w:rFonts w:cs="Symbol"/>
      <w:lang w:val="en-US" w:eastAsia="en-US" w:bidi="ar-SA"/>
    </w:rPr>
  </w:style>
  <w:style w:type="character" w:styleId="ListLabel1091">
    <w:name w:val="ListLabel 1091"/>
    <w:qFormat/>
    <w:rPr>
      <w:rFonts w:cs="Symbol"/>
      <w:lang w:val="en-US" w:eastAsia="en-US" w:bidi="ar-SA"/>
    </w:rPr>
  </w:style>
  <w:style w:type="character" w:styleId="ListLabel1092">
    <w:name w:val="ListLabel 1092"/>
    <w:qFormat/>
    <w:rPr>
      <w:rFonts w:cs="Symbol"/>
      <w:lang w:val="en-US" w:eastAsia="en-US" w:bidi="ar-SA"/>
    </w:rPr>
  </w:style>
  <w:style w:type="character" w:styleId="ListLabel1093">
    <w:name w:val="ListLabel 1093"/>
    <w:qFormat/>
    <w:rPr>
      <w:rFonts w:cs="Symbol"/>
      <w:lang w:val="en-US" w:eastAsia="en-US" w:bidi="ar-SA"/>
    </w:rPr>
  </w:style>
  <w:style w:type="character" w:styleId="ListLabel1094">
    <w:name w:val="ListLabel 1094"/>
    <w:qFormat/>
    <w:rPr>
      <w:rFonts w:cs="Symbol"/>
      <w:lang w:val="en-US" w:eastAsia="en-US" w:bidi="ar-SA"/>
    </w:rPr>
  </w:style>
  <w:style w:type="character" w:styleId="ListLabel1095">
    <w:name w:val="ListLabel 1095"/>
    <w:qFormat/>
    <w:rPr>
      <w:rFonts w:cs="Symbol"/>
      <w:lang w:val="en-US" w:eastAsia="en-US" w:bidi="ar-SA"/>
    </w:rPr>
  </w:style>
  <w:style w:type="character" w:styleId="ListLabel1096">
    <w:name w:val="ListLabel 1096"/>
    <w:qFormat/>
    <w:rPr>
      <w:rFonts w:ascii="Microsoft Sans Serif" w:hAnsi="Microsoft Sans Serif" w:cs="Symbol"/>
      <w:color w:val="001F5F"/>
      <w:w w:val="99"/>
      <w:sz w:val="20"/>
      <w:szCs w:val="20"/>
      <w:lang w:val="en-US" w:eastAsia="en-US" w:bidi="ar-SA"/>
    </w:rPr>
  </w:style>
  <w:style w:type="character" w:styleId="ListLabel1097">
    <w:name w:val="ListLabel 1097"/>
    <w:qFormat/>
    <w:rPr>
      <w:rFonts w:cs="Symbol"/>
      <w:lang w:val="en-US" w:eastAsia="en-US" w:bidi="ar-SA"/>
    </w:rPr>
  </w:style>
  <w:style w:type="character" w:styleId="ListLabel1098">
    <w:name w:val="ListLabel 1098"/>
    <w:qFormat/>
    <w:rPr>
      <w:rFonts w:cs="Symbol"/>
      <w:lang w:val="en-US" w:eastAsia="en-US" w:bidi="ar-SA"/>
    </w:rPr>
  </w:style>
  <w:style w:type="character" w:styleId="ListLabel1099">
    <w:name w:val="ListLabel 1099"/>
    <w:qFormat/>
    <w:rPr>
      <w:rFonts w:cs="Symbol"/>
      <w:lang w:val="en-US" w:eastAsia="en-US" w:bidi="ar-SA"/>
    </w:rPr>
  </w:style>
  <w:style w:type="character" w:styleId="ListLabel1100">
    <w:name w:val="ListLabel 1100"/>
    <w:qFormat/>
    <w:rPr>
      <w:rFonts w:cs="Symbol"/>
      <w:lang w:val="en-US" w:eastAsia="en-US" w:bidi="ar-SA"/>
    </w:rPr>
  </w:style>
  <w:style w:type="character" w:styleId="ListLabel1101">
    <w:name w:val="ListLabel 1101"/>
    <w:qFormat/>
    <w:rPr>
      <w:rFonts w:cs="Symbol"/>
      <w:lang w:val="en-US" w:eastAsia="en-US" w:bidi="ar-SA"/>
    </w:rPr>
  </w:style>
  <w:style w:type="character" w:styleId="ListLabel1102">
    <w:name w:val="ListLabel 1102"/>
    <w:qFormat/>
    <w:rPr>
      <w:rFonts w:cs="Symbol"/>
      <w:lang w:val="en-US" w:eastAsia="en-US" w:bidi="ar-SA"/>
    </w:rPr>
  </w:style>
  <w:style w:type="character" w:styleId="ListLabel1103">
    <w:name w:val="ListLabel 1103"/>
    <w:qFormat/>
    <w:rPr>
      <w:rFonts w:cs="Symbol"/>
      <w:lang w:val="en-US" w:eastAsia="en-US" w:bidi="ar-SA"/>
    </w:rPr>
  </w:style>
  <w:style w:type="character" w:styleId="ListLabel1104">
    <w:name w:val="ListLabel 1104"/>
    <w:qFormat/>
    <w:rPr>
      <w:rFonts w:cs="Symbol"/>
      <w:lang w:val="en-US" w:eastAsia="en-US" w:bidi="ar-SA"/>
    </w:rPr>
  </w:style>
  <w:style w:type="character" w:styleId="ListLabel1105">
    <w:name w:val="ListLabel 1105"/>
    <w:qFormat/>
    <w:rPr>
      <w:rFonts w:cs="OpenSymbol"/>
      <w:b w:val="false"/>
      <w:sz w:val="24"/>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sz w:val="24"/>
    </w:rPr>
  </w:style>
  <w:style w:type="character" w:styleId="ListLabel1115">
    <w:name w:val="ListLabel 1115"/>
    <w:qFormat/>
    <w:rPr>
      <w:rFonts w:cs="Courier New"/>
    </w:rPr>
  </w:style>
  <w:style w:type="character" w:styleId="ListLabel1116">
    <w:name w:val="ListLabel 1116"/>
    <w:qFormat/>
    <w:rPr>
      <w:rFonts w:cs="Wingdings"/>
    </w:rPr>
  </w:style>
  <w:style w:type="character" w:styleId="ListLabel1117">
    <w:name w:val="ListLabel 1117"/>
    <w:qFormat/>
    <w:rPr>
      <w:rFonts w:cs="Symbol"/>
    </w:rPr>
  </w:style>
  <w:style w:type="character" w:styleId="ListLabel1118">
    <w:name w:val="ListLabel 1118"/>
    <w:qFormat/>
    <w:rPr>
      <w:rFonts w:cs="Courier New"/>
    </w:rPr>
  </w:style>
  <w:style w:type="character" w:styleId="ListLabel1119">
    <w:name w:val="ListLabel 1119"/>
    <w:qFormat/>
    <w:rPr>
      <w:rFonts w:cs="Wingdings"/>
    </w:rPr>
  </w:style>
  <w:style w:type="character" w:styleId="ListLabel1120">
    <w:name w:val="ListLabel 1120"/>
    <w:qFormat/>
    <w:rPr>
      <w:rFonts w:cs="Symbol"/>
    </w:rPr>
  </w:style>
  <w:style w:type="character" w:styleId="ListLabel1121">
    <w:name w:val="ListLabel 1121"/>
    <w:qFormat/>
    <w:rPr>
      <w:rFonts w:cs="Courier New"/>
    </w:rPr>
  </w:style>
  <w:style w:type="character" w:styleId="ListLabel1122">
    <w:name w:val="ListLabel 1122"/>
    <w:qFormat/>
    <w:rPr>
      <w:rFonts w:cs="Wingdings"/>
    </w:rPr>
  </w:style>
  <w:style w:type="character" w:styleId="ListLabel1123">
    <w:name w:val="ListLabel 1123"/>
    <w:qFormat/>
    <w:rPr>
      <w:rFonts w:ascii="Calibri" w:hAnsi="Calibri" w:cs="Wingdings"/>
      <w:sz w:val="22"/>
      <w:u w:val="none"/>
    </w:rPr>
  </w:style>
  <w:style w:type="character" w:styleId="ListLabel1124">
    <w:name w:val="ListLabel 1124"/>
    <w:qFormat/>
    <w:rPr>
      <w:rFonts w:cs="Wingdings 2"/>
      <w:u w:val="none"/>
    </w:rPr>
  </w:style>
  <w:style w:type="character" w:styleId="ListLabel1125">
    <w:name w:val="ListLabel 1125"/>
    <w:qFormat/>
    <w:rPr>
      <w:rFonts w:cs="OpenSymbol"/>
      <w:u w:val="none"/>
    </w:rPr>
  </w:style>
  <w:style w:type="character" w:styleId="ListLabel1126">
    <w:name w:val="ListLabel 1126"/>
    <w:qFormat/>
    <w:rPr>
      <w:rFonts w:cs="Wingdings"/>
      <w:u w:val="none"/>
    </w:rPr>
  </w:style>
  <w:style w:type="character" w:styleId="ListLabel1127">
    <w:name w:val="ListLabel 1127"/>
    <w:qFormat/>
    <w:rPr>
      <w:rFonts w:cs="Wingdings 2"/>
      <w:u w:val="none"/>
    </w:rPr>
  </w:style>
  <w:style w:type="character" w:styleId="ListLabel1128">
    <w:name w:val="ListLabel 1128"/>
    <w:qFormat/>
    <w:rPr>
      <w:rFonts w:cs="OpenSymbol"/>
      <w:u w:val="none"/>
    </w:rPr>
  </w:style>
  <w:style w:type="character" w:styleId="ListLabel1129">
    <w:name w:val="ListLabel 1129"/>
    <w:qFormat/>
    <w:rPr>
      <w:rFonts w:cs="Wingdings"/>
      <w:u w:val="none"/>
    </w:rPr>
  </w:style>
  <w:style w:type="character" w:styleId="ListLabel1130">
    <w:name w:val="ListLabel 1130"/>
    <w:qFormat/>
    <w:rPr>
      <w:rFonts w:cs="Wingdings 2"/>
      <w:u w:val="none"/>
    </w:rPr>
  </w:style>
  <w:style w:type="character" w:styleId="ListLabel1131">
    <w:name w:val="ListLabel 1131"/>
    <w:qFormat/>
    <w:rPr>
      <w:rFonts w:cs="OpenSymbol"/>
      <w:u w:val="none"/>
    </w:rPr>
  </w:style>
  <w:style w:type="character" w:styleId="ListLabel1132">
    <w:name w:val="ListLabel 1132"/>
    <w:qFormat/>
    <w:rPr>
      <w:rFonts w:cs="OpenSymbol"/>
    </w:rPr>
  </w:style>
  <w:style w:type="character" w:styleId="ListLabel1133">
    <w:name w:val="ListLabel 1133"/>
    <w:qFormat/>
    <w:rPr>
      <w:rFonts w:cs="OpenSymbol"/>
    </w:rPr>
  </w:style>
  <w:style w:type="character" w:styleId="ListLabel1134">
    <w:name w:val="ListLabel 1134"/>
    <w:qFormat/>
    <w:rPr>
      <w:rFonts w:cs="OpenSymbol"/>
    </w:rPr>
  </w:style>
  <w:style w:type="character" w:styleId="ListLabel1135">
    <w:name w:val="ListLabel 1135"/>
    <w:qFormat/>
    <w:rPr>
      <w:rFonts w:cs="OpenSymbol"/>
    </w:rPr>
  </w:style>
  <w:style w:type="character" w:styleId="ListLabel1136">
    <w:name w:val="ListLabel 1136"/>
    <w:qFormat/>
    <w:rPr>
      <w:rFonts w:cs="OpenSymbol"/>
    </w:rPr>
  </w:style>
  <w:style w:type="character" w:styleId="ListLabel1137">
    <w:name w:val="ListLabel 1137"/>
    <w:qFormat/>
    <w:rPr>
      <w:rFonts w:cs="OpenSymbol"/>
    </w:rPr>
  </w:style>
  <w:style w:type="character" w:styleId="ListLabel1138">
    <w:name w:val="ListLabel 1138"/>
    <w:qFormat/>
    <w:rPr>
      <w:rFonts w:cs="OpenSymbol"/>
    </w:rPr>
  </w:style>
  <w:style w:type="character" w:styleId="ListLabel1139">
    <w:name w:val="ListLabel 1139"/>
    <w:qFormat/>
    <w:rPr>
      <w:rFonts w:cs="OpenSymbol"/>
    </w:rPr>
  </w:style>
  <w:style w:type="character" w:styleId="ListLabel1140">
    <w:name w:val="ListLabel 1140"/>
    <w:qFormat/>
    <w:rPr>
      <w:rFonts w:cs="OpenSymbol"/>
    </w:rPr>
  </w:style>
  <w:style w:type="character" w:styleId="ListLabel1141">
    <w:name w:val="ListLabel 1141"/>
    <w:qFormat/>
    <w:rPr>
      <w:rFonts w:ascii="Times New Roman" w:hAnsi="Times New Roman" w:eastAsia="Times New Roman" w:cs="Times New Roman"/>
      <w:sz w:val="24"/>
      <w:szCs w:val="24"/>
    </w:rPr>
  </w:style>
  <w:style w:type="character" w:styleId="ListLabel1142">
    <w:name w:val="ListLabel 1142"/>
    <w:qFormat/>
    <w:rPr/>
  </w:style>
  <w:style w:type="character" w:styleId="ListLabel1143">
    <w:name w:val="ListLabel 1143"/>
    <w:qFormat/>
    <w:rPr/>
  </w:style>
  <w:style w:type="character" w:styleId="ListLabel1144">
    <w:name w:val="ListLabel 1144"/>
    <w:qFormat/>
    <w:rPr/>
  </w:style>
  <w:style w:type="character" w:styleId="ListLabel1145">
    <w:name w:val="ListLabel 1145"/>
    <w:qFormat/>
    <w:rPr/>
  </w:style>
  <w:style w:type="character" w:styleId="ListLabel1146">
    <w:name w:val="ListLabel 1146"/>
    <w:qFormat/>
    <w:rPr>
      <w:rFonts w:cs="Times New Roman"/>
      <w:sz w:val="24"/>
      <w:szCs w:val="24"/>
    </w:rPr>
  </w:style>
  <w:style w:type="character" w:styleId="ListLabel1147">
    <w:name w:val="ListLabel 1147"/>
    <w:qFormat/>
    <w:rPr>
      <w:u w:val="single"/>
    </w:rPr>
  </w:style>
  <w:style w:type="character" w:styleId="ListLabel1148">
    <w:name w:val="ListLabel 1148"/>
    <w:qFormat/>
    <w:rPr/>
  </w:style>
  <w:style w:type="character" w:styleId="ListLabel1149">
    <w:name w:val="ListLabel 1149"/>
    <w:qFormat/>
    <w:rPr/>
  </w:style>
  <w:style w:type="character" w:styleId="ListLabel1150">
    <w:name w:val="ListLabel 1150"/>
    <w:qFormat/>
    <w:rPr>
      <w:rFonts w:ascii="Times New Roman" w:hAnsi="Times New Roman" w:cs="Times New Roman"/>
      <w:color w:val="0000FF"/>
      <w:sz w:val="24"/>
      <w:szCs w:val="24"/>
    </w:rPr>
  </w:style>
  <w:style w:type="character" w:styleId="ListLabel1151">
    <w:name w:val="ListLabel 1151"/>
    <w:qFormat/>
    <w:rPr>
      <w:rFonts w:eastAsia="Calibri"/>
      <w:sz w:val="24"/>
      <w:szCs w:val="24"/>
    </w:rPr>
  </w:style>
  <w:style w:type="character" w:styleId="ListLabel1152">
    <w:name w:val="ListLabel 1152"/>
    <w:qFormat/>
    <w:rPr/>
  </w:style>
  <w:style w:type="character" w:styleId="ListLabel1153">
    <w:name w:val="ListLabel 1153"/>
    <w:qFormat/>
    <w:rPr>
      <w:rFonts w:ascii="Times New Roman" w:hAnsi="Times New Roman" w:cs="Times New Roman"/>
      <w:sz w:val="24"/>
      <w:szCs w:val="24"/>
    </w:rPr>
  </w:style>
  <w:style w:type="character" w:styleId="ListLabel1154">
    <w:name w:val="ListLabel 1154"/>
    <w:qFormat/>
    <w:rPr>
      <w:rFonts w:ascii="Times New Roman" w:hAnsi="Times New Roman"/>
      <w:color w:val="1155CC"/>
      <w:sz w:val="24"/>
      <w:szCs w:val="24"/>
    </w:rPr>
  </w:style>
  <w:style w:type="character" w:styleId="ListLabel1155">
    <w:name w:val="ListLabel 1155"/>
    <w:qFormat/>
    <w:rPr>
      <w:color w:val="1155CC"/>
    </w:rPr>
  </w:style>
  <w:style w:type="character" w:styleId="ListLabel1156">
    <w:name w:val="ListLabel 1156"/>
    <w:qFormat/>
    <w:rPr>
      <w:rFonts w:ascii="Times New Roman" w:hAnsi="Times New Roman"/>
      <w:color w:val="1155CC"/>
      <w:sz w:val="24"/>
      <w:szCs w:val="24"/>
      <w:lang w:val="fr-FR"/>
    </w:rPr>
  </w:style>
  <w:style w:type="character" w:styleId="ListLabel1157">
    <w:name w:val="ListLabel 1157"/>
    <w:qFormat/>
    <w:rPr/>
  </w:style>
  <w:style w:type="character" w:styleId="FootnoteCharacters">
    <w:name w:val="Footnote Characters"/>
    <w:qFormat/>
    <w:rPr/>
  </w:style>
  <w:style w:type="character" w:styleId="FootnoteAnchor">
    <w:name w:val="Footnote Anchor"/>
    <w:rPr>
      <w:vertAlign w:val="superscript"/>
    </w:rPr>
  </w:style>
  <w:style w:type="character" w:styleId="ListLabel1158">
    <w:name w:val="ListLabel 1158"/>
    <w:qFormat/>
    <w:rPr>
      <w:sz w:val="22"/>
      <w:szCs w:val="22"/>
    </w:rPr>
  </w:style>
  <w:style w:type="character" w:styleId="ListLabel1159">
    <w:name w:val="ListLabel 1159"/>
    <w:qFormat/>
    <w:rPr>
      <w:b w:val="false"/>
      <w:sz w:val="22"/>
      <w:szCs w:val="22"/>
    </w:rPr>
  </w:style>
  <w:style w:type="character" w:styleId="ListLabel1160">
    <w:name w:val="ListLabel 1160"/>
    <w:qFormat/>
    <w:rPr>
      <w:sz w:val="22"/>
      <w:szCs w:val="22"/>
    </w:rPr>
  </w:style>
  <w:style w:type="character" w:styleId="ListLabel1161">
    <w:name w:val="ListLabel 1161"/>
    <w:qFormat/>
    <w:rPr>
      <w:sz w:val="22"/>
      <w:szCs w:val="22"/>
    </w:rPr>
  </w:style>
  <w:style w:type="character" w:styleId="ListLabel1162">
    <w:name w:val="ListLabel 1162"/>
    <w:qFormat/>
    <w:rPr>
      <w:sz w:val="22"/>
      <w:szCs w:val="22"/>
    </w:rPr>
  </w:style>
  <w:style w:type="character" w:styleId="ListLabel1163">
    <w:name w:val="ListLabel 1163"/>
    <w:qFormat/>
    <w:rPr>
      <w:sz w:val="22"/>
      <w:szCs w:val="22"/>
    </w:rPr>
  </w:style>
  <w:style w:type="character" w:styleId="ListLabel1164">
    <w:name w:val="ListLabel 1164"/>
    <w:qFormat/>
    <w:rPr>
      <w:sz w:val="22"/>
      <w:szCs w:val="22"/>
    </w:rPr>
  </w:style>
  <w:style w:type="character" w:styleId="ListLabel1165">
    <w:name w:val="ListLabel 1165"/>
    <w:qFormat/>
    <w:rPr>
      <w:sz w:val="22"/>
      <w:szCs w:val="22"/>
    </w:rPr>
  </w:style>
  <w:style w:type="character" w:styleId="ListLabel1166">
    <w:name w:val="ListLabel 1166"/>
    <w:qFormat/>
    <w:rPr>
      <w:sz w:val="22"/>
      <w:szCs w:val="22"/>
    </w:rPr>
  </w:style>
  <w:style w:type="character" w:styleId="ListLabel1167">
    <w:name w:val="ListLabel 1167"/>
    <w:qFormat/>
    <w:rPr>
      <w:sz w:val="22"/>
      <w:szCs w:val="22"/>
    </w:rPr>
  </w:style>
  <w:style w:type="character" w:styleId="ListLabel1168">
    <w:name w:val="ListLabel 1168"/>
    <w:qFormat/>
    <w:rPr>
      <w:b w:val="false"/>
      <w:sz w:val="22"/>
      <w:szCs w:val="22"/>
    </w:rPr>
  </w:style>
  <w:style w:type="character" w:styleId="ListLabel1169">
    <w:name w:val="ListLabel 1169"/>
    <w:qFormat/>
    <w:rPr>
      <w:sz w:val="22"/>
      <w:szCs w:val="22"/>
    </w:rPr>
  </w:style>
  <w:style w:type="character" w:styleId="ListLabel1170">
    <w:name w:val="ListLabel 1170"/>
    <w:qFormat/>
    <w:rPr>
      <w:sz w:val="22"/>
      <w:szCs w:val="22"/>
    </w:rPr>
  </w:style>
  <w:style w:type="character" w:styleId="ListLabel1171">
    <w:name w:val="ListLabel 1171"/>
    <w:qFormat/>
    <w:rPr>
      <w:sz w:val="22"/>
      <w:szCs w:val="22"/>
    </w:rPr>
  </w:style>
  <w:style w:type="character" w:styleId="ListLabel1172">
    <w:name w:val="ListLabel 1172"/>
    <w:qFormat/>
    <w:rPr>
      <w:sz w:val="22"/>
      <w:szCs w:val="22"/>
    </w:rPr>
  </w:style>
  <w:style w:type="character" w:styleId="ListLabel1173">
    <w:name w:val="ListLabel 1173"/>
    <w:qFormat/>
    <w:rPr>
      <w:sz w:val="22"/>
      <w:szCs w:val="22"/>
    </w:rPr>
  </w:style>
  <w:style w:type="character" w:styleId="ListLabel1174">
    <w:name w:val="ListLabel 1174"/>
    <w:qFormat/>
    <w:rPr>
      <w:sz w:val="22"/>
      <w:szCs w:val="22"/>
    </w:rPr>
  </w:style>
  <w:style w:type="character" w:styleId="ListLabel1175">
    <w:name w:val="ListLabel 1175"/>
    <w:qFormat/>
    <w:rPr>
      <w:sz w:val="22"/>
      <w:szCs w:val="22"/>
    </w:rPr>
  </w:style>
  <w:style w:type="character" w:styleId="ListLabel1176">
    <w:name w:val="ListLabel 1176"/>
    <w:qFormat/>
    <w:rPr>
      <w:rFonts w:cs="Courier New"/>
    </w:rPr>
  </w:style>
  <w:style w:type="character" w:styleId="ListLabel1177">
    <w:name w:val="ListLabel 1177"/>
    <w:qFormat/>
    <w:rPr>
      <w:rFonts w:cs="Wingdings"/>
    </w:rPr>
  </w:style>
  <w:style w:type="character" w:styleId="ListLabel1178">
    <w:name w:val="ListLabel 1178"/>
    <w:qFormat/>
    <w:rPr>
      <w:rFonts w:cs="Symbol"/>
    </w:rPr>
  </w:style>
  <w:style w:type="character" w:styleId="ListLabel1179">
    <w:name w:val="ListLabel 1179"/>
    <w:qFormat/>
    <w:rPr>
      <w:rFonts w:cs="Courier New"/>
    </w:rPr>
  </w:style>
  <w:style w:type="character" w:styleId="ListLabel1180">
    <w:name w:val="ListLabel 1180"/>
    <w:qFormat/>
    <w:rPr>
      <w:rFonts w:cs="Wingdings"/>
    </w:rPr>
  </w:style>
  <w:style w:type="character" w:styleId="ListLabel1181">
    <w:name w:val="ListLabel 1181"/>
    <w:qFormat/>
    <w:rPr>
      <w:rFonts w:cs="Symbol"/>
    </w:rPr>
  </w:style>
  <w:style w:type="character" w:styleId="ListLabel1182">
    <w:name w:val="ListLabel 1182"/>
    <w:qFormat/>
    <w:rPr>
      <w:rFonts w:cs="Courier New"/>
    </w:rPr>
  </w:style>
  <w:style w:type="character" w:styleId="ListLabel1183">
    <w:name w:val="ListLabel 1183"/>
    <w:qFormat/>
    <w:rPr>
      <w:rFonts w:cs="Wingdings"/>
    </w:rPr>
  </w:style>
  <w:style w:type="character" w:styleId="ListLabel1184">
    <w:name w:val="ListLabel 1184"/>
    <w:qFormat/>
    <w:rPr>
      <w:rFonts w:ascii="Times New Roman" w:hAnsi="Times New Roman"/>
      <w:sz w:val="22"/>
      <w:u w:val="none"/>
    </w:rPr>
  </w:style>
  <w:style w:type="character" w:styleId="ListLabel1185">
    <w:name w:val="ListLabel 1185"/>
    <w:qFormat/>
    <w:rPr>
      <w:u w:val="none"/>
    </w:rPr>
  </w:style>
  <w:style w:type="character" w:styleId="ListLabel1186">
    <w:name w:val="ListLabel 1186"/>
    <w:qFormat/>
    <w:rPr>
      <w:u w:val="none"/>
    </w:rPr>
  </w:style>
  <w:style w:type="character" w:styleId="ListLabel1187">
    <w:name w:val="ListLabel 1187"/>
    <w:qFormat/>
    <w:rPr>
      <w:u w:val="none"/>
    </w:rPr>
  </w:style>
  <w:style w:type="character" w:styleId="ListLabel1188">
    <w:name w:val="ListLabel 1188"/>
    <w:qFormat/>
    <w:rPr>
      <w:u w:val="none"/>
    </w:rPr>
  </w:style>
  <w:style w:type="character" w:styleId="ListLabel1189">
    <w:name w:val="ListLabel 1189"/>
    <w:qFormat/>
    <w:rPr>
      <w:u w:val="none"/>
    </w:rPr>
  </w:style>
  <w:style w:type="character" w:styleId="ListLabel1190">
    <w:name w:val="ListLabel 1190"/>
    <w:qFormat/>
    <w:rPr>
      <w:u w:val="none"/>
    </w:rPr>
  </w:style>
  <w:style w:type="character" w:styleId="ListLabel1191">
    <w:name w:val="ListLabel 1191"/>
    <w:qFormat/>
    <w:rPr>
      <w:u w:val="none"/>
    </w:rPr>
  </w:style>
  <w:style w:type="character" w:styleId="ListLabel1192">
    <w:name w:val="ListLabel 1192"/>
    <w:qFormat/>
    <w:rPr>
      <w:u w:val="none"/>
    </w:rPr>
  </w:style>
  <w:style w:type="character" w:styleId="ListLabel1193">
    <w:name w:val="ListLabel 1193"/>
    <w:qFormat/>
    <w:rPr>
      <w:rFonts w:cs="OpenSymbol"/>
      <w:sz w:val="24"/>
    </w:rPr>
  </w:style>
  <w:style w:type="character" w:styleId="ListLabel1194">
    <w:name w:val="ListLabel 1194"/>
    <w:qFormat/>
    <w:rPr>
      <w:rFonts w:cs="OpenSymbol"/>
      <w:sz w:val="24"/>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cs="OpenSymbol"/>
    </w:rPr>
  </w:style>
  <w:style w:type="character" w:styleId="ListLabel1199">
    <w:name w:val="ListLabel 1199"/>
    <w:qFormat/>
    <w:rPr>
      <w:rFonts w:cs="OpenSymbol"/>
    </w:rPr>
  </w:style>
  <w:style w:type="character" w:styleId="ListLabel1200">
    <w:name w:val="ListLabel 1200"/>
    <w:qFormat/>
    <w:rPr>
      <w:rFonts w:cs="OpenSymbol"/>
    </w:rPr>
  </w:style>
  <w:style w:type="character" w:styleId="ListLabel1201">
    <w:name w:val="ListLabel 1201"/>
    <w:qFormat/>
    <w:rPr>
      <w:rFonts w:cs="OpenSymbol"/>
    </w:rPr>
  </w:style>
  <w:style w:type="character" w:styleId="ListLabel1202">
    <w:name w:val="ListLabel 1202"/>
    <w:qFormat/>
    <w:rPr>
      <w:rFonts w:ascii="Times New Roman" w:hAnsi="Times New Roman"/>
      <w:u w:val="none"/>
    </w:rPr>
  </w:style>
  <w:style w:type="character" w:styleId="ListLabel1203">
    <w:name w:val="ListLabel 1203"/>
    <w:qFormat/>
    <w:rPr>
      <w:u w:val="none"/>
    </w:rPr>
  </w:style>
  <w:style w:type="character" w:styleId="ListLabel1204">
    <w:name w:val="ListLabel 1204"/>
    <w:qFormat/>
    <w:rPr>
      <w:u w:val="none"/>
    </w:rPr>
  </w:style>
  <w:style w:type="character" w:styleId="ListLabel1205">
    <w:name w:val="ListLabel 1205"/>
    <w:qFormat/>
    <w:rPr>
      <w:u w:val="none"/>
    </w:rPr>
  </w:style>
  <w:style w:type="character" w:styleId="ListLabel1206">
    <w:name w:val="ListLabel 1206"/>
    <w:qFormat/>
    <w:rPr>
      <w:u w:val="none"/>
    </w:rPr>
  </w:style>
  <w:style w:type="character" w:styleId="ListLabel1207">
    <w:name w:val="ListLabel 1207"/>
    <w:qFormat/>
    <w:rPr>
      <w:u w:val="none"/>
    </w:rPr>
  </w:style>
  <w:style w:type="character" w:styleId="ListLabel1208">
    <w:name w:val="ListLabel 1208"/>
    <w:qFormat/>
    <w:rPr>
      <w:u w:val="none"/>
    </w:rPr>
  </w:style>
  <w:style w:type="character" w:styleId="ListLabel1209">
    <w:name w:val="ListLabel 1209"/>
    <w:qFormat/>
    <w:rPr>
      <w:u w:val="none"/>
    </w:rPr>
  </w:style>
  <w:style w:type="character" w:styleId="ListLabel1210">
    <w:name w:val="ListLabel 1210"/>
    <w:qFormat/>
    <w:rPr>
      <w:u w:val="none"/>
    </w:rPr>
  </w:style>
  <w:style w:type="character" w:styleId="ListLabel1211">
    <w:name w:val="ListLabel 1211"/>
    <w:qFormat/>
    <w:rPr>
      <w:rFonts w:ascii="Calibri" w:hAnsi="Calibri" w:cs="OpenSymbol"/>
      <w:sz w:val="22"/>
    </w:rPr>
  </w:style>
  <w:style w:type="character" w:styleId="ListLabel1212">
    <w:name w:val="ListLabel 1212"/>
    <w:qFormat/>
    <w:rPr>
      <w:rFonts w:cs="OpenSymbol"/>
    </w:rPr>
  </w:style>
  <w:style w:type="character" w:styleId="ListLabel1213">
    <w:name w:val="ListLabel 1213"/>
    <w:qFormat/>
    <w:rPr>
      <w:rFonts w:cs="OpenSymbol"/>
    </w:rPr>
  </w:style>
  <w:style w:type="character" w:styleId="ListLabel1214">
    <w:name w:val="ListLabel 1214"/>
    <w:qFormat/>
    <w:rPr>
      <w:rFonts w:cs="OpenSymbol"/>
    </w:rPr>
  </w:style>
  <w:style w:type="character" w:styleId="ListLabel1215">
    <w:name w:val="ListLabel 1215"/>
    <w:qFormat/>
    <w:rPr>
      <w:rFonts w:cs="OpenSymbol"/>
    </w:rPr>
  </w:style>
  <w:style w:type="character" w:styleId="ListLabel1216">
    <w:name w:val="ListLabel 1216"/>
    <w:qFormat/>
    <w:rPr>
      <w:rFonts w:cs="OpenSymbol"/>
    </w:rPr>
  </w:style>
  <w:style w:type="character" w:styleId="ListLabel1217">
    <w:name w:val="ListLabel 1217"/>
    <w:qFormat/>
    <w:rPr>
      <w:rFonts w:cs="OpenSymbol"/>
    </w:rPr>
  </w:style>
  <w:style w:type="character" w:styleId="ListLabel1218">
    <w:name w:val="ListLabel 1218"/>
    <w:qFormat/>
    <w:rPr>
      <w:rFonts w:cs="OpenSymbol"/>
    </w:rPr>
  </w:style>
  <w:style w:type="character" w:styleId="ListLabel1219">
    <w:name w:val="ListLabel 1219"/>
    <w:qFormat/>
    <w:rPr>
      <w:rFonts w:cs="OpenSymbol"/>
    </w:rPr>
  </w:style>
  <w:style w:type="character" w:styleId="ListLabel1220">
    <w:name w:val="ListLabel 1220"/>
    <w:qFormat/>
    <w:rPr>
      <w:rFonts w:ascii="Calibri" w:hAnsi="Calibri" w:cs="OpenSymbol"/>
      <w:sz w:val="22"/>
    </w:rPr>
  </w:style>
  <w:style w:type="character" w:styleId="ListLabel1221">
    <w:name w:val="ListLabel 1221"/>
    <w:qFormat/>
    <w:rPr>
      <w:rFonts w:cs="OpenSymbol"/>
    </w:rPr>
  </w:style>
  <w:style w:type="character" w:styleId="ListLabel1222">
    <w:name w:val="ListLabel 1222"/>
    <w:qFormat/>
    <w:rPr>
      <w:rFonts w:cs="OpenSymbol"/>
    </w:rPr>
  </w:style>
  <w:style w:type="character" w:styleId="ListLabel1223">
    <w:name w:val="ListLabel 1223"/>
    <w:qFormat/>
    <w:rPr>
      <w:rFonts w:cs="OpenSymbol"/>
    </w:rPr>
  </w:style>
  <w:style w:type="character" w:styleId="ListLabel1224">
    <w:name w:val="ListLabel 1224"/>
    <w:qFormat/>
    <w:rPr>
      <w:rFonts w:cs="OpenSymbol"/>
    </w:rPr>
  </w:style>
  <w:style w:type="character" w:styleId="ListLabel1225">
    <w:name w:val="ListLabel 1225"/>
    <w:qFormat/>
    <w:rPr>
      <w:rFonts w:cs="OpenSymbol"/>
    </w:rPr>
  </w:style>
  <w:style w:type="character" w:styleId="ListLabel1226">
    <w:name w:val="ListLabel 1226"/>
    <w:qFormat/>
    <w:rPr>
      <w:rFonts w:cs="OpenSymbol"/>
    </w:rPr>
  </w:style>
  <w:style w:type="character" w:styleId="ListLabel1227">
    <w:name w:val="ListLabel 1227"/>
    <w:qFormat/>
    <w:rPr>
      <w:rFonts w:cs="OpenSymbol"/>
    </w:rPr>
  </w:style>
  <w:style w:type="character" w:styleId="ListLabel1228">
    <w:name w:val="ListLabel 1228"/>
    <w:qFormat/>
    <w:rPr>
      <w:rFonts w:cs="OpenSymbol"/>
    </w:rPr>
  </w:style>
  <w:style w:type="character" w:styleId="ListLabel1229">
    <w:name w:val="ListLabel 1229"/>
    <w:qFormat/>
    <w:rPr>
      <w:rFonts w:ascii="Calibri" w:hAnsi="Calibri" w:cs="OpenSymbol"/>
      <w:sz w:val="22"/>
    </w:rPr>
  </w:style>
  <w:style w:type="character" w:styleId="ListLabel1230">
    <w:name w:val="ListLabel 1230"/>
    <w:qFormat/>
    <w:rPr>
      <w:rFonts w:cs="OpenSymbol"/>
    </w:rPr>
  </w:style>
  <w:style w:type="character" w:styleId="ListLabel1231">
    <w:name w:val="ListLabel 1231"/>
    <w:qFormat/>
    <w:rPr>
      <w:rFonts w:cs="OpenSymbol"/>
    </w:rPr>
  </w:style>
  <w:style w:type="character" w:styleId="ListLabel1232">
    <w:name w:val="ListLabel 1232"/>
    <w:qFormat/>
    <w:rPr>
      <w:rFonts w:cs="OpenSymbol"/>
    </w:rPr>
  </w:style>
  <w:style w:type="character" w:styleId="ListLabel1233">
    <w:name w:val="ListLabel 1233"/>
    <w:qFormat/>
    <w:rPr>
      <w:rFonts w:cs="OpenSymbol"/>
    </w:rPr>
  </w:style>
  <w:style w:type="character" w:styleId="ListLabel1234">
    <w:name w:val="ListLabel 1234"/>
    <w:qFormat/>
    <w:rPr>
      <w:rFonts w:cs="OpenSymbol"/>
    </w:rPr>
  </w:style>
  <w:style w:type="character" w:styleId="ListLabel1235">
    <w:name w:val="ListLabel 1235"/>
    <w:qFormat/>
    <w:rPr>
      <w:rFonts w:cs="OpenSymbol"/>
    </w:rPr>
  </w:style>
  <w:style w:type="character" w:styleId="ListLabel1236">
    <w:name w:val="ListLabel 1236"/>
    <w:qFormat/>
    <w:rPr>
      <w:rFonts w:cs="OpenSymbol"/>
    </w:rPr>
  </w:style>
  <w:style w:type="character" w:styleId="ListLabel1237">
    <w:name w:val="ListLabel 1237"/>
    <w:qFormat/>
    <w:rPr>
      <w:rFonts w:cs="OpenSymbol"/>
    </w:rPr>
  </w:style>
  <w:style w:type="character" w:styleId="ListLabel1238">
    <w:name w:val="ListLabel 1238"/>
    <w:qFormat/>
    <w:rPr>
      <w:rFonts w:ascii="Calibri" w:hAnsi="Calibri" w:cs="OpenSymbol"/>
      <w:sz w:val="22"/>
    </w:rPr>
  </w:style>
  <w:style w:type="character" w:styleId="ListLabel1239">
    <w:name w:val="ListLabel 1239"/>
    <w:qFormat/>
    <w:rPr>
      <w:rFonts w:cs="OpenSymbol"/>
    </w:rPr>
  </w:style>
  <w:style w:type="character" w:styleId="ListLabel1240">
    <w:name w:val="ListLabel 1240"/>
    <w:qFormat/>
    <w:rPr>
      <w:rFonts w:cs="OpenSymbol"/>
    </w:rPr>
  </w:style>
  <w:style w:type="character" w:styleId="ListLabel1241">
    <w:name w:val="ListLabel 1241"/>
    <w:qFormat/>
    <w:rPr>
      <w:rFonts w:cs="OpenSymbol"/>
    </w:rPr>
  </w:style>
  <w:style w:type="character" w:styleId="ListLabel1242">
    <w:name w:val="ListLabel 1242"/>
    <w:qFormat/>
    <w:rPr>
      <w:rFonts w:cs="OpenSymbol"/>
    </w:rPr>
  </w:style>
  <w:style w:type="character" w:styleId="ListLabel1243">
    <w:name w:val="ListLabel 1243"/>
    <w:qFormat/>
    <w:rPr>
      <w:rFonts w:cs="OpenSymbol"/>
    </w:rPr>
  </w:style>
  <w:style w:type="character" w:styleId="ListLabel1244">
    <w:name w:val="ListLabel 1244"/>
    <w:qFormat/>
    <w:rPr>
      <w:rFonts w:cs="OpenSymbol"/>
    </w:rPr>
  </w:style>
  <w:style w:type="character" w:styleId="ListLabel1245">
    <w:name w:val="ListLabel 1245"/>
    <w:qFormat/>
    <w:rPr>
      <w:rFonts w:cs="OpenSymbol"/>
    </w:rPr>
  </w:style>
  <w:style w:type="character" w:styleId="ListLabel1246">
    <w:name w:val="ListLabel 1246"/>
    <w:qFormat/>
    <w:rPr>
      <w:rFonts w:cs="OpenSymbol"/>
    </w:rPr>
  </w:style>
  <w:style w:type="character" w:styleId="ListLabel1247">
    <w:name w:val="ListLabel 1247"/>
    <w:qFormat/>
    <w:rPr>
      <w:rFonts w:ascii="Times New Roman" w:hAnsi="Times New Roman"/>
      <w:u w:val="none"/>
    </w:rPr>
  </w:style>
  <w:style w:type="character" w:styleId="ListLabel1248">
    <w:name w:val="ListLabel 1248"/>
    <w:qFormat/>
    <w:rPr>
      <w:u w:val="none"/>
    </w:rPr>
  </w:style>
  <w:style w:type="character" w:styleId="ListLabel1249">
    <w:name w:val="ListLabel 1249"/>
    <w:qFormat/>
    <w:rPr>
      <w:u w:val="none"/>
    </w:rPr>
  </w:style>
  <w:style w:type="character" w:styleId="ListLabel1250">
    <w:name w:val="ListLabel 1250"/>
    <w:qFormat/>
    <w:rPr>
      <w:u w:val="none"/>
    </w:rPr>
  </w:style>
  <w:style w:type="character" w:styleId="ListLabel1251">
    <w:name w:val="ListLabel 1251"/>
    <w:qFormat/>
    <w:rPr>
      <w:u w:val="none"/>
    </w:rPr>
  </w:style>
  <w:style w:type="character" w:styleId="ListLabel1252">
    <w:name w:val="ListLabel 1252"/>
    <w:qFormat/>
    <w:rPr>
      <w:u w:val="none"/>
    </w:rPr>
  </w:style>
  <w:style w:type="character" w:styleId="ListLabel1253">
    <w:name w:val="ListLabel 1253"/>
    <w:qFormat/>
    <w:rPr>
      <w:u w:val="none"/>
    </w:rPr>
  </w:style>
  <w:style w:type="character" w:styleId="ListLabel1254">
    <w:name w:val="ListLabel 1254"/>
    <w:qFormat/>
    <w:rPr>
      <w:u w:val="none"/>
    </w:rPr>
  </w:style>
  <w:style w:type="character" w:styleId="ListLabel1255">
    <w:name w:val="ListLabel 1255"/>
    <w:qFormat/>
    <w:rPr>
      <w:u w:val="none"/>
    </w:rPr>
  </w:style>
  <w:style w:type="character" w:styleId="ListLabel1256">
    <w:name w:val="ListLabel 1256"/>
    <w:qFormat/>
    <w:rPr>
      <w:rFonts w:ascii="Times New Roman" w:hAnsi="Times New Roman"/>
      <w:sz w:val="24"/>
      <w:u w:val="none"/>
    </w:rPr>
  </w:style>
  <w:style w:type="character" w:styleId="ListLabel1257">
    <w:name w:val="ListLabel 1257"/>
    <w:qFormat/>
    <w:rPr>
      <w:u w:val="none"/>
    </w:rPr>
  </w:style>
  <w:style w:type="character" w:styleId="ListLabel1258">
    <w:name w:val="ListLabel 1258"/>
    <w:qFormat/>
    <w:rPr>
      <w:u w:val="none"/>
    </w:rPr>
  </w:style>
  <w:style w:type="character" w:styleId="ListLabel1259">
    <w:name w:val="ListLabel 1259"/>
    <w:qFormat/>
    <w:rPr>
      <w:u w:val="none"/>
    </w:rPr>
  </w:style>
  <w:style w:type="character" w:styleId="ListLabel1260">
    <w:name w:val="ListLabel 1260"/>
    <w:qFormat/>
    <w:rPr>
      <w:u w:val="none"/>
    </w:rPr>
  </w:style>
  <w:style w:type="character" w:styleId="ListLabel1261">
    <w:name w:val="ListLabel 1261"/>
    <w:qFormat/>
    <w:rPr>
      <w:u w:val="none"/>
    </w:rPr>
  </w:style>
  <w:style w:type="character" w:styleId="ListLabel1262">
    <w:name w:val="ListLabel 1262"/>
    <w:qFormat/>
    <w:rPr>
      <w:u w:val="none"/>
    </w:rPr>
  </w:style>
  <w:style w:type="character" w:styleId="ListLabel1263">
    <w:name w:val="ListLabel 1263"/>
    <w:qFormat/>
    <w:rPr>
      <w:u w:val="none"/>
    </w:rPr>
  </w:style>
  <w:style w:type="character" w:styleId="ListLabel1264">
    <w:name w:val="ListLabel 1264"/>
    <w:qFormat/>
    <w:rPr>
      <w:u w:val="none"/>
    </w:rPr>
  </w:style>
  <w:style w:type="character" w:styleId="ListLabel1265">
    <w:name w:val="ListLabel 1265"/>
    <w:qFormat/>
    <w:rPr>
      <w:rFonts w:cs="OpenSymbol"/>
      <w:sz w:val="22"/>
    </w:rPr>
  </w:style>
  <w:style w:type="character" w:styleId="ListLabel1266">
    <w:name w:val="ListLabel 1266"/>
    <w:qFormat/>
    <w:rPr>
      <w:rFonts w:cs="OpenSymbol"/>
    </w:rPr>
  </w:style>
  <w:style w:type="character" w:styleId="ListLabel1267">
    <w:name w:val="ListLabel 1267"/>
    <w:qFormat/>
    <w:rPr>
      <w:rFonts w:cs="OpenSymbol"/>
    </w:rPr>
  </w:style>
  <w:style w:type="character" w:styleId="ListLabel1268">
    <w:name w:val="ListLabel 1268"/>
    <w:qFormat/>
    <w:rPr>
      <w:rFonts w:cs="OpenSymbol"/>
    </w:rPr>
  </w:style>
  <w:style w:type="character" w:styleId="ListLabel1269">
    <w:name w:val="ListLabel 1269"/>
    <w:qFormat/>
    <w:rPr>
      <w:rFonts w:cs="OpenSymbol"/>
    </w:rPr>
  </w:style>
  <w:style w:type="character" w:styleId="ListLabel1270">
    <w:name w:val="ListLabel 1270"/>
    <w:qFormat/>
    <w:rPr>
      <w:rFonts w:cs="OpenSymbol"/>
    </w:rPr>
  </w:style>
  <w:style w:type="character" w:styleId="ListLabel1271">
    <w:name w:val="ListLabel 1271"/>
    <w:qFormat/>
    <w:rPr>
      <w:rFonts w:cs="OpenSymbol"/>
    </w:rPr>
  </w:style>
  <w:style w:type="character" w:styleId="ListLabel1272">
    <w:name w:val="ListLabel 1272"/>
    <w:qFormat/>
    <w:rPr>
      <w:rFonts w:cs="OpenSymbol"/>
    </w:rPr>
  </w:style>
  <w:style w:type="character" w:styleId="ListLabel1273">
    <w:name w:val="ListLabel 1273"/>
    <w:qFormat/>
    <w:rPr>
      <w:rFonts w:cs="OpenSymbol"/>
    </w:rPr>
  </w:style>
  <w:style w:type="character" w:styleId="ListLabel1274">
    <w:name w:val="ListLabel 1274"/>
    <w:qFormat/>
    <w:rPr>
      <w:rFonts w:ascii="Times New Roman" w:hAnsi="Times New Roman" w:cs="OpenSymbol"/>
    </w:rPr>
  </w:style>
  <w:style w:type="character" w:styleId="ListLabel1275">
    <w:name w:val="ListLabel 1275"/>
    <w:qFormat/>
    <w:rPr>
      <w:rFonts w:cs="OpenSymbol"/>
    </w:rPr>
  </w:style>
  <w:style w:type="character" w:styleId="ListLabel1276">
    <w:name w:val="ListLabel 1276"/>
    <w:qFormat/>
    <w:rPr>
      <w:rFonts w:cs="OpenSymbol"/>
    </w:rPr>
  </w:style>
  <w:style w:type="character" w:styleId="ListLabel1277">
    <w:name w:val="ListLabel 1277"/>
    <w:qFormat/>
    <w:rPr>
      <w:rFonts w:cs="OpenSymbol"/>
    </w:rPr>
  </w:style>
  <w:style w:type="character" w:styleId="ListLabel1278">
    <w:name w:val="ListLabel 1278"/>
    <w:qFormat/>
    <w:rPr>
      <w:rFonts w:cs="OpenSymbol"/>
    </w:rPr>
  </w:style>
  <w:style w:type="character" w:styleId="ListLabel1279">
    <w:name w:val="ListLabel 1279"/>
    <w:qFormat/>
    <w:rPr>
      <w:rFonts w:cs="OpenSymbol"/>
    </w:rPr>
  </w:style>
  <w:style w:type="character" w:styleId="ListLabel1280">
    <w:name w:val="ListLabel 1280"/>
    <w:qFormat/>
    <w:rPr>
      <w:rFonts w:cs="OpenSymbol"/>
    </w:rPr>
  </w:style>
  <w:style w:type="character" w:styleId="ListLabel1281">
    <w:name w:val="ListLabel 1281"/>
    <w:qFormat/>
    <w:rPr>
      <w:rFonts w:cs="OpenSymbol"/>
    </w:rPr>
  </w:style>
  <w:style w:type="character" w:styleId="ListLabel1282">
    <w:name w:val="ListLabel 1282"/>
    <w:qFormat/>
    <w:rPr>
      <w:rFonts w:cs="OpenSymbol"/>
    </w:rPr>
  </w:style>
  <w:style w:type="character" w:styleId="ListLabel1283">
    <w:name w:val="ListLabel 1283"/>
    <w:qFormat/>
    <w:rPr>
      <w:rFonts w:ascii="Times New Roman" w:hAnsi="Times New Roman" w:cs="OpenSymbol"/>
      <w:sz w:val="24"/>
    </w:rPr>
  </w:style>
  <w:style w:type="character" w:styleId="ListLabel1284">
    <w:name w:val="ListLabel 1284"/>
    <w:qFormat/>
    <w:rPr>
      <w:rFonts w:cs="OpenSymbol"/>
    </w:rPr>
  </w:style>
  <w:style w:type="character" w:styleId="ListLabel1285">
    <w:name w:val="ListLabel 1285"/>
    <w:qFormat/>
    <w:rPr>
      <w:rFonts w:cs="OpenSymbol"/>
    </w:rPr>
  </w:style>
  <w:style w:type="character" w:styleId="ListLabel1286">
    <w:name w:val="ListLabel 1286"/>
    <w:qFormat/>
    <w:rPr>
      <w:rFonts w:cs="OpenSymbol"/>
    </w:rPr>
  </w:style>
  <w:style w:type="character" w:styleId="ListLabel1287">
    <w:name w:val="ListLabel 1287"/>
    <w:qFormat/>
    <w:rPr>
      <w:rFonts w:cs="OpenSymbol"/>
    </w:rPr>
  </w:style>
  <w:style w:type="character" w:styleId="ListLabel1288">
    <w:name w:val="ListLabel 1288"/>
    <w:qFormat/>
    <w:rPr>
      <w:rFonts w:cs="OpenSymbol"/>
    </w:rPr>
  </w:style>
  <w:style w:type="character" w:styleId="ListLabel1289">
    <w:name w:val="ListLabel 1289"/>
    <w:qFormat/>
    <w:rPr>
      <w:rFonts w:cs="OpenSymbol"/>
    </w:rPr>
  </w:style>
  <w:style w:type="character" w:styleId="ListLabel1290">
    <w:name w:val="ListLabel 1290"/>
    <w:qFormat/>
    <w:rPr>
      <w:rFonts w:cs="OpenSymbol"/>
    </w:rPr>
  </w:style>
  <w:style w:type="character" w:styleId="ListLabel1291">
    <w:name w:val="ListLabel 1291"/>
    <w:qFormat/>
    <w:rPr>
      <w:rFonts w:cs="OpenSymbol"/>
    </w:rPr>
  </w:style>
  <w:style w:type="character" w:styleId="ListLabel1292">
    <w:name w:val="ListLabel 1292"/>
    <w:qFormat/>
    <w:rPr>
      <w:rFonts w:cs="OpenSymbol"/>
      <w:sz w:val="22"/>
    </w:rPr>
  </w:style>
  <w:style w:type="character" w:styleId="ListLabel1293">
    <w:name w:val="ListLabel 1293"/>
    <w:qFormat/>
    <w:rPr>
      <w:rFonts w:cs="OpenSymbol"/>
    </w:rPr>
  </w:style>
  <w:style w:type="character" w:styleId="ListLabel1294">
    <w:name w:val="ListLabel 1294"/>
    <w:qFormat/>
    <w:rPr>
      <w:rFonts w:cs="OpenSymbol"/>
    </w:rPr>
  </w:style>
  <w:style w:type="character" w:styleId="ListLabel1295">
    <w:name w:val="ListLabel 1295"/>
    <w:qFormat/>
    <w:rPr>
      <w:rFonts w:cs="OpenSymbol"/>
    </w:rPr>
  </w:style>
  <w:style w:type="character" w:styleId="ListLabel1296">
    <w:name w:val="ListLabel 1296"/>
    <w:qFormat/>
    <w:rPr>
      <w:rFonts w:cs="OpenSymbol"/>
    </w:rPr>
  </w:style>
  <w:style w:type="character" w:styleId="ListLabel1297">
    <w:name w:val="ListLabel 1297"/>
    <w:qFormat/>
    <w:rPr>
      <w:rFonts w:cs="OpenSymbol"/>
    </w:rPr>
  </w:style>
  <w:style w:type="character" w:styleId="ListLabel1298">
    <w:name w:val="ListLabel 1298"/>
    <w:qFormat/>
    <w:rPr>
      <w:rFonts w:cs="OpenSymbol"/>
    </w:rPr>
  </w:style>
  <w:style w:type="character" w:styleId="ListLabel1299">
    <w:name w:val="ListLabel 1299"/>
    <w:qFormat/>
    <w:rPr>
      <w:rFonts w:cs="OpenSymbol"/>
    </w:rPr>
  </w:style>
  <w:style w:type="character" w:styleId="ListLabel1300">
    <w:name w:val="ListLabel 1300"/>
    <w:qFormat/>
    <w:rPr>
      <w:rFonts w:cs="OpenSymbol"/>
    </w:rPr>
  </w:style>
  <w:style w:type="character" w:styleId="ListLabel1301">
    <w:name w:val="ListLabel 1301"/>
    <w:qFormat/>
    <w:rPr>
      <w:rFonts w:ascii="Times New Roman" w:hAnsi="Times New Roman"/>
      <w:sz w:val="24"/>
      <w:szCs w:val="22"/>
    </w:rPr>
  </w:style>
  <w:style w:type="character" w:styleId="ListLabel1302">
    <w:name w:val="ListLabel 1302"/>
    <w:qFormat/>
    <w:rPr>
      <w:sz w:val="22"/>
      <w:szCs w:val="22"/>
    </w:rPr>
  </w:style>
  <w:style w:type="character" w:styleId="ListLabel1303">
    <w:name w:val="ListLabel 1303"/>
    <w:qFormat/>
    <w:rPr>
      <w:sz w:val="22"/>
      <w:szCs w:val="22"/>
    </w:rPr>
  </w:style>
  <w:style w:type="character" w:styleId="ListLabel1304">
    <w:name w:val="ListLabel 1304"/>
    <w:qFormat/>
    <w:rPr>
      <w:sz w:val="22"/>
      <w:szCs w:val="22"/>
    </w:rPr>
  </w:style>
  <w:style w:type="character" w:styleId="ListLabel1305">
    <w:name w:val="ListLabel 1305"/>
    <w:qFormat/>
    <w:rPr>
      <w:sz w:val="22"/>
      <w:szCs w:val="22"/>
    </w:rPr>
  </w:style>
  <w:style w:type="character" w:styleId="ListLabel1306">
    <w:name w:val="ListLabel 1306"/>
    <w:qFormat/>
    <w:rPr>
      <w:sz w:val="22"/>
      <w:szCs w:val="22"/>
    </w:rPr>
  </w:style>
  <w:style w:type="character" w:styleId="ListLabel1307">
    <w:name w:val="ListLabel 1307"/>
    <w:qFormat/>
    <w:rPr>
      <w:sz w:val="22"/>
      <w:szCs w:val="22"/>
    </w:rPr>
  </w:style>
  <w:style w:type="character" w:styleId="ListLabel1308">
    <w:name w:val="ListLabel 1308"/>
    <w:qFormat/>
    <w:rPr>
      <w:sz w:val="22"/>
      <w:szCs w:val="22"/>
    </w:rPr>
  </w:style>
  <w:style w:type="character" w:styleId="ListLabel1309">
    <w:name w:val="ListLabel 1309"/>
    <w:qFormat/>
    <w:rPr>
      <w:sz w:val="22"/>
      <w:szCs w:val="22"/>
    </w:rPr>
  </w:style>
  <w:style w:type="character" w:styleId="ListLabel1310">
    <w:name w:val="ListLabel 1310"/>
    <w:qFormat/>
    <w:rPr>
      <w:rFonts w:cs="OpenSymbol"/>
      <w:sz w:val="22"/>
    </w:rPr>
  </w:style>
  <w:style w:type="character" w:styleId="ListLabel1311">
    <w:name w:val="ListLabel 1311"/>
    <w:qFormat/>
    <w:rPr>
      <w:rFonts w:cs="OpenSymbol"/>
    </w:rPr>
  </w:style>
  <w:style w:type="character" w:styleId="ListLabel1312">
    <w:name w:val="ListLabel 1312"/>
    <w:qFormat/>
    <w:rPr>
      <w:rFonts w:cs="OpenSymbol"/>
    </w:rPr>
  </w:style>
  <w:style w:type="character" w:styleId="ListLabel1313">
    <w:name w:val="ListLabel 1313"/>
    <w:qFormat/>
    <w:rPr>
      <w:rFonts w:cs="OpenSymbol"/>
    </w:rPr>
  </w:style>
  <w:style w:type="character" w:styleId="ListLabel1314">
    <w:name w:val="ListLabel 1314"/>
    <w:qFormat/>
    <w:rPr>
      <w:rFonts w:cs="OpenSymbol"/>
    </w:rPr>
  </w:style>
  <w:style w:type="character" w:styleId="ListLabel1315">
    <w:name w:val="ListLabel 1315"/>
    <w:qFormat/>
    <w:rPr>
      <w:rFonts w:cs="OpenSymbol"/>
    </w:rPr>
  </w:style>
  <w:style w:type="character" w:styleId="ListLabel1316">
    <w:name w:val="ListLabel 1316"/>
    <w:qFormat/>
    <w:rPr>
      <w:rFonts w:cs="OpenSymbol"/>
    </w:rPr>
  </w:style>
  <w:style w:type="character" w:styleId="ListLabel1317">
    <w:name w:val="ListLabel 1317"/>
    <w:qFormat/>
    <w:rPr>
      <w:rFonts w:cs="OpenSymbol"/>
    </w:rPr>
  </w:style>
  <w:style w:type="character" w:styleId="ListLabel1318">
    <w:name w:val="ListLabel 1318"/>
    <w:qFormat/>
    <w:rPr>
      <w:rFonts w:cs="OpenSymbol"/>
    </w:rPr>
  </w:style>
  <w:style w:type="character" w:styleId="ListLabel1319">
    <w:name w:val="ListLabel 1319"/>
    <w:qFormat/>
    <w:rPr>
      <w:sz w:val="22"/>
      <w:u w:val="none"/>
    </w:rPr>
  </w:style>
  <w:style w:type="character" w:styleId="ListLabel1320">
    <w:name w:val="ListLabel 1320"/>
    <w:qFormat/>
    <w:rPr>
      <w:sz w:val="22"/>
      <w:u w:val="none"/>
    </w:rPr>
  </w:style>
  <w:style w:type="character" w:styleId="ListLabel1321">
    <w:name w:val="ListLabel 1321"/>
    <w:qFormat/>
    <w:rPr>
      <w:u w:val="none"/>
    </w:rPr>
  </w:style>
  <w:style w:type="character" w:styleId="ListLabel1322">
    <w:name w:val="ListLabel 1322"/>
    <w:qFormat/>
    <w:rPr>
      <w:u w:val="none"/>
    </w:rPr>
  </w:style>
  <w:style w:type="character" w:styleId="ListLabel1323">
    <w:name w:val="ListLabel 1323"/>
    <w:qFormat/>
    <w:rPr>
      <w:u w:val="none"/>
    </w:rPr>
  </w:style>
  <w:style w:type="character" w:styleId="ListLabel1324">
    <w:name w:val="ListLabel 1324"/>
    <w:qFormat/>
    <w:rPr>
      <w:u w:val="none"/>
    </w:rPr>
  </w:style>
  <w:style w:type="character" w:styleId="ListLabel1325">
    <w:name w:val="ListLabel 1325"/>
    <w:qFormat/>
    <w:rPr>
      <w:u w:val="none"/>
    </w:rPr>
  </w:style>
  <w:style w:type="character" w:styleId="ListLabel1326">
    <w:name w:val="ListLabel 1326"/>
    <w:qFormat/>
    <w:rPr>
      <w:u w:val="none"/>
    </w:rPr>
  </w:style>
  <w:style w:type="character" w:styleId="ListLabel1327">
    <w:name w:val="ListLabel 1327"/>
    <w:qFormat/>
    <w:rPr>
      <w:u w:val="none"/>
    </w:rPr>
  </w:style>
  <w:style w:type="character" w:styleId="ListLabel1328">
    <w:name w:val="ListLabel 1328"/>
    <w:qFormat/>
    <w:rPr>
      <w:sz w:val="22"/>
      <w:u w:val="none"/>
    </w:rPr>
  </w:style>
  <w:style w:type="character" w:styleId="ListLabel1329">
    <w:name w:val="ListLabel 1329"/>
    <w:qFormat/>
    <w:rPr>
      <w:u w:val="none"/>
    </w:rPr>
  </w:style>
  <w:style w:type="character" w:styleId="ListLabel1330">
    <w:name w:val="ListLabel 1330"/>
    <w:qFormat/>
    <w:rPr>
      <w:u w:val="none"/>
    </w:rPr>
  </w:style>
  <w:style w:type="character" w:styleId="ListLabel1331">
    <w:name w:val="ListLabel 1331"/>
    <w:qFormat/>
    <w:rPr>
      <w:u w:val="none"/>
    </w:rPr>
  </w:style>
  <w:style w:type="character" w:styleId="ListLabel1332">
    <w:name w:val="ListLabel 1332"/>
    <w:qFormat/>
    <w:rPr>
      <w:u w:val="none"/>
    </w:rPr>
  </w:style>
  <w:style w:type="character" w:styleId="ListLabel1333">
    <w:name w:val="ListLabel 1333"/>
    <w:qFormat/>
    <w:rPr>
      <w:u w:val="none"/>
    </w:rPr>
  </w:style>
  <w:style w:type="character" w:styleId="ListLabel1334">
    <w:name w:val="ListLabel 1334"/>
    <w:qFormat/>
    <w:rPr>
      <w:u w:val="none"/>
    </w:rPr>
  </w:style>
  <w:style w:type="character" w:styleId="ListLabel1335">
    <w:name w:val="ListLabel 1335"/>
    <w:qFormat/>
    <w:rPr>
      <w:u w:val="none"/>
    </w:rPr>
  </w:style>
  <w:style w:type="character" w:styleId="ListLabel1336">
    <w:name w:val="ListLabel 1336"/>
    <w:qFormat/>
    <w:rPr>
      <w:u w:val="none"/>
    </w:rPr>
  </w:style>
  <w:style w:type="character" w:styleId="ListLabel1337">
    <w:name w:val="ListLabel 1337"/>
    <w:qFormat/>
    <w:rPr>
      <w:rFonts w:cs="Arial"/>
      <w:sz w:val="22"/>
      <w:szCs w:val="26"/>
      <w:u w:val="none"/>
    </w:rPr>
  </w:style>
  <w:style w:type="character" w:styleId="ListLabel1338">
    <w:name w:val="ListLabel 1338"/>
    <w:qFormat/>
    <w:rPr>
      <w:rFonts w:cs="Wingdings 2"/>
      <w:u w:val="none"/>
    </w:rPr>
  </w:style>
  <w:style w:type="character" w:styleId="ListLabel1339">
    <w:name w:val="ListLabel 1339"/>
    <w:qFormat/>
    <w:rPr>
      <w:rFonts w:cs="OpenSymbol"/>
      <w:u w:val="none"/>
    </w:rPr>
  </w:style>
  <w:style w:type="character" w:styleId="ListLabel1340">
    <w:name w:val="ListLabel 1340"/>
    <w:qFormat/>
    <w:rPr>
      <w:rFonts w:cs="Wingdings"/>
      <w:u w:val="none"/>
    </w:rPr>
  </w:style>
  <w:style w:type="character" w:styleId="ListLabel1341">
    <w:name w:val="ListLabel 1341"/>
    <w:qFormat/>
    <w:rPr>
      <w:rFonts w:cs="Wingdings 2"/>
      <w:u w:val="none"/>
    </w:rPr>
  </w:style>
  <w:style w:type="character" w:styleId="ListLabel1342">
    <w:name w:val="ListLabel 1342"/>
    <w:qFormat/>
    <w:rPr>
      <w:rFonts w:cs="OpenSymbol"/>
      <w:u w:val="none"/>
    </w:rPr>
  </w:style>
  <w:style w:type="character" w:styleId="ListLabel1343">
    <w:name w:val="ListLabel 1343"/>
    <w:qFormat/>
    <w:rPr>
      <w:rFonts w:cs="Wingdings"/>
      <w:u w:val="none"/>
    </w:rPr>
  </w:style>
  <w:style w:type="character" w:styleId="ListLabel1344">
    <w:name w:val="ListLabel 1344"/>
    <w:qFormat/>
    <w:rPr>
      <w:rFonts w:cs="Wingdings 2"/>
      <w:u w:val="none"/>
    </w:rPr>
  </w:style>
  <w:style w:type="character" w:styleId="ListLabel1345">
    <w:name w:val="ListLabel 1345"/>
    <w:qFormat/>
    <w:rPr>
      <w:rFonts w:cs="OpenSymbol"/>
      <w:u w:val="none"/>
    </w:rPr>
  </w:style>
  <w:style w:type="character" w:styleId="ListLabel1346">
    <w:name w:val="ListLabel 1346"/>
    <w:qFormat/>
    <w:rPr>
      <w:rFonts w:ascii="Microsoft Sans Serif" w:hAnsi="Microsoft Sans Serif" w:cs="OpenSymbol"/>
      <w:sz w:val="20"/>
    </w:rPr>
  </w:style>
  <w:style w:type="character" w:styleId="ListLabel1347">
    <w:name w:val="ListLabel 1347"/>
    <w:qFormat/>
    <w:rPr>
      <w:rFonts w:cs="Symbol"/>
      <w:lang w:val="en-US" w:eastAsia="en-US" w:bidi="ar-SA"/>
    </w:rPr>
  </w:style>
  <w:style w:type="character" w:styleId="ListLabel1348">
    <w:name w:val="ListLabel 1348"/>
    <w:qFormat/>
    <w:rPr>
      <w:rFonts w:cs="Symbol"/>
      <w:lang w:val="en-US" w:eastAsia="en-US" w:bidi="ar-SA"/>
    </w:rPr>
  </w:style>
  <w:style w:type="character" w:styleId="ListLabel1349">
    <w:name w:val="ListLabel 1349"/>
    <w:qFormat/>
    <w:rPr>
      <w:rFonts w:cs="Symbol"/>
      <w:lang w:val="en-US" w:eastAsia="en-US" w:bidi="ar-SA"/>
    </w:rPr>
  </w:style>
  <w:style w:type="character" w:styleId="ListLabel1350">
    <w:name w:val="ListLabel 1350"/>
    <w:qFormat/>
    <w:rPr>
      <w:rFonts w:cs="Symbol"/>
      <w:lang w:val="en-US" w:eastAsia="en-US" w:bidi="ar-SA"/>
    </w:rPr>
  </w:style>
  <w:style w:type="character" w:styleId="ListLabel1351">
    <w:name w:val="ListLabel 1351"/>
    <w:qFormat/>
    <w:rPr>
      <w:rFonts w:cs="Symbol"/>
      <w:lang w:val="en-US" w:eastAsia="en-US" w:bidi="ar-SA"/>
    </w:rPr>
  </w:style>
  <w:style w:type="character" w:styleId="ListLabel1352">
    <w:name w:val="ListLabel 1352"/>
    <w:qFormat/>
    <w:rPr>
      <w:rFonts w:cs="Symbol"/>
      <w:lang w:val="en-US" w:eastAsia="en-US" w:bidi="ar-SA"/>
    </w:rPr>
  </w:style>
  <w:style w:type="character" w:styleId="ListLabel1353">
    <w:name w:val="ListLabel 1353"/>
    <w:qFormat/>
    <w:rPr>
      <w:rFonts w:cs="Symbol"/>
      <w:lang w:val="en-US" w:eastAsia="en-US" w:bidi="ar-SA"/>
    </w:rPr>
  </w:style>
  <w:style w:type="character" w:styleId="ListLabel1354">
    <w:name w:val="ListLabel 1354"/>
    <w:qFormat/>
    <w:rPr>
      <w:rFonts w:cs="Symbol"/>
      <w:lang w:val="en-US" w:eastAsia="en-US" w:bidi="ar-SA"/>
    </w:rPr>
  </w:style>
  <w:style w:type="character" w:styleId="ListLabel1355">
    <w:name w:val="ListLabel 1355"/>
    <w:qFormat/>
    <w:rPr>
      <w:rFonts w:ascii="Microsoft Sans Serif" w:hAnsi="Microsoft Sans Serif" w:cs="OpenSymbol"/>
      <w:sz w:val="24"/>
    </w:rPr>
  </w:style>
  <w:style w:type="character" w:styleId="ListLabel1356">
    <w:name w:val="ListLabel 1356"/>
    <w:qFormat/>
    <w:rPr>
      <w:rFonts w:cs="OpenSymbol"/>
    </w:rPr>
  </w:style>
  <w:style w:type="character" w:styleId="ListLabel1357">
    <w:name w:val="ListLabel 1357"/>
    <w:qFormat/>
    <w:rPr>
      <w:rFonts w:cs="OpenSymbol"/>
    </w:rPr>
  </w:style>
  <w:style w:type="character" w:styleId="ListLabel1358">
    <w:name w:val="ListLabel 1358"/>
    <w:qFormat/>
    <w:rPr>
      <w:rFonts w:cs="OpenSymbol"/>
    </w:rPr>
  </w:style>
  <w:style w:type="character" w:styleId="ListLabel1359">
    <w:name w:val="ListLabel 1359"/>
    <w:qFormat/>
    <w:rPr>
      <w:rFonts w:cs="OpenSymbol"/>
    </w:rPr>
  </w:style>
  <w:style w:type="character" w:styleId="ListLabel1360">
    <w:name w:val="ListLabel 1360"/>
    <w:qFormat/>
    <w:rPr>
      <w:rFonts w:cs="OpenSymbol"/>
    </w:rPr>
  </w:style>
  <w:style w:type="character" w:styleId="ListLabel1361">
    <w:name w:val="ListLabel 1361"/>
    <w:qFormat/>
    <w:rPr>
      <w:rFonts w:cs="OpenSymbol"/>
    </w:rPr>
  </w:style>
  <w:style w:type="character" w:styleId="ListLabel1362">
    <w:name w:val="ListLabel 1362"/>
    <w:qFormat/>
    <w:rPr>
      <w:rFonts w:cs="OpenSymbol"/>
    </w:rPr>
  </w:style>
  <w:style w:type="character" w:styleId="ListLabel1363">
    <w:name w:val="ListLabel 1363"/>
    <w:qFormat/>
    <w:rPr>
      <w:rFonts w:cs="OpenSymbol"/>
    </w:rPr>
  </w:style>
  <w:style w:type="character" w:styleId="ListLabel1364">
    <w:name w:val="ListLabel 1364"/>
    <w:qFormat/>
    <w:rPr>
      <w:rFonts w:ascii="Microsoft Sans Serif" w:hAnsi="Microsoft Sans Serif" w:cs="OpenSymbol"/>
      <w:sz w:val="20"/>
    </w:rPr>
  </w:style>
  <w:style w:type="character" w:styleId="ListLabel1365">
    <w:name w:val="ListLabel 1365"/>
    <w:qFormat/>
    <w:rPr>
      <w:rFonts w:ascii="Microsoft Sans Serif" w:hAnsi="Microsoft Sans Serif" w:cs="OpenSymbol"/>
      <w:sz w:val="22"/>
    </w:rPr>
  </w:style>
  <w:style w:type="character" w:styleId="ListLabel1366">
    <w:name w:val="ListLabel 1366"/>
    <w:qFormat/>
    <w:rPr>
      <w:rFonts w:cs="OpenSymbol"/>
    </w:rPr>
  </w:style>
  <w:style w:type="character" w:styleId="ListLabel1367">
    <w:name w:val="ListLabel 1367"/>
    <w:qFormat/>
    <w:rPr>
      <w:rFonts w:cs="OpenSymbol"/>
    </w:rPr>
  </w:style>
  <w:style w:type="character" w:styleId="ListLabel1368">
    <w:name w:val="ListLabel 1368"/>
    <w:qFormat/>
    <w:rPr>
      <w:rFonts w:cs="OpenSymbol"/>
    </w:rPr>
  </w:style>
  <w:style w:type="character" w:styleId="ListLabel1369">
    <w:name w:val="ListLabel 1369"/>
    <w:qFormat/>
    <w:rPr>
      <w:rFonts w:cs="OpenSymbol"/>
    </w:rPr>
  </w:style>
  <w:style w:type="character" w:styleId="ListLabel1370">
    <w:name w:val="ListLabel 1370"/>
    <w:qFormat/>
    <w:rPr>
      <w:rFonts w:cs="OpenSymbol"/>
    </w:rPr>
  </w:style>
  <w:style w:type="character" w:styleId="ListLabel1371">
    <w:name w:val="ListLabel 1371"/>
    <w:qFormat/>
    <w:rPr>
      <w:rFonts w:cs="OpenSymbol"/>
    </w:rPr>
  </w:style>
  <w:style w:type="character" w:styleId="ListLabel1372">
    <w:name w:val="ListLabel 1372"/>
    <w:qFormat/>
    <w:rPr>
      <w:rFonts w:cs="OpenSymbol"/>
    </w:rPr>
  </w:style>
  <w:style w:type="character" w:styleId="ListLabel1373">
    <w:name w:val="ListLabel 1373"/>
    <w:qFormat/>
    <w:rPr>
      <w:rFonts w:cs="OpenSymbol"/>
      <w:b w:val="false"/>
      <w:sz w:val="24"/>
    </w:rPr>
  </w:style>
  <w:style w:type="character" w:styleId="ListLabel1374">
    <w:name w:val="ListLabel 1374"/>
    <w:qFormat/>
    <w:rPr>
      <w:rFonts w:cs="OpenSymbol"/>
    </w:rPr>
  </w:style>
  <w:style w:type="character" w:styleId="ListLabel1375">
    <w:name w:val="ListLabel 1375"/>
    <w:qFormat/>
    <w:rPr>
      <w:rFonts w:cs="OpenSymbol"/>
    </w:rPr>
  </w:style>
  <w:style w:type="character" w:styleId="ListLabel1376">
    <w:name w:val="ListLabel 1376"/>
    <w:qFormat/>
    <w:rPr>
      <w:rFonts w:cs="OpenSymbol"/>
    </w:rPr>
  </w:style>
  <w:style w:type="character" w:styleId="ListLabel1377">
    <w:name w:val="ListLabel 1377"/>
    <w:qFormat/>
    <w:rPr>
      <w:rFonts w:cs="OpenSymbol"/>
    </w:rPr>
  </w:style>
  <w:style w:type="character" w:styleId="ListLabel1378">
    <w:name w:val="ListLabel 1378"/>
    <w:qFormat/>
    <w:rPr>
      <w:rFonts w:cs="OpenSymbol"/>
    </w:rPr>
  </w:style>
  <w:style w:type="character" w:styleId="ListLabel1379">
    <w:name w:val="ListLabel 1379"/>
    <w:qFormat/>
    <w:rPr>
      <w:rFonts w:cs="OpenSymbol"/>
    </w:rPr>
  </w:style>
  <w:style w:type="character" w:styleId="ListLabel1380">
    <w:name w:val="ListLabel 1380"/>
    <w:qFormat/>
    <w:rPr>
      <w:rFonts w:cs="OpenSymbol"/>
    </w:rPr>
  </w:style>
  <w:style w:type="character" w:styleId="ListLabel1381">
    <w:name w:val="ListLabel 1381"/>
    <w:qFormat/>
    <w:rPr>
      <w:rFonts w:cs="OpenSymbol"/>
    </w:rPr>
  </w:style>
  <w:style w:type="character" w:styleId="ListLabel1382">
    <w:name w:val="ListLabel 1382"/>
    <w:qFormat/>
    <w:rPr>
      <w:rFonts w:cs="OpenSymbol"/>
      <w:sz w:val="24"/>
    </w:rPr>
  </w:style>
  <w:style w:type="character" w:styleId="ListLabel1383">
    <w:name w:val="ListLabel 1383"/>
    <w:qFormat/>
    <w:rPr>
      <w:rFonts w:cs="Courier New"/>
    </w:rPr>
  </w:style>
  <w:style w:type="character" w:styleId="ListLabel1384">
    <w:name w:val="ListLabel 1384"/>
    <w:qFormat/>
    <w:rPr>
      <w:rFonts w:cs="Wingdings"/>
    </w:rPr>
  </w:style>
  <w:style w:type="character" w:styleId="ListLabel1385">
    <w:name w:val="ListLabel 1385"/>
    <w:qFormat/>
    <w:rPr>
      <w:rFonts w:cs="Symbol"/>
    </w:rPr>
  </w:style>
  <w:style w:type="character" w:styleId="ListLabel1386">
    <w:name w:val="ListLabel 1386"/>
    <w:qFormat/>
    <w:rPr>
      <w:rFonts w:cs="Courier New"/>
    </w:rPr>
  </w:style>
  <w:style w:type="character" w:styleId="ListLabel1387">
    <w:name w:val="ListLabel 1387"/>
    <w:qFormat/>
    <w:rPr>
      <w:rFonts w:cs="Wingdings"/>
    </w:rPr>
  </w:style>
  <w:style w:type="character" w:styleId="ListLabel1388">
    <w:name w:val="ListLabel 1388"/>
    <w:qFormat/>
    <w:rPr>
      <w:rFonts w:cs="Symbol"/>
    </w:rPr>
  </w:style>
  <w:style w:type="character" w:styleId="ListLabel1389">
    <w:name w:val="ListLabel 1389"/>
    <w:qFormat/>
    <w:rPr>
      <w:rFonts w:cs="Courier New"/>
    </w:rPr>
  </w:style>
  <w:style w:type="character" w:styleId="ListLabel1390">
    <w:name w:val="ListLabel 1390"/>
    <w:qFormat/>
    <w:rPr>
      <w:rFonts w:cs="Wingdings"/>
    </w:rPr>
  </w:style>
  <w:style w:type="character" w:styleId="ListLabel1391">
    <w:name w:val="ListLabel 1391"/>
    <w:qFormat/>
    <w:rPr>
      <w:rFonts w:ascii="Calibri" w:hAnsi="Calibri" w:cs="Wingdings"/>
      <w:sz w:val="22"/>
      <w:u w:val="none"/>
    </w:rPr>
  </w:style>
  <w:style w:type="character" w:styleId="ListLabel1392">
    <w:name w:val="ListLabel 1392"/>
    <w:qFormat/>
    <w:rPr>
      <w:rFonts w:cs="Wingdings 2"/>
      <w:u w:val="none"/>
    </w:rPr>
  </w:style>
  <w:style w:type="character" w:styleId="ListLabel1393">
    <w:name w:val="ListLabel 1393"/>
    <w:qFormat/>
    <w:rPr>
      <w:rFonts w:cs="OpenSymbol"/>
      <w:u w:val="none"/>
    </w:rPr>
  </w:style>
  <w:style w:type="character" w:styleId="ListLabel1394">
    <w:name w:val="ListLabel 1394"/>
    <w:qFormat/>
    <w:rPr>
      <w:rFonts w:cs="Wingdings"/>
      <w:u w:val="none"/>
    </w:rPr>
  </w:style>
  <w:style w:type="character" w:styleId="ListLabel1395">
    <w:name w:val="ListLabel 1395"/>
    <w:qFormat/>
    <w:rPr>
      <w:rFonts w:cs="Wingdings 2"/>
      <w:u w:val="none"/>
    </w:rPr>
  </w:style>
  <w:style w:type="character" w:styleId="ListLabel1396">
    <w:name w:val="ListLabel 1396"/>
    <w:qFormat/>
    <w:rPr>
      <w:rFonts w:cs="OpenSymbol"/>
      <w:u w:val="none"/>
    </w:rPr>
  </w:style>
  <w:style w:type="character" w:styleId="ListLabel1397">
    <w:name w:val="ListLabel 1397"/>
    <w:qFormat/>
    <w:rPr>
      <w:rFonts w:cs="Wingdings"/>
      <w:u w:val="none"/>
    </w:rPr>
  </w:style>
  <w:style w:type="character" w:styleId="ListLabel1398">
    <w:name w:val="ListLabel 1398"/>
    <w:qFormat/>
    <w:rPr>
      <w:rFonts w:cs="Wingdings 2"/>
      <w:u w:val="none"/>
    </w:rPr>
  </w:style>
  <w:style w:type="character" w:styleId="ListLabel1399">
    <w:name w:val="ListLabel 1399"/>
    <w:qFormat/>
    <w:rPr>
      <w:rFonts w:cs="OpenSymbol"/>
      <w:u w:val="none"/>
    </w:rPr>
  </w:style>
  <w:style w:type="character" w:styleId="ListLabel1400">
    <w:name w:val="ListLabel 1400"/>
    <w:qFormat/>
    <w:rPr>
      <w:rFonts w:cs="OpenSymbol"/>
    </w:rPr>
  </w:style>
  <w:style w:type="character" w:styleId="ListLabel1401">
    <w:name w:val="ListLabel 1401"/>
    <w:qFormat/>
    <w:rPr>
      <w:rFonts w:cs="OpenSymbol"/>
    </w:rPr>
  </w:style>
  <w:style w:type="character" w:styleId="ListLabel1402">
    <w:name w:val="ListLabel 1402"/>
    <w:qFormat/>
    <w:rPr>
      <w:rFonts w:cs="OpenSymbol"/>
    </w:rPr>
  </w:style>
  <w:style w:type="character" w:styleId="ListLabel1403">
    <w:name w:val="ListLabel 1403"/>
    <w:qFormat/>
    <w:rPr>
      <w:rFonts w:cs="OpenSymbol"/>
    </w:rPr>
  </w:style>
  <w:style w:type="character" w:styleId="ListLabel1404">
    <w:name w:val="ListLabel 1404"/>
    <w:qFormat/>
    <w:rPr>
      <w:rFonts w:cs="OpenSymbol"/>
    </w:rPr>
  </w:style>
  <w:style w:type="character" w:styleId="ListLabel1405">
    <w:name w:val="ListLabel 1405"/>
    <w:qFormat/>
    <w:rPr>
      <w:rFonts w:cs="OpenSymbol"/>
    </w:rPr>
  </w:style>
  <w:style w:type="character" w:styleId="ListLabel1406">
    <w:name w:val="ListLabel 1406"/>
    <w:qFormat/>
    <w:rPr>
      <w:rFonts w:cs="OpenSymbol"/>
    </w:rPr>
  </w:style>
  <w:style w:type="character" w:styleId="ListLabel1407">
    <w:name w:val="ListLabel 1407"/>
    <w:qFormat/>
    <w:rPr>
      <w:rFonts w:cs="OpenSymbol"/>
    </w:rPr>
  </w:style>
  <w:style w:type="character" w:styleId="ListLabel1408">
    <w:name w:val="ListLabel 1408"/>
    <w:qFormat/>
    <w:rPr>
      <w:rFonts w:cs="OpenSymbol"/>
    </w:rPr>
  </w:style>
  <w:style w:type="character" w:styleId="ListLabel1409">
    <w:name w:val="ListLabel 1409"/>
    <w:qFormat/>
    <w:rPr>
      <w:rFonts w:cs="OpenSymbol"/>
      <w:sz w:val="22"/>
    </w:rPr>
  </w:style>
  <w:style w:type="character" w:styleId="ListLabel1410">
    <w:name w:val="ListLabel 1410"/>
    <w:qFormat/>
    <w:rPr>
      <w:rFonts w:cs="OpenSymbol"/>
    </w:rPr>
  </w:style>
  <w:style w:type="character" w:styleId="ListLabel1411">
    <w:name w:val="ListLabel 1411"/>
    <w:qFormat/>
    <w:rPr>
      <w:rFonts w:cs="OpenSymbol"/>
    </w:rPr>
  </w:style>
  <w:style w:type="character" w:styleId="ListLabel1412">
    <w:name w:val="ListLabel 1412"/>
    <w:qFormat/>
    <w:rPr>
      <w:rFonts w:cs="OpenSymbol"/>
    </w:rPr>
  </w:style>
  <w:style w:type="character" w:styleId="ListLabel1413">
    <w:name w:val="ListLabel 1413"/>
    <w:qFormat/>
    <w:rPr>
      <w:rFonts w:cs="OpenSymbol"/>
    </w:rPr>
  </w:style>
  <w:style w:type="character" w:styleId="ListLabel1414">
    <w:name w:val="ListLabel 1414"/>
    <w:qFormat/>
    <w:rPr>
      <w:rFonts w:cs="OpenSymbol"/>
    </w:rPr>
  </w:style>
  <w:style w:type="character" w:styleId="ListLabel1415">
    <w:name w:val="ListLabel 1415"/>
    <w:qFormat/>
    <w:rPr>
      <w:rFonts w:cs="OpenSymbol"/>
    </w:rPr>
  </w:style>
  <w:style w:type="character" w:styleId="ListLabel1416">
    <w:name w:val="ListLabel 1416"/>
    <w:qFormat/>
    <w:rPr>
      <w:rFonts w:cs="OpenSymbol"/>
    </w:rPr>
  </w:style>
  <w:style w:type="character" w:styleId="ListLabel1417">
    <w:name w:val="ListLabel 1417"/>
    <w:qFormat/>
    <w:rPr>
      <w:rFonts w:cs="OpenSymbol"/>
    </w:rPr>
  </w:style>
  <w:style w:type="character" w:styleId="ListLabel1418">
    <w:name w:val="ListLabel 1418"/>
    <w:qFormat/>
    <w:rPr>
      <w:rFonts w:cs="OpenSymbol"/>
    </w:rPr>
  </w:style>
  <w:style w:type="character" w:styleId="ListLabel1419">
    <w:name w:val="ListLabel 1419"/>
    <w:qFormat/>
    <w:rPr>
      <w:rFonts w:cs="OpenSymbol"/>
    </w:rPr>
  </w:style>
  <w:style w:type="character" w:styleId="ListLabel1420">
    <w:name w:val="ListLabel 1420"/>
    <w:qFormat/>
    <w:rPr>
      <w:rFonts w:cs="OpenSymbol"/>
    </w:rPr>
  </w:style>
  <w:style w:type="character" w:styleId="ListLabel1421">
    <w:name w:val="ListLabel 1421"/>
    <w:qFormat/>
    <w:rPr>
      <w:rFonts w:cs="OpenSymbol"/>
    </w:rPr>
  </w:style>
  <w:style w:type="character" w:styleId="ListLabel1422">
    <w:name w:val="ListLabel 1422"/>
    <w:qFormat/>
    <w:rPr>
      <w:rFonts w:cs="OpenSymbol"/>
    </w:rPr>
  </w:style>
  <w:style w:type="character" w:styleId="ListLabel1423">
    <w:name w:val="ListLabel 1423"/>
    <w:qFormat/>
    <w:rPr>
      <w:rFonts w:cs="OpenSymbol"/>
    </w:rPr>
  </w:style>
  <w:style w:type="character" w:styleId="ListLabel1424">
    <w:name w:val="ListLabel 1424"/>
    <w:qFormat/>
    <w:rPr>
      <w:rFonts w:cs="OpenSymbol"/>
    </w:rPr>
  </w:style>
  <w:style w:type="character" w:styleId="ListLabel1425">
    <w:name w:val="ListLabel 1425"/>
    <w:qFormat/>
    <w:rPr>
      <w:rFonts w:cs="OpenSymbol"/>
    </w:rPr>
  </w:style>
  <w:style w:type="character" w:styleId="ListLabel1426">
    <w:name w:val="ListLabel 1426"/>
    <w:qFormat/>
    <w:rPr>
      <w:rFonts w:cs="OpenSymbol"/>
    </w:rPr>
  </w:style>
  <w:style w:type="character" w:styleId="ListLabel1427">
    <w:name w:val="ListLabel 1427"/>
    <w:qFormat/>
    <w:rPr>
      <w:rFonts w:cs="OpenSymbol"/>
      <w:sz w:val="24"/>
    </w:rPr>
  </w:style>
  <w:style w:type="character" w:styleId="ListLabel1428">
    <w:name w:val="ListLabel 1428"/>
    <w:qFormat/>
    <w:rPr>
      <w:rFonts w:cs="OpenSymbol"/>
    </w:rPr>
  </w:style>
  <w:style w:type="character" w:styleId="ListLabel1429">
    <w:name w:val="ListLabel 1429"/>
    <w:qFormat/>
    <w:rPr>
      <w:rFonts w:cs="OpenSymbol"/>
    </w:rPr>
  </w:style>
  <w:style w:type="character" w:styleId="ListLabel1430">
    <w:name w:val="ListLabel 1430"/>
    <w:qFormat/>
    <w:rPr>
      <w:rFonts w:cs="OpenSymbol"/>
    </w:rPr>
  </w:style>
  <w:style w:type="character" w:styleId="ListLabel1431">
    <w:name w:val="ListLabel 1431"/>
    <w:qFormat/>
    <w:rPr>
      <w:rFonts w:cs="OpenSymbol"/>
    </w:rPr>
  </w:style>
  <w:style w:type="character" w:styleId="ListLabel1432">
    <w:name w:val="ListLabel 1432"/>
    <w:qFormat/>
    <w:rPr>
      <w:rFonts w:cs="OpenSymbol"/>
    </w:rPr>
  </w:style>
  <w:style w:type="character" w:styleId="ListLabel1433">
    <w:name w:val="ListLabel 1433"/>
    <w:qFormat/>
    <w:rPr>
      <w:rFonts w:cs="OpenSymbol"/>
    </w:rPr>
  </w:style>
  <w:style w:type="character" w:styleId="ListLabel1434">
    <w:name w:val="ListLabel 1434"/>
    <w:qFormat/>
    <w:rPr>
      <w:rFonts w:cs="OpenSymbol"/>
    </w:rPr>
  </w:style>
  <w:style w:type="character" w:styleId="ListLabel1435">
    <w:name w:val="ListLabel 1435"/>
    <w:qFormat/>
    <w:rPr>
      <w:rFonts w:cs="OpenSymbol"/>
    </w:rPr>
  </w:style>
  <w:style w:type="character" w:styleId="ListLabel1436">
    <w:name w:val="ListLabel 1436"/>
    <w:qFormat/>
    <w:rPr>
      <w:rFonts w:ascii="Microsoft Sans Serif" w:hAnsi="Microsoft Sans Serif" w:cs="OpenSymbol"/>
      <w:sz w:val="20"/>
    </w:rPr>
  </w:style>
  <w:style w:type="character" w:styleId="ListLabel1437">
    <w:name w:val="ListLabel 1437"/>
    <w:qFormat/>
    <w:rPr>
      <w:rFonts w:cs="OpenSymbol"/>
    </w:rPr>
  </w:style>
  <w:style w:type="character" w:styleId="ListLabel1438">
    <w:name w:val="ListLabel 1438"/>
    <w:qFormat/>
    <w:rPr>
      <w:rFonts w:cs="OpenSymbol"/>
    </w:rPr>
  </w:style>
  <w:style w:type="character" w:styleId="ListLabel1439">
    <w:name w:val="ListLabel 1439"/>
    <w:qFormat/>
    <w:rPr>
      <w:rFonts w:cs="OpenSymbol"/>
    </w:rPr>
  </w:style>
  <w:style w:type="character" w:styleId="ListLabel1440">
    <w:name w:val="ListLabel 1440"/>
    <w:qFormat/>
    <w:rPr>
      <w:rFonts w:cs="OpenSymbol"/>
    </w:rPr>
  </w:style>
  <w:style w:type="character" w:styleId="ListLabel1441">
    <w:name w:val="ListLabel 1441"/>
    <w:qFormat/>
    <w:rPr>
      <w:rFonts w:cs="OpenSymbol"/>
    </w:rPr>
  </w:style>
  <w:style w:type="character" w:styleId="ListLabel1442">
    <w:name w:val="ListLabel 1442"/>
    <w:qFormat/>
    <w:rPr>
      <w:rFonts w:cs="OpenSymbol"/>
    </w:rPr>
  </w:style>
  <w:style w:type="character" w:styleId="ListLabel1443">
    <w:name w:val="ListLabel 1443"/>
    <w:qFormat/>
    <w:rPr>
      <w:rFonts w:cs="OpenSymbol"/>
    </w:rPr>
  </w:style>
  <w:style w:type="character" w:styleId="ListLabel1444">
    <w:name w:val="ListLabel 1444"/>
    <w:qFormat/>
    <w:rPr>
      <w:rFonts w:cs="OpenSymbol"/>
    </w:rPr>
  </w:style>
  <w:style w:type="character" w:styleId="ListLabel1445">
    <w:name w:val="ListLabel 1445"/>
    <w:qFormat/>
    <w:rPr>
      <w:rFonts w:cs="OpenSymbol"/>
    </w:rPr>
  </w:style>
  <w:style w:type="character" w:styleId="ListLabel1446">
    <w:name w:val="ListLabel 1446"/>
    <w:qFormat/>
    <w:rPr>
      <w:rFonts w:cs="OpenSymbol"/>
    </w:rPr>
  </w:style>
  <w:style w:type="character" w:styleId="ListLabel1447">
    <w:name w:val="ListLabel 1447"/>
    <w:qFormat/>
    <w:rPr>
      <w:rFonts w:cs="OpenSymbol"/>
    </w:rPr>
  </w:style>
  <w:style w:type="character" w:styleId="ListLabel1448">
    <w:name w:val="ListLabel 1448"/>
    <w:qFormat/>
    <w:rPr>
      <w:rFonts w:cs="OpenSymbol"/>
    </w:rPr>
  </w:style>
  <w:style w:type="character" w:styleId="ListLabel1449">
    <w:name w:val="ListLabel 1449"/>
    <w:qFormat/>
    <w:rPr>
      <w:rFonts w:cs="OpenSymbol"/>
    </w:rPr>
  </w:style>
  <w:style w:type="character" w:styleId="ListLabel1450">
    <w:name w:val="ListLabel 1450"/>
    <w:qFormat/>
    <w:rPr>
      <w:rFonts w:cs="OpenSymbol"/>
    </w:rPr>
  </w:style>
  <w:style w:type="character" w:styleId="ListLabel1451">
    <w:name w:val="ListLabel 1451"/>
    <w:qFormat/>
    <w:rPr>
      <w:rFonts w:cs="OpenSymbol"/>
    </w:rPr>
  </w:style>
  <w:style w:type="character" w:styleId="ListLabel1452">
    <w:name w:val="ListLabel 1452"/>
    <w:qFormat/>
    <w:rPr>
      <w:rFonts w:cs="OpenSymbol"/>
    </w:rPr>
  </w:style>
  <w:style w:type="character" w:styleId="ListLabel1453">
    <w:name w:val="ListLabel 1453"/>
    <w:qFormat/>
    <w:rPr>
      <w:rFonts w:cs="OpenSymbol"/>
    </w:rPr>
  </w:style>
  <w:style w:type="character" w:styleId="ListLabel1454">
    <w:name w:val="ListLabel 1454"/>
    <w:qFormat/>
    <w:rPr>
      <w:rFonts w:cs="OpenSymbol"/>
    </w:rPr>
  </w:style>
  <w:style w:type="character" w:styleId="ListLabel1455">
    <w:name w:val="ListLabel 1455"/>
    <w:qFormat/>
    <w:rPr>
      <w:rFonts w:cs="OpenSymbol"/>
    </w:rPr>
  </w:style>
  <w:style w:type="character" w:styleId="ListLabel1456">
    <w:name w:val="ListLabel 1456"/>
    <w:qFormat/>
    <w:rPr>
      <w:rFonts w:cs="OpenSymbol"/>
    </w:rPr>
  </w:style>
  <w:style w:type="character" w:styleId="ListLabel1457">
    <w:name w:val="ListLabel 1457"/>
    <w:qFormat/>
    <w:rPr>
      <w:rFonts w:cs="OpenSymbol"/>
    </w:rPr>
  </w:style>
  <w:style w:type="character" w:styleId="ListLabel1458">
    <w:name w:val="ListLabel 1458"/>
    <w:qFormat/>
    <w:rPr>
      <w:rFonts w:cs="OpenSymbol"/>
    </w:rPr>
  </w:style>
  <w:style w:type="character" w:styleId="ListLabel1459">
    <w:name w:val="ListLabel 1459"/>
    <w:qFormat/>
    <w:rPr>
      <w:rFonts w:cs="OpenSymbol"/>
    </w:rPr>
  </w:style>
  <w:style w:type="character" w:styleId="ListLabel1460">
    <w:name w:val="ListLabel 1460"/>
    <w:qFormat/>
    <w:rPr>
      <w:rFonts w:cs="OpenSymbol"/>
    </w:rPr>
  </w:style>
  <w:style w:type="character" w:styleId="ListLabel1461">
    <w:name w:val="ListLabel 1461"/>
    <w:qFormat/>
    <w:rPr>
      <w:rFonts w:cs="OpenSymbol"/>
    </w:rPr>
  </w:style>
  <w:style w:type="character" w:styleId="ListLabel1462">
    <w:name w:val="ListLabel 1462"/>
    <w:qFormat/>
    <w:rPr>
      <w:rFonts w:cs="OpenSymbol"/>
    </w:rPr>
  </w:style>
  <w:style w:type="character" w:styleId="ListLabel1463">
    <w:name w:val="ListLabel 1463"/>
    <w:qFormat/>
    <w:rPr>
      <w:rFonts w:ascii="Arial" w:hAnsi="Arial" w:cs="OpenSymbol"/>
      <w:sz w:val="20"/>
    </w:rPr>
  </w:style>
  <w:style w:type="character" w:styleId="ListLabel1464">
    <w:name w:val="ListLabel 1464"/>
    <w:qFormat/>
    <w:rPr>
      <w:rFonts w:cs="OpenSymbol"/>
    </w:rPr>
  </w:style>
  <w:style w:type="character" w:styleId="ListLabel1465">
    <w:name w:val="ListLabel 1465"/>
    <w:qFormat/>
    <w:rPr>
      <w:rFonts w:cs="OpenSymbol"/>
    </w:rPr>
  </w:style>
  <w:style w:type="character" w:styleId="ListLabel1466">
    <w:name w:val="ListLabel 1466"/>
    <w:qFormat/>
    <w:rPr>
      <w:rFonts w:cs="OpenSymbol"/>
    </w:rPr>
  </w:style>
  <w:style w:type="character" w:styleId="ListLabel1467">
    <w:name w:val="ListLabel 1467"/>
    <w:qFormat/>
    <w:rPr>
      <w:rFonts w:cs="OpenSymbol"/>
    </w:rPr>
  </w:style>
  <w:style w:type="character" w:styleId="ListLabel1468">
    <w:name w:val="ListLabel 1468"/>
    <w:qFormat/>
    <w:rPr>
      <w:rFonts w:cs="OpenSymbol"/>
    </w:rPr>
  </w:style>
  <w:style w:type="character" w:styleId="ListLabel1469">
    <w:name w:val="ListLabel 1469"/>
    <w:qFormat/>
    <w:rPr>
      <w:rFonts w:cs="OpenSymbol"/>
    </w:rPr>
  </w:style>
  <w:style w:type="character" w:styleId="ListLabel1470">
    <w:name w:val="ListLabel 1470"/>
    <w:qFormat/>
    <w:rPr>
      <w:rFonts w:cs="OpenSymbol"/>
    </w:rPr>
  </w:style>
  <w:style w:type="character" w:styleId="ListLabel1471">
    <w:name w:val="ListLabel 1471"/>
    <w:qFormat/>
    <w:rPr>
      <w:rFonts w:cs="OpenSymbol"/>
    </w:rPr>
  </w:style>
  <w:style w:type="character" w:styleId="ListLabel1472">
    <w:name w:val="ListLabel 1472"/>
    <w:qFormat/>
    <w:rPr>
      <w:rFonts w:ascii="Times New Roman" w:hAnsi="Times New Roman" w:cs="OpenSymbol"/>
      <w:b w:val="false"/>
      <w:sz w:val="24"/>
    </w:rPr>
  </w:style>
  <w:style w:type="character" w:styleId="ListLabel1473">
    <w:name w:val="ListLabel 1473"/>
    <w:qFormat/>
    <w:rPr>
      <w:rFonts w:cs="OpenSymbol"/>
    </w:rPr>
  </w:style>
  <w:style w:type="character" w:styleId="ListLabel1474">
    <w:name w:val="ListLabel 1474"/>
    <w:qFormat/>
    <w:rPr>
      <w:rFonts w:cs="OpenSymbol"/>
    </w:rPr>
  </w:style>
  <w:style w:type="character" w:styleId="ListLabel1475">
    <w:name w:val="ListLabel 1475"/>
    <w:qFormat/>
    <w:rPr>
      <w:rFonts w:cs="OpenSymbol"/>
    </w:rPr>
  </w:style>
  <w:style w:type="character" w:styleId="ListLabel1476">
    <w:name w:val="ListLabel 1476"/>
    <w:qFormat/>
    <w:rPr>
      <w:rFonts w:cs="OpenSymbol"/>
    </w:rPr>
  </w:style>
  <w:style w:type="character" w:styleId="ListLabel1477">
    <w:name w:val="ListLabel 1477"/>
    <w:qFormat/>
    <w:rPr>
      <w:rFonts w:cs="OpenSymbol"/>
    </w:rPr>
  </w:style>
  <w:style w:type="character" w:styleId="ListLabel1478">
    <w:name w:val="ListLabel 1478"/>
    <w:qFormat/>
    <w:rPr>
      <w:rFonts w:cs="OpenSymbol"/>
    </w:rPr>
  </w:style>
  <w:style w:type="character" w:styleId="ListLabel1479">
    <w:name w:val="ListLabel 1479"/>
    <w:qFormat/>
    <w:rPr>
      <w:rFonts w:cs="OpenSymbol"/>
    </w:rPr>
  </w:style>
  <w:style w:type="character" w:styleId="ListLabel1480">
    <w:name w:val="ListLabel 1480"/>
    <w:qFormat/>
    <w:rPr>
      <w:rFonts w:cs="OpenSymbol"/>
    </w:rPr>
  </w:style>
  <w:style w:type="character" w:styleId="ListLabel1481">
    <w:name w:val="ListLabel 1481"/>
    <w:qFormat/>
    <w:rPr>
      <w:rFonts w:ascii="Arial" w:hAnsi="Arial" w:cs="OpenSymbol"/>
      <w:sz w:val="24"/>
    </w:rPr>
  </w:style>
  <w:style w:type="character" w:styleId="ListLabel1482">
    <w:name w:val="ListLabel 1482"/>
    <w:qFormat/>
    <w:rPr>
      <w:rFonts w:cs="OpenSymbol"/>
    </w:rPr>
  </w:style>
  <w:style w:type="character" w:styleId="ListLabel1483">
    <w:name w:val="ListLabel 1483"/>
    <w:qFormat/>
    <w:rPr>
      <w:rFonts w:cs="OpenSymbol"/>
    </w:rPr>
  </w:style>
  <w:style w:type="character" w:styleId="ListLabel1484">
    <w:name w:val="ListLabel 1484"/>
    <w:qFormat/>
    <w:rPr>
      <w:rFonts w:cs="OpenSymbol"/>
    </w:rPr>
  </w:style>
  <w:style w:type="character" w:styleId="ListLabel1485">
    <w:name w:val="ListLabel 1485"/>
    <w:qFormat/>
    <w:rPr>
      <w:rFonts w:cs="OpenSymbol"/>
    </w:rPr>
  </w:style>
  <w:style w:type="character" w:styleId="ListLabel1486">
    <w:name w:val="ListLabel 1486"/>
    <w:qFormat/>
    <w:rPr>
      <w:rFonts w:cs="OpenSymbol"/>
    </w:rPr>
  </w:style>
  <w:style w:type="character" w:styleId="ListLabel1487">
    <w:name w:val="ListLabel 1487"/>
    <w:qFormat/>
    <w:rPr>
      <w:rFonts w:cs="OpenSymbol"/>
    </w:rPr>
  </w:style>
  <w:style w:type="character" w:styleId="ListLabel1488">
    <w:name w:val="ListLabel 1488"/>
    <w:qFormat/>
    <w:rPr>
      <w:rFonts w:cs="OpenSymbol"/>
    </w:rPr>
  </w:style>
  <w:style w:type="character" w:styleId="ListLabel1489">
    <w:name w:val="ListLabel 1489"/>
    <w:qFormat/>
    <w:rPr>
      <w:rFonts w:cs="OpenSymbol"/>
    </w:rPr>
  </w:style>
  <w:style w:type="character" w:styleId="ListLabel1490">
    <w:name w:val="ListLabel 1490"/>
    <w:qFormat/>
    <w:rPr>
      <w:rFonts w:cs="OpenSymbol"/>
    </w:rPr>
  </w:style>
  <w:style w:type="character" w:styleId="ListLabel1491">
    <w:name w:val="ListLabel 1491"/>
    <w:qFormat/>
    <w:rPr>
      <w:rFonts w:cs="OpenSymbol"/>
    </w:rPr>
  </w:style>
  <w:style w:type="character" w:styleId="ListLabel1492">
    <w:name w:val="ListLabel 1492"/>
    <w:qFormat/>
    <w:rPr>
      <w:rFonts w:cs="OpenSymbol"/>
    </w:rPr>
  </w:style>
  <w:style w:type="character" w:styleId="ListLabel1493">
    <w:name w:val="ListLabel 1493"/>
    <w:qFormat/>
    <w:rPr>
      <w:rFonts w:cs="OpenSymbol"/>
    </w:rPr>
  </w:style>
  <w:style w:type="character" w:styleId="ListLabel1494">
    <w:name w:val="ListLabel 1494"/>
    <w:qFormat/>
    <w:rPr>
      <w:rFonts w:cs="OpenSymbol"/>
    </w:rPr>
  </w:style>
  <w:style w:type="character" w:styleId="ListLabel1495">
    <w:name w:val="ListLabel 1495"/>
    <w:qFormat/>
    <w:rPr>
      <w:rFonts w:cs="OpenSymbol"/>
    </w:rPr>
  </w:style>
  <w:style w:type="character" w:styleId="ListLabel1496">
    <w:name w:val="ListLabel 1496"/>
    <w:qFormat/>
    <w:rPr>
      <w:rFonts w:cs="OpenSymbol"/>
    </w:rPr>
  </w:style>
  <w:style w:type="character" w:styleId="ListLabel1497">
    <w:name w:val="ListLabel 1497"/>
    <w:qFormat/>
    <w:rPr>
      <w:rFonts w:cs="OpenSymbol"/>
    </w:rPr>
  </w:style>
  <w:style w:type="character" w:styleId="ListLabel1498">
    <w:name w:val="ListLabel 1498"/>
    <w:qFormat/>
    <w:rPr>
      <w:rFonts w:cs="OpenSymbol"/>
    </w:rPr>
  </w:style>
  <w:style w:type="character" w:styleId="ListLabel1499">
    <w:name w:val="ListLabel 1499"/>
    <w:qFormat/>
    <w:rPr>
      <w:rFonts w:cs="OpenSymbol"/>
      <w:sz w:val="24"/>
    </w:rPr>
  </w:style>
  <w:style w:type="character" w:styleId="ListLabel1500">
    <w:name w:val="ListLabel 1500"/>
    <w:qFormat/>
    <w:rPr>
      <w:rFonts w:cs="OpenSymbol"/>
    </w:rPr>
  </w:style>
  <w:style w:type="character" w:styleId="ListLabel1501">
    <w:name w:val="ListLabel 1501"/>
    <w:qFormat/>
    <w:rPr>
      <w:rFonts w:cs="OpenSymbol"/>
    </w:rPr>
  </w:style>
  <w:style w:type="character" w:styleId="ListLabel1502">
    <w:name w:val="ListLabel 1502"/>
    <w:qFormat/>
    <w:rPr>
      <w:rFonts w:cs="OpenSymbol"/>
    </w:rPr>
  </w:style>
  <w:style w:type="character" w:styleId="ListLabel1503">
    <w:name w:val="ListLabel 1503"/>
    <w:qFormat/>
    <w:rPr>
      <w:rFonts w:cs="OpenSymbol"/>
    </w:rPr>
  </w:style>
  <w:style w:type="character" w:styleId="ListLabel1504">
    <w:name w:val="ListLabel 1504"/>
    <w:qFormat/>
    <w:rPr>
      <w:rFonts w:cs="OpenSymbol"/>
    </w:rPr>
  </w:style>
  <w:style w:type="character" w:styleId="ListLabel1505">
    <w:name w:val="ListLabel 1505"/>
    <w:qFormat/>
    <w:rPr>
      <w:rFonts w:cs="OpenSymbol"/>
    </w:rPr>
  </w:style>
  <w:style w:type="character" w:styleId="ListLabel1506">
    <w:name w:val="ListLabel 1506"/>
    <w:qFormat/>
    <w:rPr>
      <w:rFonts w:cs="OpenSymbol"/>
    </w:rPr>
  </w:style>
  <w:style w:type="character" w:styleId="ListLabel1507">
    <w:name w:val="ListLabel 1507"/>
    <w:qFormat/>
    <w:rPr>
      <w:rFonts w:cs="OpenSymbol"/>
    </w:rPr>
  </w:style>
  <w:style w:type="character" w:styleId="ListLabel1508">
    <w:name w:val="ListLabel 1508"/>
    <w:qFormat/>
    <w:rPr>
      <w:rFonts w:cs="OpenSymbol"/>
      <w:sz w:val="24"/>
    </w:rPr>
  </w:style>
  <w:style w:type="character" w:styleId="ListLabel1509">
    <w:name w:val="ListLabel 1509"/>
    <w:qFormat/>
    <w:rPr>
      <w:rFonts w:cs="OpenSymbol"/>
    </w:rPr>
  </w:style>
  <w:style w:type="character" w:styleId="ListLabel1510">
    <w:name w:val="ListLabel 1510"/>
    <w:qFormat/>
    <w:rPr>
      <w:rFonts w:cs="OpenSymbol"/>
    </w:rPr>
  </w:style>
  <w:style w:type="character" w:styleId="ListLabel1511">
    <w:name w:val="ListLabel 1511"/>
    <w:qFormat/>
    <w:rPr>
      <w:rFonts w:cs="OpenSymbol"/>
    </w:rPr>
  </w:style>
  <w:style w:type="character" w:styleId="ListLabel1512">
    <w:name w:val="ListLabel 1512"/>
    <w:qFormat/>
    <w:rPr>
      <w:rFonts w:cs="OpenSymbol"/>
    </w:rPr>
  </w:style>
  <w:style w:type="character" w:styleId="ListLabel1513">
    <w:name w:val="ListLabel 1513"/>
    <w:qFormat/>
    <w:rPr>
      <w:rFonts w:cs="OpenSymbol"/>
    </w:rPr>
  </w:style>
  <w:style w:type="character" w:styleId="ListLabel1514">
    <w:name w:val="ListLabel 1514"/>
    <w:qFormat/>
    <w:rPr>
      <w:rFonts w:cs="OpenSymbol"/>
    </w:rPr>
  </w:style>
  <w:style w:type="character" w:styleId="ListLabel1515">
    <w:name w:val="ListLabel 1515"/>
    <w:qFormat/>
    <w:rPr>
      <w:rFonts w:cs="OpenSymbol"/>
    </w:rPr>
  </w:style>
  <w:style w:type="character" w:styleId="ListLabel1516">
    <w:name w:val="ListLabel 1516"/>
    <w:qFormat/>
    <w:rPr>
      <w:rFonts w:cs="OpenSymbol"/>
    </w:rPr>
  </w:style>
  <w:style w:type="character" w:styleId="ListLabel1517">
    <w:name w:val="ListLabel 1517"/>
    <w:qFormat/>
    <w:rPr>
      <w:sz w:val="24"/>
      <w:szCs w:val="24"/>
    </w:rPr>
  </w:style>
  <w:style w:type="character" w:styleId="ListLabel1518">
    <w:name w:val="ListLabel 1518"/>
    <w:qFormat/>
    <w:rPr>
      <w:rFonts w:eastAsia="Times New Roman" w:cs="Times New Roman"/>
      <w:sz w:val="24"/>
      <w:szCs w:val="24"/>
      <w:lang w:eastAsia="zh-CN" w:bidi="hi-IN"/>
    </w:rPr>
  </w:style>
  <w:style w:type="character" w:styleId="ListLabel1519">
    <w:name w:val="ListLabel 1519"/>
    <w:qFormat/>
    <w:rPr>
      <w:rFonts w:ascii="Times New Roman" w:hAnsi="Times New Roman"/>
      <w:sz w:val="24"/>
      <w:szCs w:val="24"/>
    </w:rPr>
  </w:style>
  <w:style w:type="character" w:styleId="ListLabel1520">
    <w:name w:val="ListLabel 1520"/>
    <w:qFormat/>
    <w:rPr>
      <w:rFonts w:ascii="Times New Roman" w:hAnsi="Times New Roman"/>
      <w:sz w:val="24"/>
      <w:szCs w:val="24"/>
    </w:rPr>
  </w:style>
  <w:style w:type="character" w:styleId="ListLabel1521">
    <w:name w:val="ListLabel 1521"/>
    <w:qFormat/>
    <w:rPr>
      <w:rFonts w:ascii="Times New Roman" w:hAnsi="Times New Roman"/>
      <w:sz w:val="24"/>
      <w:szCs w:val="24"/>
    </w:rPr>
  </w:style>
  <w:style w:type="character" w:styleId="ListLabel1522">
    <w:name w:val="ListLabel 1522"/>
    <w:qFormat/>
    <w:rPr>
      <w:rFonts w:ascii="Times New Roman" w:hAnsi="Times New Roman" w:cs="Times New Roman"/>
      <w:sz w:val="24"/>
      <w:szCs w:val="24"/>
    </w:rPr>
  </w:style>
  <w:style w:type="character" w:styleId="ListLabel1523">
    <w:name w:val="ListLabel 1523"/>
    <w:qFormat/>
    <w:rPr>
      <w:sz w:val="24"/>
      <w:szCs w:val="24"/>
      <w:u w:val="single"/>
    </w:rPr>
  </w:style>
  <w:style w:type="character" w:styleId="ListLabel1524">
    <w:name w:val="ListLabel 1524"/>
    <w:qFormat/>
    <w:rPr>
      <w:sz w:val="24"/>
      <w:szCs w:val="24"/>
    </w:rPr>
  </w:style>
  <w:style w:type="character" w:styleId="ListLabel1525">
    <w:name w:val="ListLabel 1525"/>
    <w:qFormat/>
    <w:rPr>
      <w:rFonts w:ascii="Times New Roman" w:hAnsi="Times New Roman"/>
      <w:sz w:val="24"/>
      <w:szCs w:val="24"/>
    </w:rPr>
  </w:style>
  <w:style w:type="character" w:styleId="ListLabel1526">
    <w:name w:val="ListLabel 1526"/>
    <w:qFormat/>
    <w:rPr>
      <w:rFonts w:ascii="Times New Roman" w:hAnsi="Times New Roman" w:cs="Times New Roman"/>
      <w:color w:val="0000FF"/>
      <w:sz w:val="24"/>
      <w:szCs w:val="24"/>
    </w:rPr>
  </w:style>
  <w:style w:type="character" w:styleId="ListLabel1527">
    <w:name w:val="ListLabel 1527"/>
    <w:qFormat/>
    <w:rPr>
      <w:rFonts w:eastAsia="Calibri"/>
      <w:sz w:val="24"/>
      <w:szCs w:val="24"/>
    </w:rPr>
  </w:style>
  <w:style w:type="character" w:styleId="ListLabel1528">
    <w:name w:val="ListLabel 1528"/>
    <w:qFormat/>
    <w:rPr>
      <w:rFonts w:ascii="Times New Roman" w:hAnsi="Times New Roman"/>
      <w:b w:val="false"/>
      <w:i w:val="false"/>
      <w:caps w:val="false"/>
      <w:smallCaps w:val="false"/>
      <w:strike w:val="false"/>
      <w:dstrike w:val="false"/>
      <w:color w:val="1155CC"/>
      <w:sz w:val="24"/>
      <w:szCs w:val="24"/>
      <w:u w:val="single"/>
      <w:effect w:val="none"/>
    </w:rPr>
  </w:style>
  <w:style w:type="character" w:styleId="ListLabel1529">
    <w:name w:val="ListLabel 1529"/>
    <w:qFormat/>
    <w:rPr>
      <w:rFonts w:ascii="Times New Roman" w:hAnsi="Times New Roman"/>
      <w:b w:val="false"/>
      <w:i w:val="false"/>
      <w:caps w:val="false"/>
      <w:smallCaps w:val="false"/>
      <w:strike w:val="false"/>
      <w:dstrike w:val="false"/>
      <w:color w:val="1155CC"/>
      <w:sz w:val="24"/>
      <w:szCs w:val="24"/>
      <w:u w:val="none"/>
      <w:effect w:val="none"/>
    </w:rPr>
  </w:style>
  <w:style w:type="character" w:styleId="ListLabel1530">
    <w:name w:val="ListLabel 1530"/>
    <w:qFormat/>
    <w:rPr>
      <w:rFonts w:ascii="Times New Roman" w:hAnsi="Times New Roman"/>
      <w:b w:val="false"/>
      <w:i w:val="false"/>
      <w:caps w:val="false"/>
      <w:smallCaps w:val="false"/>
      <w:strike w:val="false"/>
      <w:dstrike w:val="false"/>
      <w:sz w:val="24"/>
      <w:szCs w:val="24"/>
      <w:u w:val="none"/>
      <w:effect w:val="none"/>
    </w:rPr>
  </w:style>
  <w:style w:type="character" w:styleId="ListLabel1531">
    <w:name w:val="ListLabel 1531"/>
    <w:qFormat/>
    <w:rPr>
      <w:rFonts w:ascii="Times New Roman" w:hAnsi="Times New Roman" w:eastAsia="Times New Roman" w:cs="Times New Roman"/>
      <w:b w:val="false"/>
      <w:i w:val="false"/>
      <w:caps w:val="false"/>
      <w:smallCaps w:val="false"/>
      <w:strike w:val="false"/>
      <w:dstrike w:val="false"/>
      <w:sz w:val="24"/>
      <w:szCs w:val="24"/>
      <w:effect w:val="none"/>
    </w:rPr>
  </w:style>
  <w:style w:type="character" w:styleId="ListLabel1532">
    <w:name w:val="ListLabel 1532"/>
    <w:qFormat/>
    <w:rPr>
      <w:rFonts w:ascii="Times New Roman" w:hAnsi="Times New Roman" w:eastAsia="Times New Roman" w:cs="Times New Roman"/>
      <w:b w:val="false"/>
      <w:i w:val="false"/>
      <w:caps w:val="false"/>
      <w:smallCaps w:val="false"/>
      <w:strike w:val="false"/>
      <w:dstrike w:val="false"/>
      <w:color w:val="000000"/>
      <w:sz w:val="24"/>
      <w:szCs w:val="24"/>
      <w:u w:val="none"/>
      <w:effect w:val="none"/>
    </w:rPr>
  </w:style>
  <w:style w:type="character" w:styleId="ListLabel1533">
    <w:name w:val="ListLabel 1533"/>
    <w:qFormat/>
    <w:rPr>
      <w:rFonts w:ascii="Times New Roman" w:hAnsi="Times New Roman"/>
      <w:b w:val="false"/>
      <w:i w:val="false"/>
      <w:caps w:val="false"/>
      <w:smallCaps w:val="false"/>
      <w:strike w:val="false"/>
      <w:dstrike w:val="false"/>
      <w:color w:val="000000"/>
      <w:sz w:val="24"/>
      <w:szCs w:val="24"/>
      <w:u w:val="none"/>
      <w:effect w:val="none"/>
    </w:rPr>
  </w:style>
  <w:style w:type="character" w:styleId="ListLabel1534">
    <w:name w:val="ListLabel 1534"/>
    <w:qFormat/>
    <w:rPr>
      <w:rFonts w:ascii="Times New Roman" w:hAnsi="Times New Roman"/>
      <w:b w:val="false"/>
      <w:i w:val="false"/>
      <w:caps w:val="false"/>
      <w:smallCaps w:val="false"/>
      <w:strike w:val="false"/>
      <w:dstrike w:val="false"/>
      <w:sz w:val="24"/>
      <w:szCs w:val="24"/>
      <w:effect w:val="none"/>
    </w:rPr>
  </w:style>
  <w:style w:type="character" w:styleId="ListLabel1535">
    <w:name w:val="ListLabel 1535"/>
    <w:qFormat/>
    <w:rPr>
      <w:rFonts w:ascii="Times New Roman" w:hAnsi="Times New Roman"/>
      <w:b w:val="false"/>
      <w:i w:val="false"/>
      <w:caps w:val="false"/>
      <w:smallCaps w:val="false"/>
      <w:strike w:val="false"/>
      <w:dstrike w:val="false"/>
      <w:color w:val="000000"/>
      <w:sz w:val="24"/>
      <w:szCs w:val="24"/>
      <w:u w:val="none"/>
      <w:effect w:val="none"/>
    </w:rPr>
  </w:style>
  <w:style w:type="character" w:styleId="ListLabel1536">
    <w:name w:val="ListLabel 1536"/>
    <w:qFormat/>
    <w:rPr>
      <w:rFonts w:ascii="Times New Roman" w:hAnsi="Times New Roman"/>
      <w:sz w:val="24"/>
      <w:szCs w:val="24"/>
      <w:u w:val="none"/>
    </w:rPr>
  </w:style>
  <w:style w:type="character" w:styleId="ListLabel1537">
    <w:name w:val="ListLabel 1537"/>
    <w:qFormat/>
    <w:rPr>
      <w:rFonts w:ascii="Times New Roman" w:hAnsi="Times New Roman" w:cs="Times New Roman"/>
      <w:sz w:val="24"/>
      <w:szCs w:val="24"/>
      <w:u w:val="none"/>
    </w:rPr>
  </w:style>
  <w:style w:type="character" w:styleId="ListLabel1538">
    <w:name w:val="ListLabel 1538"/>
    <w:qFormat/>
    <w:rPr>
      <w:rFonts w:ascii="Times New Roman" w:hAnsi="Times New Roman"/>
      <w:color w:val="1155CC"/>
      <w:sz w:val="24"/>
      <w:szCs w:val="24"/>
    </w:rPr>
  </w:style>
  <w:style w:type="character" w:styleId="ListLabel1539">
    <w:name w:val="ListLabel 1539"/>
    <w:qFormat/>
    <w:rPr>
      <w:color w:val="1155CC"/>
    </w:rPr>
  </w:style>
  <w:style w:type="character" w:styleId="ListLabel1540">
    <w:name w:val="ListLabel 1540"/>
    <w:qFormat/>
    <w:rPr>
      <w:rFonts w:ascii="Times New Roman" w:hAnsi="Times New Roman"/>
      <w:color w:val="1155CC"/>
      <w:sz w:val="24"/>
      <w:szCs w:val="24"/>
      <w:lang w:val="fr-FR"/>
    </w:rPr>
  </w:style>
  <w:style w:type="character" w:styleId="ListLabel1541">
    <w:name w:val="ListLabel 1541"/>
    <w:qFormat/>
    <w:rPr>
      <w:rFonts w:ascii="Times New Roman" w:hAnsi="Times New Roman"/>
      <w:b w:val="false"/>
      <w:i w:val="false"/>
      <w:caps w:val="false"/>
      <w:smallCaps w:val="false"/>
      <w:color w:val="000000"/>
      <w:spacing w:val="0"/>
      <w:sz w:val="24"/>
      <w:szCs w:val="24"/>
    </w:rPr>
  </w:style>
  <w:style w:type="character" w:styleId="ListLabel1542">
    <w:name w:val="ListLabel 1542"/>
    <w:qFormat/>
    <w:rPr/>
  </w:style>
  <w:style w:type="character" w:styleId="ListLabel1543">
    <w:name w:val="ListLabel 1543"/>
    <w:qFormat/>
    <w:rPr>
      <w:rFonts w:ascii="Times New Roman" w:hAnsi="Times New Roman"/>
      <w:b w:val="false"/>
      <w:bCs w:val="false"/>
      <w:sz w:val="24"/>
      <w:szCs w:val="24"/>
    </w:rPr>
  </w:style>
  <w:style w:type="character" w:styleId="ListLabel1544">
    <w:name w:val="ListLabel 1544"/>
    <w:qFormat/>
    <w:rPr>
      <w:rFonts w:ascii="Times New Roman" w:hAnsi="Times New Roman" w:eastAsia="Times New Roman" w:cs="Times New Roman"/>
      <w:b w:val="false"/>
      <w:bCs w:val="false"/>
      <w:color w:val="1155CC"/>
      <w:sz w:val="24"/>
      <w:szCs w:val="24"/>
      <w:u w:val="single"/>
    </w:rPr>
  </w:style>
  <w:style w:type="character" w:styleId="ListLabel1545">
    <w:name w:val="ListLabel 1545"/>
    <w:qFormat/>
    <w:rPr>
      <w:rFonts w:ascii="Times New Roman" w:hAnsi="Times New Roman" w:eastAsia="Times New Roman" w:cs="Times New Roman"/>
      <w:b w:val="false"/>
      <w:bCs w:val="false"/>
      <w:color w:val="1155CC"/>
      <w:sz w:val="24"/>
      <w:szCs w:val="24"/>
      <w:u w:val="none"/>
    </w:rPr>
  </w:style>
  <w:style w:type="character" w:styleId="ListLabel1546">
    <w:name w:val="ListLabel 1546"/>
    <w:qFormat/>
    <w:rPr>
      <w:sz w:val="22"/>
      <w:szCs w:val="22"/>
    </w:rPr>
  </w:style>
  <w:style w:type="character" w:styleId="ListLabel1547">
    <w:name w:val="ListLabel 1547"/>
    <w:qFormat/>
    <w:rPr>
      <w:b w:val="false"/>
      <w:sz w:val="22"/>
      <w:szCs w:val="22"/>
    </w:rPr>
  </w:style>
  <w:style w:type="character" w:styleId="ListLabel1548">
    <w:name w:val="ListLabel 1548"/>
    <w:qFormat/>
    <w:rPr>
      <w:sz w:val="22"/>
      <w:szCs w:val="22"/>
    </w:rPr>
  </w:style>
  <w:style w:type="character" w:styleId="ListLabel1549">
    <w:name w:val="ListLabel 1549"/>
    <w:qFormat/>
    <w:rPr>
      <w:sz w:val="22"/>
      <w:szCs w:val="22"/>
    </w:rPr>
  </w:style>
  <w:style w:type="character" w:styleId="ListLabel1550">
    <w:name w:val="ListLabel 1550"/>
    <w:qFormat/>
    <w:rPr>
      <w:sz w:val="22"/>
      <w:szCs w:val="22"/>
    </w:rPr>
  </w:style>
  <w:style w:type="character" w:styleId="ListLabel1551">
    <w:name w:val="ListLabel 1551"/>
    <w:qFormat/>
    <w:rPr>
      <w:sz w:val="22"/>
      <w:szCs w:val="22"/>
    </w:rPr>
  </w:style>
  <w:style w:type="character" w:styleId="ListLabel1552">
    <w:name w:val="ListLabel 1552"/>
    <w:qFormat/>
    <w:rPr>
      <w:sz w:val="22"/>
      <w:szCs w:val="22"/>
    </w:rPr>
  </w:style>
  <w:style w:type="character" w:styleId="ListLabel1553">
    <w:name w:val="ListLabel 1553"/>
    <w:qFormat/>
    <w:rPr>
      <w:sz w:val="22"/>
      <w:szCs w:val="22"/>
    </w:rPr>
  </w:style>
  <w:style w:type="character" w:styleId="ListLabel1554">
    <w:name w:val="ListLabel 1554"/>
    <w:qFormat/>
    <w:rPr>
      <w:sz w:val="22"/>
      <w:szCs w:val="22"/>
    </w:rPr>
  </w:style>
  <w:style w:type="character" w:styleId="ListLabel1555">
    <w:name w:val="ListLabel 1555"/>
    <w:qFormat/>
    <w:rPr>
      <w:sz w:val="22"/>
      <w:szCs w:val="22"/>
    </w:rPr>
  </w:style>
  <w:style w:type="character" w:styleId="ListLabel1556">
    <w:name w:val="ListLabel 1556"/>
    <w:qFormat/>
    <w:rPr>
      <w:b w:val="false"/>
      <w:sz w:val="22"/>
      <w:szCs w:val="22"/>
    </w:rPr>
  </w:style>
  <w:style w:type="character" w:styleId="ListLabel1557">
    <w:name w:val="ListLabel 1557"/>
    <w:qFormat/>
    <w:rPr>
      <w:sz w:val="22"/>
      <w:szCs w:val="22"/>
    </w:rPr>
  </w:style>
  <w:style w:type="character" w:styleId="ListLabel1558">
    <w:name w:val="ListLabel 1558"/>
    <w:qFormat/>
    <w:rPr>
      <w:sz w:val="22"/>
      <w:szCs w:val="22"/>
    </w:rPr>
  </w:style>
  <w:style w:type="character" w:styleId="ListLabel1559">
    <w:name w:val="ListLabel 1559"/>
    <w:qFormat/>
    <w:rPr>
      <w:sz w:val="22"/>
      <w:szCs w:val="22"/>
    </w:rPr>
  </w:style>
  <w:style w:type="character" w:styleId="ListLabel1560">
    <w:name w:val="ListLabel 1560"/>
    <w:qFormat/>
    <w:rPr>
      <w:sz w:val="22"/>
      <w:szCs w:val="22"/>
    </w:rPr>
  </w:style>
  <w:style w:type="character" w:styleId="ListLabel1561">
    <w:name w:val="ListLabel 1561"/>
    <w:qFormat/>
    <w:rPr>
      <w:sz w:val="22"/>
      <w:szCs w:val="22"/>
    </w:rPr>
  </w:style>
  <w:style w:type="character" w:styleId="ListLabel1562">
    <w:name w:val="ListLabel 1562"/>
    <w:qFormat/>
    <w:rPr>
      <w:sz w:val="22"/>
      <w:szCs w:val="22"/>
    </w:rPr>
  </w:style>
  <w:style w:type="character" w:styleId="ListLabel1563">
    <w:name w:val="ListLabel 1563"/>
    <w:qFormat/>
    <w:rPr>
      <w:sz w:val="22"/>
      <w:szCs w:val="22"/>
    </w:rPr>
  </w:style>
  <w:style w:type="character" w:styleId="ListLabel1564">
    <w:name w:val="ListLabel 1564"/>
    <w:qFormat/>
    <w:rPr>
      <w:rFonts w:cs="Courier New"/>
    </w:rPr>
  </w:style>
  <w:style w:type="character" w:styleId="ListLabel1565">
    <w:name w:val="ListLabel 1565"/>
    <w:qFormat/>
    <w:rPr>
      <w:rFonts w:cs="Wingdings"/>
    </w:rPr>
  </w:style>
  <w:style w:type="character" w:styleId="ListLabel1566">
    <w:name w:val="ListLabel 1566"/>
    <w:qFormat/>
    <w:rPr>
      <w:rFonts w:cs="Symbol"/>
    </w:rPr>
  </w:style>
  <w:style w:type="character" w:styleId="ListLabel1567">
    <w:name w:val="ListLabel 1567"/>
    <w:qFormat/>
    <w:rPr>
      <w:rFonts w:cs="Courier New"/>
    </w:rPr>
  </w:style>
  <w:style w:type="character" w:styleId="ListLabel1568">
    <w:name w:val="ListLabel 1568"/>
    <w:qFormat/>
    <w:rPr>
      <w:rFonts w:cs="Wingdings"/>
    </w:rPr>
  </w:style>
  <w:style w:type="character" w:styleId="ListLabel1569">
    <w:name w:val="ListLabel 1569"/>
    <w:qFormat/>
    <w:rPr>
      <w:rFonts w:cs="Symbol"/>
    </w:rPr>
  </w:style>
  <w:style w:type="character" w:styleId="ListLabel1570">
    <w:name w:val="ListLabel 1570"/>
    <w:qFormat/>
    <w:rPr>
      <w:rFonts w:cs="Courier New"/>
    </w:rPr>
  </w:style>
  <w:style w:type="character" w:styleId="ListLabel1571">
    <w:name w:val="ListLabel 1571"/>
    <w:qFormat/>
    <w:rPr>
      <w:rFonts w:cs="Wingdings"/>
    </w:rPr>
  </w:style>
  <w:style w:type="character" w:styleId="ListLabel1572">
    <w:name w:val="ListLabel 1572"/>
    <w:qFormat/>
    <w:rPr>
      <w:rFonts w:ascii="Times New Roman" w:hAnsi="Times New Roman"/>
      <w:sz w:val="22"/>
      <w:u w:val="none"/>
    </w:rPr>
  </w:style>
  <w:style w:type="character" w:styleId="ListLabel1573">
    <w:name w:val="ListLabel 1573"/>
    <w:qFormat/>
    <w:rPr>
      <w:u w:val="none"/>
    </w:rPr>
  </w:style>
  <w:style w:type="character" w:styleId="ListLabel1574">
    <w:name w:val="ListLabel 1574"/>
    <w:qFormat/>
    <w:rPr>
      <w:u w:val="none"/>
    </w:rPr>
  </w:style>
  <w:style w:type="character" w:styleId="ListLabel1575">
    <w:name w:val="ListLabel 1575"/>
    <w:qFormat/>
    <w:rPr>
      <w:u w:val="none"/>
    </w:rPr>
  </w:style>
  <w:style w:type="character" w:styleId="ListLabel1576">
    <w:name w:val="ListLabel 1576"/>
    <w:qFormat/>
    <w:rPr>
      <w:u w:val="none"/>
    </w:rPr>
  </w:style>
  <w:style w:type="character" w:styleId="ListLabel1577">
    <w:name w:val="ListLabel 1577"/>
    <w:qFormat/>
    <w:rPr>
      <w:u w:val="none"/>
    </w:rPr>
  </w:style>
  <w:style w:type="character" w:styleId="ListLabel1578">
    <w:name w:val="ListLabel 1578"/>
    <w:qFormat/>
    <w:rPr>
      <w:u w:val="none"/>
    </w:rPr>
  </w:style>
  <w:style w:type="character" w:styleId="ListLabel1579">
    <w:name w:val="ListLabel 1579"/>
    <w:qFormat/>
    <w:rPr>
      <w:u w:val="none"/>
    </w:rPr>
  </w:style>
  <w:style w:type="character" w:styleId="ListLabel1580">
    <w:name w:val="ListLabel 1580"/>
    <w:qFormat/>
    <w:rPr>
      <w:u w:val="none"/>
    </w:rPr>
  </w:style>
  <w:style w:type="character" w:styleId="ListLabel1581">
    <w:name w:val="ListLabel 1581"/>
    <w:qFormat/>
    <w:rPr>
      <w:rFonts w:cs="OpenSymbol"/>
      <w:sz w:val="24"/>
    </w:rPr>
  </w:style>
  <w:style w:type="character" w:styleId="ListLabel1582">
    <w:name w:val="ListLabel 1582"/>
    <w:qFormat/>
    <w:rPr>
      <w:rFonts w:cs="OpenSymbol"/>
      <w:sz w:val="24"/>
    </w:rPr>
  </w:style>
  <w:style w:type="character" w:styleId="ListLabel1583">
    <w:name w:val="ListLabel 1583"/>
    <w:qFormat/>
    <w:rPr>
      <w:rFonts w:cs="OpenSymbol"/>
    </w:rPr>
  </w:style>
  <w:style w:type="character" w:styleId="ListLabel1584">
    <w:name w:val="ListLabel 1584"/>
    <w:qFormat/>
    <w:rPr>
      <w:rFonts w:cs="OpenSymbol"/>
    </w:rPr>
  </w:style>
  <w:style w:type="character" w:styleId="ListLabel1585">
    <w:name w:val="ListLabel 1585"/>
    <w:qFormat/>
    <w:rPr>
      <w:rFonts w:cs="OpenSymbol"/>
    </w:rPr>
  </w:style>
  <w:style w:type="character" w:styleId="ListLabel1586">
    <w:name w:val="ListLabel 1586"/>
    <w:qFormat/>
    <w:rPr>
      <w:rFonts w:cs="OpenSymbol"/>
    </w:rPr>
  </w:style>
  <w:style w:type="character" w:styleId="ListLabel1587">
    <w:name w:val="ListLabel 1587"/>
    <w:qFormat/>
    <w:rPr>
      <w:rFonts w:cs="OpenSymbol"/>
    </w:rPr>
  </w:style>
  <w:style w:type="character" w:styleId="ListLabel1588">
    <w:name w:val="ListLabel 1588"/>
    <w:qFormat/>
    <w:rPr>
      <w:rFonts w:cs="OpenSymbol"/>
    </w:rPr>
  </w:style>
  <w:style w:type="character" w:styleId="ListLabel1589">
    <w:name w:val="ListLabel 1589"/>
    <w:qFormat/>
    <w:rPr>
      <w:rFonts w:cs="OpenSymbol"/>
    </w:rPr>
  </w:style>
  <w:style w:type="character" w:styleId="ListLabel1590">
    <w:name w:val="ListLabel 1590"/>
    <w:qFormat/>
    <w:rPr>
      <w:rFonts w:ascii="Times New Roman" w:hAnsi="Times New Roman"/>
      <w:u w:val="none"/>
    </w:rPr>
  </w:style>
  <w:style w:type="character" w:styleId="ListLabel1591">
    <w:name w:val="ListLabel 1591"/>
    <w:qFormat/>
    <w:rPr>
      <w:u w:val="none"/>
    </w:rPr>
  </w:style>
  <w:style w:type="character" w:styleId="ListLabel1592">
    <w:name w:val="ListLabel 1592"/>
    <w:qFormat/>
    <w:rPr>
      <w:u w:val="none"/>
    </w:rPr>
  </w:style>
  <w:style w:type="character" w:styleId="ListLabel1593">
    <w:name w:val="ListLabel 1593"/>
    <w:qFormat/>
    <w:rPr>
      <w:u w:val="none"/>
    </w:rPr>
  </w:style>
  <w:style w:type="character" w:styleId="ListLabel1594">
    <w:name w:val="ListLabel 1594"/>
    <w:qFormat/>
    <w:rPr>
      <w:u w:val="none"/>
    </w:rPr>
  </w:style>
  <w:style w:type="character" w:styleId="ListLabel1595">
    <w:name w:val="ListLabel 1595"/>
    <w:qFormat/>
    <w:rPr>
      <w:u w:val="none"/>
    </w:rPr>
  </w:style>
  <w:style w:type="character" w:styleId="ListLabel1596">
    <w:name w:val="ListLabel 1596"/>
    <w:qFormat/>
    <w:rPr>
      <w:u w:val="none"/>
    </w:rPr>
  </w:style>
  <w:style w:type="character" w:styleId="ListLabel1597">
    <w:name w:val="ListLabel 1597"/>
    <w:qFormat/>
    <w:rPr>
      <w:u w:val="none"/>
    </w:rPr>
  </w:style>
  <w:style w:type="character" w:styleId="ListLabel1598">
    <w:name w:val="ListLabel 1598"/>
    <w:qFormat/>
    <w:rPr>
      <w:u w:val="none"/>
    </w:rPr>
  </w:style>
  <w:style w:type="character" w:styleId="ListLabel1599">
    <w:name w:val="ListLabel 1599"/>
    <w:qFormat/>
    <w:rPr>
      <w:rFonts w:ascii="Calibri" w:hAnsi="Calibri" w:cs="OpenSymbol"/>
      <w:sz w:val="22"/>
    </w:rPr>
  </w:style>
  <w:style w:type="character" w:styleId="ListLabel1600">
    <w:name w:val="ListLabel 1600"/>
    <w:qFormat/>
    <w:rPr>
      <w:rFonts w:cs="OpenSymbol"/>
    </w:rPr>
  </w:style>
  <w:style w:type="character" w:styleId="ListLabel1601">
    <w:name w:val="ListLabel 1601"/>
    <w:qFormat/>
    <w:rPr>
      <w:rFonts w:cs="OpenSymbol"/>
    </w:rPr>
  </w:style>
  <w:style w:type="character" w:styleId="ListLabel1602">
    <w:name w:val="ListLabel 1602"/>
    <w:qFormat/>
    <w:rPr>
      <w:rFonts w:cs="OpenSymbol"/>
    </w:rPr>
  </w:style>
  <w:style w:type="character" w:styleId="ListLabel1603">
    <w:name w:val="ListLabel 1603"/>
    <w:qFormat/>
    <w:rPr>
      <w:rFonts w:cs="OpenSymbol"/>
    </w:rPr>
  </w:style>
  <w:style w:type="character" w:styleId="ListLabel1604">
    <w:name w:val="ListLabel 1604"/>
    <w:qFormat/>
    <w:rPr>
      <w:rFonts w:cs="OpenSymbol"/>
    </w:rPr>
  </w:style>
  <w:style w:type="character" w:styleId="ListLabel1605">
    <w:name w:val="ListLabel 1605"/>
    <w:qFormat/>
    <w:rPr>
      <w:rFonts w:cs="OpenSymbol"/>
    </w:rPr>
  </w:style>
  <w:style w:type="character" w:styleId="ListLabel1606">
    <w:name w:val="ListLabel 1606"/>
    <w:qFormat/>
    <w:rPr>
      <w:rFonts w:cs="OpenSymbol"/>
    </w:rPr>
  </w:style>
  <w:style w:type="character" w:styleId="ListLabel1607">
    <w:name w:val="ListLabel 1607"/>
    <w:qFormat/>
    <w:rPr>
      <w:rFonts w:cs="OpenSymbol"/>
    </w:rPr>
  </w:style>
  <w:style w:type="character" w:styleId="ListLabel1608">
    <w:name w:val="ListLabel 1608"/>
    <w:qFormat/>
    <w:rPr>
      <w:rFonts w:ascii="Calibri" w:hAnsi="Calibri" w:cs="OpenSymbol"/>
      <w:sz w:val="22"/>
    </w:rPr>
  </w:style>
  <w:style w:type="character" w:styleId="ListLabel1609">
    <w:name w:val="ListLabel 1609"/>
    <w:qFormat/>
    <w:rPr>
      <w:rFonts w:cs="OpenSymbol"/>
    </w:rPr>
  </w:style>
  <w:style w:type="character" w:styleId="ListLabel1610">
    <w:name w:val="ListLabel 1610"/>
    <w:qFormat/>
    <w:rPr>
      <w:rFonts w:cs="OpenSymbol"/>
    </w:rPr>
  </w:style>
  <w:style w:type="character" w:styleId="ListLabel1611">
    <w:name w:val="ListLabel 1611"/>
    <w:qFormat/>
    <w:rPr>
      <w:rFonts w:cs="OpenSymbol"/>
    </w:rPr>
  </w:style>
  <w:style w:type="character" w:styleId="ListLabel1612">
    <w:name w:val="ListLabel 1612"/>
    <w:qFormat/>
    <w:rPr>
      <w:rFonts w:cs="OpenSymbol"/>
    </w:rPr>
  </w:style>
  <w:style w:type="character" w:styleId="ListLabel1613">
    <w:name w:val="ListLabel 1613"/>
    <w:qFormat/>
    <w:rPr>
      <w:rFonts w:cs="OpenSymbol"/>
    </w:rPr>
  </w:style>
  <w:style w:type="character" w:styleId="ListLabel1614">
    <w:name w:val="ListLabel 1614"/>
    <w:qFormat/>
    <w:rPr>
      <w:rFonts w:cs="OpenSymbol"/>
    </w:rPr>
  </w:style>
  <w:style w:type="character" w:styleId="ListLabel1615">
    <w:name w:val="ListLabel 1615"/>
    <w:qFormat/>
    <w:rPr>
      <w:rFonts w:cs="OpenSymbol"/>
    </w:rPr>
  </w:style>
  <w:style w:type="character" w:styleId="ListLabel1616">
    <w:name w:val="ListLabel 1616"/>
    <w:qFormat/>
    <w:rPr>
      <w:rFonts w:cs="OpenSymbol"/>
    </w:rPr>
  </w:style>
  <w:style w:type="character" w:styleId="ListLabel1617">
    <w:name w:val="ListLabel 1617"/>
    <w:qFormat/>
    <w:rPr>
      <w:rFonts w:ascii="Calibri" w:hAnsi="Calibri" w:cs="OpenSymbol"/>
      <w:sz w:val="22"/>
    </w:rPr>
  </w:style>
  <w:style w:type="character" w:styleId="ListLabel1618">
    <w:name w:val="ListLabel 1618"/>
    <w:qFormat/>
    <w:rPr>
      <w:rFonts w:cs="OpenSymbol"/>
    </w:rPr>
  </w:style>
  <w:style w:type="character" w:styleId="ListLabel1619">
    <w:name w:val="ListLabel 1619"/>
    <w:qFormat/>
    <w:rPr>
      <w:rFonts w:cs="OpenSymbol"/>
    </w:rPr>
  </w:style>
  <w:style w:type="character" w:styleId="ListLabel1620">
    <w:name w:val="ListLabel 1620"/>
    <w:qFormat/>
    <w:rPr>
      <w:rFonts w:cs="OpenSymbol"/>
    </w:rPr>
  </w:style>
  <w:style w:type="character" w:styleId="ListLabel1621">
    <w:name w:val="ListLabel 1621"/>
    <w:qFormat/>
    <w:rPr>
      <w:rFonts w:cs="OpenSymbol"/>
    </w:rPr>
  </w:style>
  <w:style w:type="character" w:styleId="ListLabel1622">
    <w:name w:val="ListLabel 1622"/>
    <w:qFormat/>
    <w:rPr>
      <w:rFonts w:cs="OpenSymbol"/>
    </w:rPr>
  </w:style>
  <w:style w:type="character" w:styleId="ListLabel1623">
    <w:name w:val="ListLabel 1623"/>
    <w:qFormat/>
    <w:rPr>
      <w:rFonts w:cs="OpenSymbol"/>
    </w:rPr>
  </w:style>
  <w:style w:type="character" w:styleId="ListLabel1624">
    <w:name w:val="ListLabel 1624"/>
    <w:qFormat/>
    <w:rPr>
      <w:rFonts w:cs="OpenSymbol"/>
    </w:rPr>
  </w:style>
  <w:style w:type="character" w:styleId="ListLabel1625">
    <w:name w:val="ListLabel 1625"/>
    <w:qFormat/>
    <w:rPr>
      <w:rFonts w:cs="OpenSymbol"/>
    </w:rPr>
  </w:style>
  <w:style w:type="character" w:styleId="ListLabel1626">
    <w:name w:val="ListLabel 1626"/>
    <w:qFormat/>
    <w:rPr>
      <w:rFonts w:ascii="Calibri" w:hAnsi="Calibri" w:cs="OpenSymbol"/>
      <w:sz w:val="22"/>
    </w:rPr>
  </w:style>
  <w:style w:type="character" w:styleId="ListLabel1627">
    <w:name w:val="ListLabel 1627"/>
    <w:qFormat/>
    <w:rPr>
      <w:rFonts w:cs="OpenSymbol"/>
    </w:rPr>
  </w:style>
  <w:style w:type="character" w:styleId="ListLabel1628">
    <w:name w:val="ListLabel 1628"/>
    <w:qFormat/>
    <w:rPr>
      <w:rFonts w:cs="OpenSymbol"/>
    </w:rPr>
  </w:style>
  <w:style w:type="character" w:styleId="ListLabel1629">
    <w:name w:val="ListLabel 1629"/>
    <w:qFormat/>
    <w:rPr>
      <w:rFonts w:cs="OpenSymbol"/>
    </w:rPr>
  </w:style>
  <w:style w:type="character" w:styleId="ListLabel1630">
    <w:name w:val="ListLabel 1630"/>
    <w:qFormat/>
    <w:rPr>
      <w:rFonts w:cs="OpenSymbol"/>
    </w:rPr>
  </w:style>
  <w:style w:type="character" w:styleId="ListLabel1631">
    <w:name w:val="ListLabel 1631"/>
    <w:qFormat/>
    <w:rPr>
      <w:rFonts w:cs="OpenSymbol"/>
    </w:rPr>
  </w:style>
  <w:style w:type="character" w:styleId="ListLabel1632">
    <w:name w:val="ListLabel 1632"/>
    <w:qFormat/>
    <w:rPr>
      <w:rFonts w:cs="OpenSymbol"/>
    </w:rPr>
  </w:style>
  <w:style w:type="character" w:styleId="ListLabel1633">
    <w:name w:val="ListLabel 1633"/>
    <w:qFormat/>
    <w:rPr>
      <w:rFonts w:cs="OpenSymbol"/>
    </w:rPr>
  </w:style>
  <w:style w:type="character" w:styleId="ListLabel1634">
    <w:name w:val="ListLabel 1634"/>
    <w:qFormat/>
    <w:rPr>
      <w:rFonts w:cs="OpenSymbol"/>
    </w:rPr>
  </w:style>
  <w:style w:type="character" w:styleId="ListLabel1635">
    <w:name w:val="ListLabel 1635"/>
    <w:qFormat/>
    <w:rPr>
      <w:rFonts w:ascii="Times New Roman" w:hAnsi="Times New Roman"/>
      <w:u w:val="none"/>
    </w:rPr>
  </w:style>
  <w:style w:type="character" w:styleId="ListLabel1636">
    <w:name w:val="ListLabel 1636"/>
    <w:qFormat/>
    <w:rPr>
      <w:u w:val="none"/>
    </w:rPr>
  </w:style>
  <w:style w:type="character" w:styleId="ListLabel1637">
    <w:name w:val="ListLabel 1637"/>
    <w:qFormat/>
    <w:rPr>
      <w:u w:val="none"/>
    </w:rPr>
  </w:style>
  <w:style w:type="character" w:styleId="ListLabel1638">
    <w:name w:val="ListLabel 1638"/>
    <w:qFormat/>
    <w:rPr>
      <w:u w:val="none"/>
    </w:rPr>
  </w:style>
  <w:style w:type="character" w:styleId="ListLabel1639">
    <w:name w:val="ListLabel 1639"/>
    <w:qFormat/>
    <w:rPr>
      <w:u w:val="none"/>
    </w:rPr>
  </w:style>
  <w:style w:type="character" w:styleId="ListLabel1640">
    <w:name w:val="ListLabel 1640"/>
    <w:qFormat/>
    <w:rPr>
      <w:u w:val="none"/>
    </w:rPr>
  </w:style>
  <w:style w:type="character" w:styleId="ListLabel1641">
    <w:name w:val="ListLabel 1641"/>
    <w:qFormat/>
    <w:rPr>
      <w:u w:val="none"/>
    </w:rPr>
  </w:style>
  <w:style w:type="character" w:styleId="ListLabel1642">
    <w:name w:val="ListLabel 1642"/>
    <w:qFormat/>
    <w:rPr>
      <w:u w:val="none"/>
    </w:rPr>
  </w:style>
  <w:style w:type="character" w:styleId="ListLabel1643">
    <w:name w:val="ListLabel 1643"/>
    <w:qFormat/>
    <w:rPr>
      <w:u w:val="none"/>
    </w:rPr>
  </w:style>
  <w:style w:type="character" w:styleId="ListLabel1644">
    <w:name w:val="ListLabel 1644"/>
    <w:qFormat/>
    <w:rPr>
      <w:rFonts w:ascii="Times New Roman" w:hAnsi="Times New Roman"/>
      <w:sz w:val="24"/>
      <w:u w:val="none"/>
    </w:rPr>
  </w:style>
  <w:style w:type="character" w:styleId="ListLabel1645">
    <w:name w:val="ListLabel 1645"/>
    <w:qFormat/>
    <w:rPr>
      <w:u w:val="none"/>
    </w:rPr>
  </w:style>
  <w:style w:type="character" w:styleId="ListLabel1646">
    <w:name w:val="ListLabel 1646"/>
    <w:qFormat/>
    <w:rPr>
      <w:u w:val="none"/>
    </w:rPr>
  </w:style>
  <w:style w:type="character" w:styleId="ListLabel1647">
    <w:name w:val="ListLabel 1647"/>
    <w:qFormat/>
    <w:rPr>
      <w:u w:val="none"/>
    </w:rPr>
  </w:style>
  <w:style w:type="character" w:styleId="ListLabel1648">
    <w:name w:val="ListLabel 1648"/>
    <w:qFormat/>
    <w:rPr>
      <w:u w:val="none"/>
    </w:rPr>
  </w:style>
  <w:style w:type="character" w:styleId="ListLabel1649">
    <w:name w:val="ListLabel 1649"/>
    <w:qFormat/>
    <w:rPr>
      <w:u w:val="none"/>
    </w:rPr>
  </w:style>
  <w:style w:type="character" w:styleId="ListLabel1650">
    <w:name w:val="ListLabel 1650"/>
    <w:qFormat/>
    <w:rPr>
      <w:u w:val="none"/>
    </w:rPr>
  </w:style>
  <w:style w:type="character" w:styleId="ListLabel1651">
    <w:name w:val="ListLabel 1651"/>
    <w:qFormat/>
    <w:rPr>
      <w:u w:val="none"/>
    </w:rPr>
  </w:style>
  <w:style w:type="character" w:styleId="ListLabel1652">
    <w:name w:val="ListLabel 1652"/>
    <w:qFormat/>
    <w:rPr>
      <w:u w:val="none"/>
    </w:rPr>
  </w:style>
  <w:style w:type="character" w:styleId="ListLabel1653">
    <w:name w:val="ListLabel 1653"/>
    <w:qFormat/>
    <w:rPr>
      <w:rFonts w:cs="OpenSymbol"/>
      <w:sz w:val="22"/>
    </w:rPr>
  </w:style>
  <w:style w:type="character" w:styleId="ListLabel1654">
    <w:name w:val="ListLabel 1654"/>
    <w:qFormat/>
    <w:rPr>
      <w:rFonts w:cs="OpenSymbol"/>
    </w:rPr>
  </w:style>
  <w:style w:type="character" w:styleId="ListLabel1655">
    <w:name w:val="ListLabel 1655"/>
    <w:qFormat/>
    <w:rPr>
      <w:rFonts w:cs="OpenSymbol"/>
    </w:rPr>
  </w:style>
  <w:style w:type="character" w:styleId="ListLabel1656">
    <w:name w:val="ListLabel 1656"/>
    <w:qFormat/>
    <w:rPr>
      <w:rFonts w:cs="OpenSymbol"/>
    </w:rPr>
  </w:style>
  <w:style w:type="character" w:styleId="ListLabel1657">
    <w:name w:val="ListLabel 1657"/>
    <w:qFormat/>
    <w:rPr>
      <w:rFonts w:cs="OpenSymbol"/>
    </w:rPr>
  </w:style>
  <w:style w:type="character" w:styleId="ListLabel1658">
    <w:name w:val="ListLabel 1658"/>
    <w:qFormat/>
    <w:rPr>
      <w:rFonts w:cs="OpenSymbol"/>
    </w:rPr>
  </w:style>
  <w:style w:type="character" w:styleId="ListLabel1659">
    <w:name w:val="ListLabel 1659"/>
    <w:qFormat/>
    <w:rPr>
      <w:rFonts w:cs="OpenSymbol"/>
    </w:rPr>
  </w:style>
  <w:style w:type="character" w:styleId="ListLabel1660">
    <w:name w:val="ListLabel 1660"/>
    <w:qFormat/>
    <w:rPr>
      <w:rFonts w:cs="OpenSymbol"/>
    </w:rPr>
  </w:style>
  <w:style w:type="character" w:styleId="ListLabel1661">
    <w:name w:val="ListLabel 1661"/>
    <w:qFormat/>
    <w:rPr>
      <w:rFonts w:cs="OpenSymbol"/>
    </w:rPr>
  </w:style>
  <w:style w:type="character" w:styleId="ListLabel1662">
    <w:name w:val="ListLabel 1662"/>
    <w:qFormat/>
    <w:rPr>
      <w:rFonts w:ascii="Times New Roman" w:hAnsi="Times New Roman" w:cs="OpenSymbol"/>
    </w:rPr>
  </w:style>
  <w:style w:type="character" w:styleId="ListLabel1663">
    <w:name w:val="ListLabel 1663"/>
    <w:qFormat/>
    <w:rPr>
      <w:rFonts w:cs="OpenSymbol"/>
    </w:rPr>
  </w:style>
  <w:style w:type="character" w:styleId="ListLabel1664">
    <w:name w:val="ListLabel 1664"/>
    <w:qFormat/>
    <w:rPr>
      <w:rFonts w:cs="OpenSymbol"/>
    </w:rPr>
  </w:style>
  <w:style w:type="character" w:styleId="ListLabel1665">
    <w:name w:val="ListLabel 1665"/>
    <w:qFormat/>
    <w:rPr>
      <w:rFonts w:cs="OpenSymbol"/>
    </w:rPr>
  </w:style>
  <w:style w:type="character" w:styleId="ListLabel1666">
    <w:name w:val="ListLabel 1666"/>
    <w:qFormat/>
    <w:rPr>
      <w:rFonts w:cs="OpenSymbol"/>
    </w:rPr>
  </w:style>
  <w:style w:type="character" w:styleId="ListLabel1667">
    <w:name w:val="ListLabel 1667"/>
    <w:qFormat/>
    <w:rPr>
      <w:rFonts w:cs="OpenSymbol"/>
    </w:rPr>
  </w:style>
  <w:style w:type="character" w:styleId="ListLabel1668">
    <w:name w:val="ListLabel 1668"/>
    <w:qFormat/>
    <w:rPr>
      <w:rFonts w:cs="OpenSymbol"/>
    </w:rPr>
  </w:style>
  <w:style w:type="character" w:styleId="ListLabel1669">
    <w:name w:val="ListLabel 1669"/>
    <w:qFormat/>
    <w:rPr>
      <w:rFonts w:cs="OpenSymbol"/>
    </w:rPr>
  </w:style>
  <w:style w:type="character" w:styleId="ListLabel1670">
    <w:name w:val="ListLabel 1670"/>
    <w:qFormat/>
    <w:rPr>
      <w:rFonts w:cs="OpenSymbol"/>
    </w:rPr>
  </w:style>
  <w:style w:type="character" w:styleId="ListLabel1671">
    <w:name w:val="ListLabel 1671"/>
    <w:qFormat/>
    <w:rPr>
      <w:rFonts w:ascii="Times New Roman" w:hAnsi="Times New Roman" w:cs="OpenSymbol"/>
      <w:sz w:val="24"/>
    </w:rPr>
  </w:style>
  <w:style w:type="character" w:styleId="ListLabel1672">
    <w:name w:val="ListLabel 1672"/>
    <w:qFormat/>
    <w:rPr>
      <w:rFonts w:cs="OpenSymbol"/>
    </w:rPr>
  </w:style>
  <w:style w:type="character" w:styleId="ListLabel1673">
    <w:name w:val="ListLabel 1673"/>
    <w:qFormat/>
    <w:rPr>
      <w:rFonts w:cs="OpenSymbol"/>
    </w:rPr>
  </w:style>
  <w:style w:type="character" w:styleId="ListLabel1674">
    <w:name w:val="ListLabel 1674"/>
    <w:qFormat/>
    <w:rPr>
      <w:rFonts w:cs="OpenSymbol"/>
    </w:rPr>
  </w:style>
  <w:style w:type="character" w:styleId="ListLabel1675">
    <w:name w:val="ListLabel 1675"/>
    <w:qFormat/>
    <w:rPr>
      <w:rFonts w:cs="OpenSymbol"/>
    </w:rPr>
  </w:style>
  <w:style w:type="character" w:styleId="ListLabel1676">
    <w:name w:val="ListLabel 1676"/>
    <w:qFormat/>
    <w:rPr>
      <w:rFonts w:cs="OpenSymbol"/>
    </w:rPr>
  </w:style>
  <w:style w:type="character" w:styleId="ListLabel1677">
    <w:name w:val="ListLabel 1677"/>
    <w:qFormat/>
    <w:rPr>
      <w:rFonts w:cs="OpenSymbol"/>
    </w:rPr>
  </w:style>
  <w:style w:type="character" w:styleId="ListLabel1678">
    <w:name w:val="ListLabel 1678"/>
    <w:qFormat/>
    <w:rPr>
      <w:rFonts w:cs="OpenSymbol"/>
    </w:rPr>
  </w:style>
  <w:style w:type="character" w:styleId="ListLabel1679">
    <w:name w:val="ListLabel 1679"/>
    <w:qFormat/>
    <w:rPr>
      <w:rFonts w:cs="OpenSymbol"/>
    </w:rPr>
  </w:style>
  <w:style w:type="character" w:styleId="ListLabel1680">
    <w:name w:val="ListLabel 1680"/>
    <w:qFormat/>
    <w:rPr>
      <w:rFonts w:cs="OpenSymbol"/>
      <w:sz w:val="22"/>
    </w:rPr>
  </w:style>
  <w:style w:type="character" w:styleId="ListLabel1681">
    <w:name w:val="ListLabel 1681"/>
    <w:qFormat/>
    <w:rPr>
      <w:rFonts w:cs="OpenSymbol"/>
    </w:rPr>
  </w:style>
  <w:style w:type="character" w:styleId="ListLabel1682">
    <w:name w:val="ListLabel 1682"/>
    <w:qFormat/>
    <w:rPr>
      <w:rFonts w:cs="OpenSymbol"/>
    </w:rPr>
  </w:style>
  <w:style w:type="character" w:styleId="ListLabel1683">
    <w:name w:val="ListLabel 1683"/>
    <w:qFormat/>
    <w:rPr>
      <w:rFonts w:cs="OpenSymbol"/>
    </w:rPr>
  </w:style>
  <w:style w:type="character" w:styleId="ListLabel1684">
    <w:name w:val="ListLabel 1684"/>
    <w:qFormat/>
    <w:rPr>
      <w:rFonts w:cs="OpenSymbol"/>
    </w:rPr>
  </w:style>
  <w:style w:type="character" w:styleId="ListLabel1685">
    <w:name w:val="ListLabel 1685"/>
    <w:qFormat/>
    <w:rPr>
      <w:rFonts w:cs="OpenSymbol"/>
    </w:rPr>
  </w:style>
  <w:style w:type="character" w:styleId="ListLabel1686">
    <w:name w:val="ListLabel 1686"/>
    <w:qFormat/>
    <w:rPr>
      <w:rFonts w:cs="OpenSymbol"/>
    </w:rPr>
  </w:style>
  <w:style w:type="character" w:styleId="ListLabel1687">
    <w:name w:val="ListLabel 1687"/>
    <w:qFormat/>
    <w:rPr>
      <w:rFonts w:cs="OpenSymbol"/>
    </w:rPr>
  </w:style>
  <w:style w:type="character" w:styleId="ListLabel1688">
    <w:name w:val="ListLabel 1688"/>
    <w:qFormat/>
    <w:rPr>
      <w:rFonts w:cs="OpenSymbol"/>
    </w:rPr>
  </w:style>
  <w:style w:type="character" w:styleId="ListLabel1689">
    <w:name w:val="ListLabel 1689"/>
    <w:qFormat/>
    <w:rPr>
      <w:rFonts w:ascii="Times New Roman" w:hAnsi="Times New Roman"/>
      <w:sz w:val="24"/>
      <w:szCs w:val="22"/>
    </w:rPr>
  </w:style>
  <w:style w:type="character" w:styleId="ListLabel1690">
    <w:name w:val="ListLabel 1690"/>
    <w:qFormat/>
    <w:rPr>
      <w:sz w:val="22"/>
      <w:szCs w:val="22"/>
    </w:rPr>
  </w:style>
  <w:style w:type="character" w:styleId="ListLabel1691">
    <w:name w:val="ListLabel 1691"/>
    <w:qFormat/>
    <w:rPr>
      <w:sz w:val="22"/>
      <w:szCs w:val="22"/>
    </w:rPr>
  </w:style>
  <w:style w:type="character" w:styleId="ListLabel1692">
    <w:name w:val="ListLabel 1692"/>
    <w:qFormat/>
    <w:rPr>
      <w:sz w:val="22"/>
      <w:szCs w:val="22"/>
    </w:rPr>
  </w:style>
  <w:style w:type="character" w:styleId="ListLabel1693">
    <w:name w:val="ListLabel 1693"/>
    <w:qFormat/>
    <w:rPr>
      <w:sz w:val="22"/>
      <w:szCs w:val="22"/>
    </w:rPr>
  </w:style>
  <w:style w:type="character" w:styleId="ListLabel1694">
    <w:name w:val="ListLabel 1694"/>
    <w:qFormat/>
    <w:rPr>
      <w:sz w:val="22"/>
      <w:szCs w:val="22"/>
    </w:rPr>
  </w:style>
  <w:style w:type="character" w:styleId="ListLabel1695">
    <w:name w:val="ListLabel 1695"/>
    <w:qFormat/>
    <w:rPr>
      <w:sz w:val="22"/>
      <w:szCs w:val="22"/>
    </w:rPr>
  </w:style>
  <w:style w:type="character" w:styleId="ListLabel1696">
    <w:name w:val="ListLabel 1696"/>
    <w:qFormat/>
    <w:rPr>
      <w:sz w:val="22"/>
      <w:szCs w:val="22"/>
    </w:rPr>
  </w:style>
  <w:style w:type="character" w:styleId="ListLabel1697">
    <w:name w:val="ListLabel 1697"/>
    <w:qFormat/>
    <w:rPr>
      <w:sz w:val="22"/>
      <w:szCs w:val="22"/>
    </w:rPr>
  </w:style>
  <w:style w:type="character" w:styleId="ListLabel1698">
    <w:name w:val="ListLabel 1698"/>
    <w:qFormat/>
    <w:rPr>
      <w:rFonts w:cs="OpenSymbol"/>
      <w:sz w:val="22"/>
    </w:rPr>
  </w:style>
  <w:style w:type="character" w:styleId="ListLabel1699">
    <w:name w:val="ListLabel 1699"/>
    <w:qFormat/>
    <w:rPr>
      <w:rFonts w:cs="OpenSymbol"/>
    </w:rPr>
  </w:style>
  <w:style w:type="character" w:styleId="ListLabel1700">
    <w:name w:val="ListLabel 1700"/>
    <w:qFormat/>
    <w:rPr>
      <w:rFonts w:cs="OpenSymbol"/>
    </w:rPr>
  </w:style>
  <w:style w:type="character" w:styleId="ListLabel1701">
    <w:name w:val="ListLabel 1701"/>
    <w:qFormat/>
    <w:rPr>
      <w:rFonts w:cs="OpenSymbol"/>
    </w:rPr>
  </w:style>
  <w:style w:type="character" w:styleId="ListLabel1702">
    <w:name w:val="ListLabel 1702"/>
    <w:qFormat/>
    <w:rPr>
      <w:rFonts w:cs="OpenSymbol"/>
    </w:rPr>
  </w:style>
  <w:style w:type="character" w:styleId="ListLabel1703">
    <w:name w:val="ListLabel 1703"/>
    <w:qFormat/>
    <w:rPr>
      <w:rFonts w:cs="OpenSymbol"/>
    </w:rPr>
  </w:style>
  <w:style w:type="character" w:styleId="ListLabel1704">
    <w:name w:val="ListLabel 1704"/>
    <w:qFormat/>
    <w:rPr>
      <w:rFonts w:cs="OpenSymbol"/>
    </w:rPr>
  </w:style>
  <w:style w:type="character" w:styleId="ListLabel1705">
    <w:name w:val="ListLabel 1705"/>
    <w:qFormat/>
    <w:rPr>
      <w:rFonts w:cs="OpenSymbol"/>
    </w:rPr>
  </w:style>
  <w:style w:type="character" w:styleId="ListLabel1706">
    <w:name w:val="ListLabel 1706"/>
    <w:qFormat/>
    <w:rPr>
      <w:rFonts w:cs="OpenSymbol"/>
    </w:rPr>
  </w:style>
  <w:style w:type="character" w:styleId="ListLabel1707">
    <w:name w:val="ListLabel 1707"/>
    <w:qFormat/>
    <w:rPr>
      <w:sz w:val="22"/>
      <w:u w:val="none"/>
    </w:rPr>
  </w:style>
  <w:style w:type="character" w:styleId="ListLabel1708">
    <w:name w:val="ListLabel 1708"/>
    <w:qFormat/>
    <w:rPr>
      <w:sz w:val="22"/>
      <w:u w:val="none"/>
    </w:rPr>
  </w:style>
  <w:style w:type="character" w:styleId="ListLabel1709">
    <w:name w:val="ListLabel 1709"/>
    <w:qFormat/>
    <w:rPr>
      <w:u w:val="none"/>
    </w:rPr>
  </w:style>
  <w:style w:type="character" w:styleId="ListLabel1710">
    <w:name w:val="ListLabel 1710"/>
    <w:qFormat/>
    <w:rPr>
      <w:u w:val="none"/>
    </w:rPr>
  </w:style>
  <w:style w:type="character" w:styleId="ListLabel1711">
    <w:name w:val="ListLabel 1711"/>
    <w:qFormat/>
    <w:rPr>
      <w:u w:val="none"/>
    </w:rPr>
  </w:style>
  <w:style w:type="character" w:styleId="ListLabel1712">
    <w:name w:val="ListLabel 1712"/>
    <w:qFormat/>
    <w:rPr>
      <w:u w:val="none"/>
    </w:rPr>
  </w:style>
  <w:style w:type="character" w:styleId="ListLabel1713">
    <w:name w:val="ListLabel 1713"/>
    <w:qFormat/>
    <w:rPr>
      <w:u w:val="none"/>
    </w:rPr>
  </w:style>
  <w:style w:type="character" w:styleId="ListLabel1714">
    <w:name w:val="ListLabel 1714"/>
    <w:qFormat/>
    <w:rPr>
      <w:u w:val="none"/>
    </w:rPr>
  </w:style>
  <w:style w:type="character" w:styleId="ListLabel1715">
    <w:name w:val="ListLabel 1715"/>
    <w:qFormat/>
    <w:rPr>
      <w:u w:val="none"/>
    </w:rPr>
  </w:style>
  <w:style w:type="character" w:styleId="ListLabel1716">
    <w:name w:val="ListLabel 1716"/>
    <w:qFormat/>
    <w:rPr>
      <w:sz w:val="22"/>
      <w:u w:val="none"/>
    </w:rPr>
  </w:style>
  <w:style w:type="character" w:styleId="ListLabel1717">
    <w:name w:val="ListLabel 1717"/>
    <w:qFormat/>
    <w:rPr>
      <w:u w:val="none"/>
    </w:rPr>
  </w:style>
  <w:style w:type="character" w:styleId="ListLabel1718">
    <w:name w:val="ListLabel 1718"/>
    <w:qFormat/>
    <w:rPr>
      <w:u w:val="none"/>
    </w:rPr>
  </w:style>
  <w:style w:type="character" w:styleId="ListLabel1719">
    <w:name w:val="ListLabel 1719"/>
    <w:qFormat/>
    <w:rPr>
      <w:u w:val="none"/>
    </w:rPr>
  </w:style>
  <w:style w:type="character" w:styleId="ListLabel1720">
    <w:name w:val="ListLabel 1720"/>
    <w:qFormat/>
    <w:rPr>
      <w:u w:val="none"/>
    </w:rPr>
  </w:style>
  <w:style w:type="character" w:styleId="ListLabel1721">
    <w:name w:val="ListLabel 1721"/>
    <w:qFormat/>
    <w:rPr>
      <w:u w:val="none"/>
    </w:rPr>
  </w:style>
  <w:style w:type="character" w:styleId="ListLabel1722">
    <w:name w:val="ListLabel 1722"/>
    <w:qFormat/>
    <w:rPr>
      <w:u w:val="none"/>
    </w:rPr>
  </w:style>
  <w:style w:type="character" w:styleId="ListLabel1723">
    <w:name w:val="ListLabel 1723"/>
    <w:qFormat/>
    <w:rPr>
      <w:u w:val="none"/>
    </w:rPr>
  </w:style>
  <w:style w:type="character" w:styleId="ListLabel1724">
    <w:name w:val="ListLabel 1724"/>
    <w:qFormat/>
    <w:rPr>
      <w:u w:val="none"/>
    </w:rPr>
  </w:style>
  <w:style w:type="character" w:styleId="ListLabel1725">
    <w:name w:val="ListLabel 1725"/>
    <w:qFormat/>
    <w:rPr>
      <w:rFonts w:cs="Arial"/>
      <w:sz w:val="22"/>
      <w:szCs w:val="26"/>
      <w:u w:val="none"/>
    </w:rPr>
  </w:style>
  <w:style w:type="character" w:styleId="ListLabel1726">
    <w:name w:val="ListLabel 1726"/>
    <w:qFormat/>
    <w:rPr>
      <w:rFonts w:cs="Wingdings 2"/>
      <w:u w:val="none"/>
    </w:rPr>
  </w:style>
  <w:style w:type="character" w:styleId="ListLabel1727">
    <w:name w:val="ListLabel 1727"/>
    <w:qFormat/>
    <w:rPr>
      <w:rFonts w:cs="OpenSymbol"/>
      <w:u w:val="none"/>
    </w:rPr>
  </w:style>
  <w:style w:type="character" w:styleId="ListLabel1728">
    <w:name w:val="ListLabel 1728"/>
    <w:qFormat/>
    <w:rPr>
      <w:rFonts w:cs="Wingdings"/>
      <w:u w:val="none"/>
    </w:rPr>
  </w:style>
  <w:style w:type="character" w:styleId="ListLabel1729">
    <w:name w:val="ListLabel 1729"/>
    <w:qFormat/>
    <w:rPr>
      <w:rFonts w:cs="Wingdings 2"/>
      <w:u w:val="none"/>
    </w:rPr>
  </w:style>
  <w:style w:type="character" w:styleId="ListLabel1730">
    <w:name w:val="ListLabel 1730"/>
    <w:qFormat/>
    <w:rPr>
      <w:rFonts w:cs="OpenSymbol"/>
      <w:u w:val="none"/>
    </w:rPr>
  </w:style>
  <w:style w:type="character" w:styleId="ListLabel1731">
    <w:name w:val="ListLabel 1731"/>
    <w:qFormat/>
    <w:rPr>
      <w:rFonts w:cs="Wingdings"/>
      <w:u w:val="none"/>
    </w:rPr>
  </w:style>
  <w:style w:type="character" w:styleId="ListLabel1732">
    <w:name w:val="ListLabel 1732"/>
    <w:qFormat/>
    <w:rPr>
      <w:rFonts w:cs="Wingdings 2"/>
      <w:u w:val="none"/>
    </w:rPr>
  </w:style>
  <w:style w:type="character" w:styleId="ListLabel1733">
    <w:name w:val="ListLabel 1733"/>
    <w:qFormat/>
    <w:rPr>
      <w:rFonts w:cs="OpenSymbol"/>
      <w:u w:val="none"/>
    </w:rPr>
  </w:style>
  <w:style w:type="character" w:styleId="ListLabel1734">
    <w:name w:val="ListLabel 1734"/>
    <w:qFormat/>
    <w:rPr>
      <w:rFonts w:ascii="Microsoft Sans Serif" w:hAnsi="Microsoft Sans Serif" w:cs="OpenSymbol"/>
      <w:sz w:val="20"/>
    </w:rPr>
  </w:style>
  <w:style w:type="character" w:styleId="ListLabel1735">
    <w:name w:val="ListLabel 1735"/>
    <w:qFormat/>
    <w:rPr>
      <w:rFonts w:cs="Symbol"/>
      <w:lang w:val="en-US" w:eastAsia="en-US" w:bidi="ar-SA"/>
    </w:rPr>
  </w:style>
  <w:style w:type="character" w:styleId="ListLabel1736">
    <w:name w:val="ListLabel 1736"/>
    <w:qFormat/>
    <w:rPr>
      <w:rFonts w:cs="Symbol"/>
      <w:lang w:val="en-US" w:eastAsia="en-US" w:bidi="ar-SA"/>
    </w:rPr>
  </w:style>
  <w:style w:type="character" w:styleId="ListLabel1737">
    <w:name w:val="ListLabel 1737"/>
    <w:qFormat/>
    <w:rPr>
      <w:rFonts w:cs="Symbol"/>
      <w:lang w:val="en-US" w:eastAsia="en-US" w:bidi="ar-SA"/>
    </w:rPr>
  </w:style>
  <w:style w:type="character" w:styleId="ListLabel1738">
    <w:name w:val="ListLabel 1738"/>
    <w:qFormat/>
    <w:rPr>
      <w:rFonts w:cs="Symbol"/>
      <w:lang w:val="en-US" w:eastAsia="en-US" w:bidi="ar-SA"/>
    </w:rPr>
  </w:style>
  <w:style w:type="character" w:styleId="ListLabel1739">
    <w:name w:val="ListLabel 1739"/>
    <w:qFormat/>
    <w:rPr>
      <w:rFonts w:cs="Symbol"/>
      <w:lang w:val="en-US" w:eastAsia="en-US" w:bidi="ar-SA"/>
    </w:rPr>
  </w:style>
  <w:style w:type="character" w:styleId="ListLabel1740">
    <w:name w:val="ListLabel 1740"/>
    <w:qFormat/>
    <w:rPr>
      <w:rFonts w:cs="Symbol"/>
      <w:lang w:val="en-US" w:eastAsia="en-US" w:bidi="ar-SA"/>
    </w:rPr>
  </w:style>
  <w:style w:type="character" w:styleId="ListLabel1741">
    <w:name w:val="ListLabel 1741"/>
    <w:qFormat/>
    <w:rPr>
      <w:rFonts w:cs="Symbol"/>
      <w:lang w:val="en-US" w:eastAsia="en-US" w:bidi="ar-SA"/>
    </w:rPr>
  </w:style>
  <w:style w:type="character" w:styleId="ListLabel1742">
    <w:name w:val="ListLabel 1742"/>
    <w:qFormat/>
    <w:rPr>
      <w:rFonts w:cs="Symbol"/>
      <w:lang w:val="en-US" w:eastAsia="en-US" w:bidi="ar-SA"/>
    </w:rPr>
  </w:style>
  <w:style w:type="character" w:styleId="ListLabel1743">
    <w:name w:val="ListLabel 1743"/>
    <w:qFormat/>
    <w:rPr>
      <w:rFonts w:ascii="Microsoft Sans Serif" w:hAnsi="Microsoft Sans Serif" w:cs="OpenSymbol"/>
      <w:sz w:val="24"/>
    </w:rPr>
  </w:style>
  <w:style w:type="character" w:styleId="ListLabel1744">
    <w:name w:val="ListLabel 1744"/>
    <w:qFormat/>
    <w:rPr>
      <w:rFonts w:cs="OpenSymbol"/>
    </w:rPr>
  </w:style>
  <w:style w:type="character" w:styleId="ListLabel1745">
    <w:name w:val="ListLabel 1745"/>
    <w:qFormat/>
    <w:rPr>
      <w:rFonts w:cs="OpenSymbol"/>
    </w:rPr>
  </w:style>
  <w:style w:type="character" w:styleId="ListLabel1746">
    <w:name w:val="ListLabel 1746"/>
    <w:qFormat/>
    <w:rPr>
      <w:rFonts w:cs="OpenSymbol"/>
    </w:rPr>
  </w:style>
  <w:style w:type="character" w:styleId="ListLabel1747">
    <w:name w:val="ListLabel 1747"/>
    <w:qFormat/>
    <w:rPr>
      <w:rFonts w:cs="OpenSymbol"/>
    </w:rPr>
  </w:style>
  <w:style w:type="character" w:styleId="ListLabel1748">
    <w:name w:val="ListLabel 1748"/>
    <w:qFormat/>
    <w:rPr>
      <w:rFonts w:cs="OpenSymbol"/>
    </w:rPr>
  </w:style>
  <w:style w:type="character" w:styleId="ListLabel1749">
    <w:name w:val="ListLabel 1749"/>
    <w:qFormat/>
    <w:rPr>
      <w:rFonts w:cs="OpenSymbol"/>
    </w:rPr>
  </w:style>
  <w:style w:type="character" w:styleId="ListLabel1750">
    <w:name w:val="ListLabel 1750"/>
    <w:qFormat/>
    <w:rPr>
      <w:rFonts w:cs="OpenSymbol"/>
    </w:rPr>
  </w:style>
  <w:style w:type="character" w:styleId="ListLabel1751">
    <w:name w:val="ListLabel 1751"/>
    <w:qFormat/>
    <w:rPr>
      <w:rFonts w:cs="OpenSymbol"/>
    </w:rPr>
  </w:style>
  <w:style w:type="character" w:styleId="ListLabel1752">
    <w:name w:val="ListLabel 1752"/>
    <w:qFormat/>
    <w:rPr>
      <w:rFonts w:ascii="Microsoft Sans Serif" w:hAnsi="Microsoft Sans Serif" w:cs="OpenSymbol"/>
      <w:sz w:val="20"/>
    </w:rPr>
  </w:style>
  <w:style w:type="character" w:styleId="ListLabel1753">
    <w:name w:val="ListLabel 1753"/>
    <w:qFormat/>
    <w:rPr>
      <w:rFonts w:ascii="Times New Roman" w:hAnsi="Times New Roman" w:cs="OpenSymbol"/>
      <w:sz w:val="24"/>
    </w:rPr>
  </w:style>
  <w:style w:type="character" w:styleId="ListLabel1754">
    <w:name w:val="ListLabel 1754"/>
    <w:qFormat/>
    <w:rPr>
      <w:rFonts w:cs="OpenSymbol"/>
    </w:rPr>
  </w:style>
  <w:style w:type="character" w:styleId="ListLabel1755">
    <w:name w:val="ListLabel 1755"/>
    <w:qFormat/>
    <w:rPr>
      <w:rFonts w:cs="OpenSymbol"/>
    </w:rPr>
  </w:style>
  <w:style w:type="character" w:styleId="ListLabel1756">
    <w:name w:val="ListLabel 1756"/>
    <w:qFormat/>
    <w:rPr>
      <w:rFonts w:cs="OpenSymbol"/>
    </w:rPr>
  </w:style>
  <w:style w:type="character" w:styleId="ListLabel1757">
    <w:name w:val="ListLabel 1757"/>
    <w:qFormat/>
    <w:rPr>
      <w:rFonts w:cs="OpenSymbol"/>
    </w:rPr>
  </w:style>
  <w:style w:type="character" w:styleId="ListLabel1758">
    <w:name w:val="ListLabel 1758"/>
    <w:qFormat/>
    <w:rPr>
      <w:rFonts w:cs="OpenSymbol"/>
    </w:rPr>
  </w:style>
  <w:style w:type="character" w:styleId="ListLabel1759">
    <w:name w:val="ListLabel 1759"/>
    <w:qFormat/>
    <w:rPr>
      <w:rFonts w:cs="OpenSymbol"/>
    </w:rPr>
  </w:style>
  <w:style w:type="character" w:styleId="ListLabel1760">
    <w:name w:val="ListLabel 1760"/>
    <w:qFormat/>
    <w:rPr>
      <w:rFonts w:cs="OpenSymbol"/>
    </w:rPr>
  </w:style>
  <w:style w:type="character" w:styleId="ListLabel1761">
    <w:name w:val="ListLabel 1761"/>
    <w:qFormat/>
    <w:rPr>
      <w:rFonts w:cs="OpenSymbol"/>
      <w:b w:val="false"/>
      <w:sz w:val="24"/>
    </w:rPr>
  </w:style>
  <w:style w:type="character" w:styleId="ListLabel1762">
    <w:name w:val="ListLabel 1762"/>
    <w:qFormat/>
    <w:rPr>
      <w:rFonts w:cs="OpenSymbol"/>
    </w:rPr>
  </w:style>
  <w:style w:type="character" w:styleId="ListLabel1763">
    <w:name w:val="ListLabel 1763"/>
    <w:qFormat/>
    <w:rPr>
      <w:rFonts w:cs="OpenSymbol"/>
    </w:rPr>
  </w:style>
  <w:style w:type="character" w:styleId="ListLabel1764">
    <w:name w:val="ListLabel 1764"/>
    <w:qFormat/>
    <w:rPr>
      <w:rFonts w:cs="OpenSymbol"/>
    </w:rPr>
  </w:style>
  <w:style w:type="character" w:styleId="ListLabel1765">
    <w:name w:val="ListLabel 1765"/>
    <w:qFormat/>
    <w:rPr>
      <w:rFonts w:cs="OpenSymbol"/>
    </w:rPr>
  </w:style>
  <w:style w:type="character" w:styleId="ListLabel1766">
    <w:name w:val="ListLabel 1766"/>
    <w:qFormat/>
    <w:rPr>
      <w:rFonts w:cs="OpenSymbol"/>
    </w:rPr>
  </w:style>
  <w:style w:type="character" w:styleId="ListLabel1767">
    <w:name w:val="ListLabel 1767"/>
    <w:qFormat/>
    <w:rPr>
      <w:rFonts w:cs="OpenSymbol"/>
    </w:rPr>
  </w:style>
  <w:style w:type="character" w:styleId="ListLabel1768">
    <w:name w:val="ListLabel 1768"/>
    <w:qFormat/>
    <w:rPr>
      <w:rFonts w:cs="OpenSymbol"/>
    </w:rPr>
  </w:style>
  <w:style w:type="character" w:styleId="ListLabel1769">
    <w:name w:val="ListLabel 1769"/>
    <w:qFormat/>
    <w:rPr>
      <w:rFonts w:cs="OpenSymbol"/>
    </w:rPr>
  </w:style>
  <w:style w:type="character" w:styleId="ListLabel1770">
    <w:name w:val="ListLabel 1770"/>
    <w:qFormat/>
    <w:rPr>
      <w:rFonts w:cs="OpenSymbol"/>
      <w:sz w:val="24"/>
    </w:rPr>
  </w:style>
  <w:style w:type="character" w:styleId="ListLabel1771">
    <w:name w:val="ListLabel 1771"/>
    <w:qFormat/>
    <w:rPr>
      <w:rFonts w:cs="Courier New"/>
    </w:rPr>
  </w:style>
  <w:style w:type="character" w:styleId="ListLabel1772">
    <w:name w:val="ListLabel 1772"/>
    <w:qFormat/>
    <w:rPr>
      <w:rFonts w:cs="Wingdings"/>
    </w:rPr>
  </w:style>
  <w:style w:type="character" w:styleId="ListLabel1773">
    <w:name w:val="ListLabel 1773"/>
    <w:qFormat/>
    <w:rPr>
      <w:rFonts w:cs="Symbol"/>
    </w:rPr>
  </w:style>
  <w:style w:type="character" w:styleId="ListLabel1774">
    <w:name w:val="ListLabel 1774"/>
    <w:qFormat/>
    <w:rPr>
      <w:rFonts w:cs="Courier New"/>
    </w:rPr>
  </w:style>
  <w:style w:type="character" w:styleId="ListLabel1775">
    <w:name w:val="ListLabel 1775"/>
    <w:qFormat/>
    <w:rPr>
      <w:rFonts w:cs="Wingdings"/>
    </w:rPr>
  </w:style>
  <w:style w:type="character" w:styleId="ListLabel1776">
    <w:name w:val="ListLabel 1776"/>
    <w:qFormat/>
    <w:rPr>
      <w:rFonts w:cs="Symbol"/>
    </w:rPr>
  </w:style>
  <w:style w:type="character" w:styleId="ListLabel1777">
    <w:name w:val="ListLabel 1777"/>
    <w:qFormat/>
    <w:rPr>
      <w:rFonts w:cs="Courier New"/>
    </w:rPr>
  </w:style>
  <w:style w:type="character" w:styleId="ListLabel1778">
    <w:name w:val="ListLabel 1778"/>
    <w:qFormat/>
    <w:rPr>
      <w:rFonts w:cs="Wingdings"/>
    </w:rPr>
  </w:style>
  <w:style w:type="character" w:styleId="ListLabel1779">
    <w:name w:val="ListLabel 1779"/>
    <w:qFormat/>
    <w:rPr>
      <w:rFonts w:ascii="Calibri" w:hAnsi="Calibri" w:cs="Wingdings"/>
      <w:sz w:val="22"/>
      <w:u w:val="none"/>
    </w:rPr>
  </w:style>
  <w:style w:type="character" w:styleId="ListLabel1780">
    <w:name w:val="ListLabel 1780"/>
    <w:qFormat/>
    <w:rPr>
      <w:rFonts w:cs="Wingdings 2"/>
      <w:u w:val="none"/>
    </w:rPr>
  </w:style>
  <w:style w:type="character" w:styleId="ListLabel1781">
    <w:name w:val="ListLabel 1781"/>
    <w:qFormat/>
    <w:rPr>
      <w:rFonts w:cs="OpenSymbol"/>
      <w:u w:val="none"/>
    </w:rPr>
  </w:style>
  <w:style w:type="character" w:styleId="ListLabel1782">
    <w:name w:val="ListLabel 1782"/>
    <w:qFormat/>
    <w:rPr>
      <w:rFonts w:cs="Wingdings"/>
      <w:u w:val="none"/>
    </w:rPr>
  </w:style>
  <w:style w:type="character" w:styleId="ListLabel1783">
    <w:name w:val="ListLabel 1783"/>
    <w:qFormat/>
    <w:rPr>
      <w:rFonts w:cs="Wingdings 2"/>
      <w:u w:val="none"/>
    </w:rPr>
  </w:style>
  <w:style w:type="character" w:styleId="ListLabel1784">
    <w:name w:val="ListLabel 1784"/>
    <w:qFormat/>
    <w:rPr>
      <w:rFonts w:cs="OpenSymbol"/>
      <w:u w:val="none"/>
    </w:rPr>
  </w:style>
  <w:style w:type="character" w:styleId="ListLabel1785">
    <w:name w:val="ListLabel 1785"/>
    <w:qFormat/>
    <w:rPr>
      <w:rFonts w:cs="Wingdings"/>
      <w:u w:val="none"/>
    </w:rPr>
  </w:style>
  <w:style w:type="character" w:styleId="ListLabel1786">
    <w:name w:val="ListLabel 1786"/>
    <w:qFormat/>
    <w:rPr>
      <w:rFonts w:cs="Wingdings 2"/>
      <w:u w:val="none"/>
    </w:rPr>
  </w:style>
  <w:style w:type="character" w:styleId="ListLabel1787">
    <w:name w:val="ListLabel 1787"/>
    <w:qFormat/>
    <w:rPr>
      <w:rFonts w:cs="OpenSymbol"/>
      <w:u w:val="none"/>
    </w:rPr>
  </w:style>
  <w:style w:type="character" w:styleId="ListLabel1788">
    <w:name w:val="ListLabel 1788"/>
    <w:qFormat/>
    <w:rPr>
      <w:rFonts w:cs="OpenSymbol"/>
    </w:rPr>
  </w:style>
  <w:style w:type="character" w:styleId="ListLabel1789">
    <w:name w:val="ListLabel 1789"/>
    <w:qFormat/>
    <w:rPr>
      <w:rFonts w:cs="OpenSymbol"/>
    </w:rPr>
  </w:style>
  <w:style w:type="character" w:styleId="ListLabel1790">
    <w:name w:val="ListLabel 1790"/>
    <w:qFormat/>
    <w:rPr>
      <w:rFonts w:cs="OpenSymbol"/>
    </w:rPr>
  </w:style>
  <w:style w:type="character" w:styleId="ListLabel1791">
    <w:name w:val="ListLabel 1791"/>
    <w:qFormat/>
    <w:rPr>
      <w:rFonts w:cs="OpenSymbol"/>
    </w:rPr>
  </w:style>
  <w:style w:type="character" w:styleId="ListLabel1792">
    <w:name w:val="ListLabel 1792"/>
    <w:qFormat/>
    <w:rPr>
      <w:rFonts w:cs="OpenSymbol"/>
    </w:rPr>
  </w:style>
  <w:style w:type="character" w:styleId="ListLabel1793">
    <w:name w:val="ListLabel 1793"/>
    <w:qFormat/>
    <w:rPr>
      <w:rFonts w:cs="OpenSymbol"/>
    </w:rPr>
  </w:style>
  <w:style w:type="character" w:styleId="ListLabel1794">
    <w:name w:val="ListLabel 1794"/>
    <w:qFormat/>
    <w:rPr>
      <w:rFonts w:cs="OpenSymbol"/>
    </w:rPr>
  </w:style>
  <w:style w:type="character" w:styleId="ListLabel1795">
    <w:name w:val="ListLabel 1795"/>
    <w:qFormat/>
    <w:rPr>
      <w:rFonts w:cs="OpenSymbol"/>
    </w:rPr>
  </w:style>
  <w:style w:type="character" w:styleId="ListLabel1796">
    <w:name w:val="ListLabel 1796"/>
    <w:qFormat/>
    <w:rPr>
      <w:rFonts w:cs="OpenSymbol"/>
    </w:rPr>
  </w:style>
  <w:style w:type="character" w:styleId="ListLabel1797">
    <w:name w:val="ListLabel 1797"/>
    <w:qFormat/>
    <w:rPr>
      <w:rFonts w:cs="OpenSymbol"/>
      <w:sz w:val="22"/>
    </w:rPr>
  </w:style>
  <w:style w:type="character" w:styleId="ListLabel1798">
    <w:name w:val="ListLabel 1798"/>
    <w:qFormat/>
    <w:rPr>
      <w:rFonts w:cs="OpenSymbol"/>
    </w:rPr>
  </w:style>
  <w:style w:type="character" w:styleId="ListLabel1799">
    <w:name w:val="ListLabel 1799"/>
    <w:qFormat/>
    <w:rPr>
      <w:rFonts w:cs="OpenSymbol"/>
    </w:rPr>
  </w:style>
  <w:style w:type="character" w:styleId="ListLabel1800">
    <w:name w:val="ListLabel 1800"/>
    <w:qFormat/>
    <w:rPr>
      <w:rFonts w:cs="OpenSymbol"/>
    </w:rPr>
  </w:style>
  <w:style w:type="character" w:styleId="ListLabel1801">
    <w:name w:val="ListLabel 1801"/>
    <w:qFormat/>
    <w:rPr>
      <w:rFonts w:cs="OpenSymbol"/>
    </w:rPr>
  </w:style>
  <w:style w:type="character" w:styleId="ListLabel1802">
    <w:name w:val="ListLabel 1802"/>
    <w:qFormat/>
    <w:rPr>
      <w:rFonts w:cs="OpenSymbol"/>
    </w:rPr>
  </w:style>
  <w:style w:type="character" w:styleId="ListLabel1803">
    <w:name w:val="ListLabel 1803"/>
    <w:qFormat/>
    <w:rPr>
      <w:rFonts w:cs="OpenSymbol"/>
    </w:rPr>
  </w:style>
  <w:style w:type="character" w:styleId="ListLabel1804">
    <w:name w:val="ListLabel 1804"/>
    <w:qFormat/>
    <w:rPr>
      <w:rFonts w:cs="OpenSymbol"/>
    </w:rPr>
  </w:style>
  <w:style w:type="character" w:styleId="ListLabel1805">
    <w:name w:val="ListLabel 1805"/>
    <w:qFormat/>
    <w:rPr>
      <w:rFonts w:cs="OpenSymbol"/>
    </w:rPr>
  </w:style>
  <w:style w:type="character" w:styleId="ListLabel1806">
    <w:name w:val="ListLabel 1806"/>
    <w:qFormat/>
    <w:rPr>
      <w:rFonts w:cs="OpenSymbol"/>
      <w:sz w:val="24"/>
    </w:rPr>
  </w:style>
  <w:style w:type="character" w:styleId="ListLabel1807">
    <w:name w:val="ListLabel 1807"/>
    <w:qFormat/>
    <w:rPr>
      <w:rFonts w:cs="OpenSymbol"/>
    </w:rPr>
  </w:style>
  <w:style w:type="character" w:styleId="ListLabel1808">
    <w:name w:val="ListLabel 1808"/>
    <w:qFormat/>
    <w:rPr>
      <w:rFonts w:cs="OpenSymbol"/>
    </w:rPr>
  </w:style>
  <w:style w:type="character" w:styleId="ListLabel1809">
    <w:name w:val="ListLabel 1809"/>
    <w:qFormat/>
    <w:rPr>
      <w:rFonts w:cs="OpenSymbol"/>
    </w:rPr>
  </w:style>
  <w:style w:type="character" w:styleId="ListLabel1810">
    <w:name w:val="ListLabel 1810"/>
    <w:qFormat/>
    <w:rPr>
      <w:rFonts w:cs="OpenSymbol"/>
    </w:rPr>
  </w:style>
  <w:style w:type="character" w:styleId="ListLabel1811">
    <w:name w:val="ListLabel 1811"/>
    <w:qFormat/>
    <w:rPr>
      <w:rFonts w:cs="OpenSymbol"/>
    </w:rPr>
  </w:style>
  <w:style w:type="character" w:styleId="ListLabel1812">
    <w:name w:val="ListLabel 1812"/>
    <w:qFormat/>
    <w:rPr>
      <w:rFonts w:cs="OpenSymbol"/>
    </w:rPr>
  </w:style>
  <w:style w:type="character" w:styleId="ListLabel1813">
    <w:name w:val="ListLabel 1813"/>
    <w:qFormat/>
    <w:rPr>
      <w:rFonts w:cs="OpenSymbol"/>
    </w:rPr>
  </w:style>
  <w:style w:type="character" w:styleId="ListLabel1814">
    <w:name w:val="ListLabel 1814"/>
    <w:qFormat/>
    <w:rPr>
      <w:rFonts w:cs="OpenSymbol"/>
    </w:rPr>
  </w:style>
  <w:style w:type="character" w:styleId="ListLabel1815">
    <w:name w:val="ListLabel 1815"/>
    <w:qFormat/>
    <w:rPr>
      <w:rFonts w:ascii="Microsoft Sans Serif" w:hAnsi="Microsoft Sans Serif" w:cs="OpenSymbol"/>
      <w:sz w:val="20"/>
    </w:rPr>
  </w:style>
  <w:style w:type="character" w:styleId="ListLabel1816">
    <w:name w:val="ListLabel 1816"/>
    <w:qFormat/>
    <w:rPr>
      <w:rFonts w:cs="OpenSymbol"/>
    </w:rPr>
  </w:style>
  <w:style w:type="character" w:styleId="ListLabel1817">
    <w:name w:val="ListLabel 1817"/>
    <w:qFormat/>
    <w:rPr>
      <w:rFonts w:cs="OpenSymbol"/>
    </w:rPr>
  </w:style>
  <w:style w:type="character" w:styleId="ListLabel1818">
    <w:name w:val="ListLabel 1818"/>
    <w:qFormat/>
    <w:rPr>
      <w:rFonts w:cs="OpenSymbol"/>
    </w:rPr>
  </w:style>
  <w:style w:type="character" w:styleId="ListLabel1819">
    <w:name w:val="ListLabel 1819"/>
    <w:qFormat/>
    <w:rPr>
      <w:rFonts w:cs="OpenSymbol"/>
    </w:rPr>
  </w:style>
  <w:style w:type="character" w:styleId="ListLabel1820">
    <w:name w:val="ListLabel 1820"/>
    <w:qFormat/>
    <w:rPr>
      <w:rFonts w:cs="OpenSymbol"/>
    </w:rPr>
  </w:style>
  <w:style w:type="character" w:styleId="ListLabel1821">
    <w:name w:val="ListLabel 1821"/>
    <w:qFormat/>
    <w:rPr>
      <w:rFonts w:cs="OpenSymbol"/>
    </w:rPr>
  </w:style>
  <w:style w:type="character" w:styleId="ListLabel1822">
    <w:name w:val="ListLabel 1822"/>
    <w:qFormat/>
    <w:rPr>
      <w:rFonts w:cs="OpenSymbol"/>
    </w:rPr>
  </w:style>
  <w:style w:type="character" w:styleId="ListLabel1823">
    <w:name w:val="ListLabel 1823"/>
    <w:qFormat/>
    <w:rPr>
      <w:rFonts w:cs="OpenSymbol"/>
    </w:rPr>
  </w:style>
  <w:style w:type="character" w:styleId="ListLabel1824">
    <w:name w:val="ListLabel 1824"/>
    <w:qFormat/>
    <w:rPr>
      <w:rFonts w:cs="OpenSymbol"/>
    </w:rPr>
  </w:style>
  <w:style w:type="character" w:styleId="ListLabel1825">
    <w:name w:val="ListLabel 1825"/>
    <w:qFormat/>
    <w:rPr>
      <w:rFonts w:cs="OpenSymbol"/>
    </w:rPr>
  </w:style>
  <w:style w:type="character" w:styleId="ListLabel1826">
    <w:name w:val="ListLabel 1826"/>
    <w:qFormat/>
    <w:rPr>
      <w:rFonts w:cs="OpenSymbol"/>
    </w:rPr>
  </w:style>
  <w:style w:type="character" w:styleId="ListLabel1827">
    <w:name w:val="ListLabel 1827"/>
    <w:qFormat/>
    <w:rPr>
      <w:rFonts w:cs="OpenSymbol"/>
    </w:rPr>
  </w:style>
  <w:style w:type="character" w:styleId="ListLabel1828">
    <w:name w:val="ListLabel 1828"/>
    <w:qFormat/>
    <w:rPr>
      <w:rFonts w:cs="OpenSymbol"/>
    </w:rPr>
  </w:style>
  <w:style w:type="character" w:styleId="ListLabel1829">
    <w:name w:val="ListLabel 1829"/>
    <w:qFormat/>
    <w:rPr>
      <w:rFonts w:cs="OpenSymbol"/>
    </w:rPr>
  </w:style>
  <w:style w:type="character" w:styleId="ListLabel1830">
    <w:name w:val="ListLabel 1830"/>
    <w:qFormat/>
    <w:rPr>
      <w:rFonts w:cs="OpenSymbol"/>
    </w:rPr>
  </w:style>
  <w:style w:type="character" w:styleId="ListLabel1831">
    <w:name w:val="ListLabel 1831"/>
    <w:qFormat/>
    <w:rPr>
      <w:rFonts w:cs="OpenSymbol"/>
    </w:rPr>
  </w:style>
  <w:style w:type="character" w:styleId="ListLabel1832">
    <w:name w:val="ListLabel 1832"/>
    <w:qFormat/>
    <w:rPr>
      <w:rFonts w:cs="OpenSymbol"/>
    </w:rPr>
  </w:style>
  <w:style w:type="character" w:styleId="ListLabel1833">
    <w:name w:val="ListLabel 1833"/>
    <w:qFormat/>
    <w:rPr>
      <w:rFonts w:ascii="Arial" w:hAnsi="Arial" w:cs="OpenSymbol"/>
      <w:sz w:val="20"/>
    </w:rPr>
  </w:style>
  <w:style w:type="character" w:styleId="ListLabel1834">
    <w:name w:val="ListLabel 1834"/>
    <w:qFormat/>
    <w:rPr>
      <w:rFonts w:cs="OpenSymbol"/>
    </w:rPr>
  </w:style>
  <w:style w:type="character" w:styleId="ListLabel1835">
    <w:name w:val="ListLabel 1835"/>
    <w:qFormat/>
    <w:rPr>
      <w:rFonts w:cs="OpenSymbol"/>
    </w:rPr>
  </w:style>
  <w:style w:type="character" w:styleId="ListLabel1836">
    <w:name w:val="ListLabel 1836"/>
    <w:qFormat/>
    <w:rPr>
      <w:rFonts w:cs="OpenSymbol"/>
    </w:rPr>
  </w:style>
  <w:style w:type="character" w:styleId="ListLabel1837">
    <w:name w:val="ListLabel 1837"/>
    <w:qFormat/>
    <w:rPr>
      <w:rFonts w:cs="OpenSymbol"/>
    </w:rPr>
  </w:style>
  <w:style w:type="character" w:styleId="ListLabel1838">
    <w:name w:val="ListLabel 1838"/>
    <w:qFormat/>
    <w:rPr>
      <w:rFonts w:cs="OpenSymbol"/>
    </w:rPr>
  </w:style>
  <w:style w:type="character" w:styleId="ListLabel1839">
    <w:name w:val="ListLabel 1839"/>
    <w:qFormat/>
    <w:rPr>
      <w:rFonts w:cs="OpenSymbol"/>
    </w:rPr>
  </w:style>
  <w:style w:type="character" w:styleId="ListLabel1840">
    <w:name w:val="ListLabel 1840"/>
    <w:qFormat/>
    <w:rPr>
      <w:rFonts w:cs="OpenSymbol"/>
    </w:rPr>
  </w:style>
  <w:style w:type="character" w:styleId="ListLabel1841">
    <w:name w:val="ListLabel 1841"/>
    <w:qFormat/>
    <w:rPr>
      <w:rFonts w:cs="OpenSymbol"/>
    </w:rPr>
  </w:style>
  <w:style w:type="character" w:styleId="ListLabel1842">
    <w:name w:val="ListLabel 1842"/>
    <w:qFormat/>
    <w:rPr>
      <w:rFonts w:ascii="Arial" w:hAnsi="Arial" w:cs="OpenSymbol"/>
      <w:sz w:val="24"/>
    </w:rPr>
  </w:style>
  <w:style w:type="character" w:styleId="ListLabel1843">
    <w:name w:val="ListLabel 1843"/>
    <w:qFormat/>
    <w:rPr>
      <w:rFonts w:cs="OpenSymbol"/>
    </w:rPr>
  </w:style>
  <w:style w:type="character" w:styleId="ListLabel1844">
    <w:name w:val="ListLabel 1844"/>
    <w:qFormat/>
    <w:rPr>
      <w:rFonts w:cs="OpenSymbol"/>
    </w:rPr>
  </w:style>
  <w:style w:type="character" w:styleId="ListLabel1845">
    <w:name w:val="ListLabel 1845"/>
    <w:qFormat/>
    <w:rPr>
      <w:rFonts w:cs="OpenSymbol"/>
    </w:rPr>
  </w:style>
  <w:style w:type="character" w:styleId="ListLabel1846">
    <w:name w:val="ListLabel 1846"/>
    <w:qFormat/>
    <w:rPr>
      <w:rFonts w:cs="OpenSymbol"/>
    </w:rPr>
  </w:style>
  <w:style w:type="character" w:styleId="ListLabel1847">
    <w:name w:val="ListLabel 1847"/>
    <w:qFormat/>
    <w:rPr>
      <w:rFonts w:cs="OpenSymbol"/>
    </w:rPr>
  </w:style>
  <w:style w:type="character" w:styleId="ListLabel1848">
    <w:name w:val="ListLabel 1848"/>
    <w:qFormat/>
    <w:rPr>
      <w:rFonts w:cs="OpenSymbol"/>
    </w:rPr>
  </w:style>
  <w:style w:type="character" w:styleId="ListLabel1849">
    <w:name w:val="ListLabel 1849"/>
    <w:qFormat/>
    <w:rPr>
      <w:rFonts w:cs="OpenSymbol"/>
    </w:rPr>
  </w:style>
  <w:style w:type="character" w:styleId="ListLabel1850">
    <w:name w:val="ListLabel 1850"/>
    <w:qFormat/>
    <w:rPr>
      <w:rFonts w:cs="OpenSymbol"/>
    </w:rPr>
  </w:style>
  <w:style w:type="character" w:styleId="ListLabel1851">
    <w:name w:val="ListLabel 1851"/>
    <w:qFormat/>
    <w:rPr>
      <w:rFonts w:cs="OpenSymbol"/>
    </w:rPr>
  </w:style>
  <w:style w:type="character" w:styleId="ListLabel1852">
    <w:name w:val="ListLabel 1852"/>
    <w:qFormat/>
    <w:rPr>
      <w:rFonts w:cs="OpenSymbol"/>
    </w:rPr>
  </w:style>
  <w:style w:type="character" w:styleId="ListLabel1853">
    <w:name w:val="ListLabel 1853"/>
    <w:qFormat/>
    <w:rPr>
      <w:rFonts w:cs="OpenSymbol"/>
    </w:rPr>
  </w:style>
  <w:style w:type="character" w:styleId="ListLabel1854">
    <w:name w:val="ListLabel 1854"/>
    <w:qFormat/>
    <w:rPr>
      <w:rFonts w:cs="OpenSymbol"/>
    </w:rPr>
  </w:style>
  <w:style w:type="character" w:styleId="ListLabel1855">
    <w:name w:val="ListLabel 1855"/>
    <w:qFormat/>
    <w:rPr>
      <w:rFonts w:cs="OpenSymbol"/>
    </w:rPr>
  </w:style>
  <w:style w:type="character" w:styleId="ListLabel1856">
    <w:name w:val="ListLabel 1856"/>
    <w:qFormat/>
    <w:rPr>
      <w:rFonts w:cs="OpenSymbol"/>
    </w:rPr>
  </w:style>
  <w:style w:type="character" w:styleId="ListLabel1857">
    <w:name w:val="ListLabel 1857"/>
    <w:qFormat/>
    <w:rPr>
      <w:rFonts w:cs="OpenSymbol"/>
    </w:rPr>
  </w:style>
  <w:style w:type="character" w:styleId="ListLabel1858">
    <w:name w:val="ListLabel 1858"/>
    <w:qFormat/>
    <w:rPr>
      <w:rFonts w:cs="OpenSymbol"/>
    </w:rPr>
  </w:style>
  <w:style w:type="character" w:styleId="ListLabel1859">
    <w:name w:val="ListLabel 1859"/>
    <w:qFormat/>
    <w:rPr>
      <w:rFonts w:cs="OpenSymbol"/>
    </w:rPr>
  </w:style>
  <w:style w:type="character" w:styleId="ListLabel1860">
    <w:name w:val="ListLabel 1860"/>
    <w:qFormat/>
    <w:rPr>
      <w:rFonts w:cs="OpenSymbol"/>
      <w:sz w:val="24"/>
    </w:rPr>
  </w:style>
  <w:style w:type="character" w:styleId="ListLabel1861">
    <w:name w:val="ListLabel 1861"/>
    <w:qFormat/>
    <w:rPr>
      <w:rFonts w:cs="OpenSymbol"/>
    </w:rPr>
  </w:style>
  <w:style w:type="character" w:styleId="ListLabel1862">
    <w:name w:val="ListLabel 1862"/>
    <w:qFormat/>
    <w:rPr>
      <w:rFonts w:cs="OpenSymbol"/>
    </w:rPr>
  </w:style>
  <w:style w:type="character" w:styleId="ListLabel1863">
    <w:name w:val="ListLabel 1863"/>
    <w:qFormat/>
    <w:rPr>
      <w:rFonts w:cs="OpenSymbol"/>
    </w:rPr>
  </w:style>
  <w:style w:type="character" w:styleId="ListLabel1864">
    <w:name w:val="ListLabel 1864"/>
    <w:qFormat/>
    <w:rPr>
      <w:rFonts w:cs="OpenSymbol"/>
    </w:rPr>
  </w:style>
  <w:style w:type="character" w:styleId="ListLabel1865">
    <w:name w:val="ListLabel 1865"/>
    <w:qFormat/>
    <w:rPr>
      <w:rFonts w:cs="OpenSymbol"/>
    </w:rPr>
  </w:style>
  <w:style w:type="character" w:styleId="ListLabel1866">
    <w:name w:val="ListLabel 1866"/>
    <w:qFormat/>
    <w:rPr>
      <w:rFonts w:cs="OpenSymbol"/>
    </w:rPr>
  </w:style>
  <w:style w:type="character" w:styleId="ListLabel1867">
    <w:name w:val="ListLabel 1867"/>
    <w:qFormat/>
    <w:rPr>
      <w:rFonts w:cs="OpenSymbol"/>
    </w:rPr>
  </w:style>
  <w:style w:type="character" w:styleId="ListLabel1868">
    <w:name w:val="ListLabel 1868"/>
    <w:qFormat/>
    <w:rPr>
      <w:rFonts w:cs="OpenSymbol"/>
    </w:rPr>
  </w:style>
  <w:style w:type="character" w:styleId="ListLabel1869">
    <w:name w:val="ListLabel 1869"/>
    <w:qFormat/>
    <w:rPr>
      <w:rFonts w:cs="OpenSymbol"/>
      <w:sz w:val="24"/>
    </w:rPr>
  </w:style>
  <w:style w:type="character" w:styleId="ListLabel1870">
    <w:name w:val="ListLabel 1870"/>
    <w:qFormat/>
    <w:rPr>
      <w:rFonts w:cs="OpenSymbol"/>
    </w:rPr>
  </w:style>
  <w:style w:type="character" w:styleId="ListLabel1871">
    <w:name w:val="ListLabel 1871"/>
    <w:qFormat/>
    <w:rPr>
      <w:rFonts w:cs="OpenSymbol"/>
    </w:rPr>
  </w:style>
  <w:style w:type="character" w:styleId="ListLabel1872">
    <w:name w:val="ListLabel 1872"/>
    <w:qFormat/>
    <w:rPr>
      <w:rFonts w:cs="OpenSymbol"/>
    </w:rPr>
  </w:style>
  <w:style w:type="character" w:styleId="ListLabel1873">
    <w:name w:val="ListLabel 1873"/>
    <w:qFormat/>
    <w:rPr>
      <w:rFonts w:cs="OpenSymbol"/>
    </w:rPr>
  </w:style>
  <w:style w:type="character" w:styleId="ListLabel1874">
    <w:name w:val="ListLabel 1874"/>
    <w:qFormat/>
    <w:rPr>
      <w:rFonts w:cs="OpenSymbol"/>
    </w:rPr>
  </w:style>
  <w:style w:type="character" w:styleId="ListLabel1875">
    <w:name w:val="ListLabel 1875"/>
    <w:qFormat/>
    <w:rPr>
      <w:rFonts w:cs="OpenSymbol"/>
    </w:rPr>
  </w:style>
  <w:style w:type="character" w:styleId="ListLabel1876">
    <w:name w:val="ListLabel 1876"/>
    <w:qFormat/>
    <w:rPr>
      <w:rFonts w:cs="OpenSymbol"/>
    </w:rPr>
  </w:style>
  <w:style w:type="character" w:styleId="ListLabel1877">
    <w:name w:val="ListLabel 1877"/>
    <w:qFormat/>
    <w:rPr>
      <w:rFonts w:cs="OpenSymbol"/>
    </w:rPr>
  </w:style>
  <w:style w:type="character" w:styleId="ListLabel1878">
    <w:name w:val="ListLabel 1878"/>
    <w:qFormat/>
    <w:rPr>
      <w:rFonts w:cs="OpenSymbol"/>
    </w:rPr>
  </w:style>
  <w:style w:type="character" w:styleId="ListLabel1879">
    <w:name w:val="ListLabel 1879"/>
    <w:qFormat/>
    <w:rPr>
      <w:rFonts w:cs="OpenSymbol"/>
    </w:rPr>
  </w:style>
  <w:style w:type="character" w:styleId="ListLabel1880">
    <w:name w:val="ListLabel 1880"/>
    <w:qFormat/>
    <w:rPr>
      <w:rFonts w:cs="OpenSymbol"/>
    </w:rPr>
  </w:style>
  <w:style w:type="character" w:styleId="ListLabel1881">
    <w:name w:val="ListLabel 1881"/>
    <w:qFormat/>
    <w:rPr>
      <w:rFonts w:cs="OpenSymbol"/>
    </w:rPr>
  </w:style>
  <w:style w:type="character" w:styleId="ListLabel1882">
    <w:name w:val="ListLabel 1882"/>
    <w:qFormat/>
    <w:rPr>
      <w:rFonts w:cs="OpenSymbol"/>
    </w:rPr>
  </w:style>
  <w:style w:type="character" w:styleId="ListLabel1883">
    <w:name w:val="ListLabel 1883"/>
    <w:qFormat/>
    <w:rPr>
      <w:rFonts w:cs="OpenSymbol"/>
    </w:rPr>
  </w:style>
  <w:style w:type="character" w:styleId="ListLabel1884">
    <w:name w:val="ListLabel 1884"/>
    <w:qFormat/>
    <w:rPr>
      <w:rFonts w:cs="OpenSymbol"/>
    </w:rPr>
  </w:style>
  <w:style w:type="character" w:styleId="ListLabel1885">
    <w:name w:val="ListLabel 1885"/>
    <w:qFormat/>
    <w:rPr>
      <w:rFonts w:cs="OpenSymbol"/>
    </w:rPr>
  </w:style>
  <w:style w:type="character" w:styleId="ListLabel1886">
    <w:name w:val="ListLabel 1886"/>
    <w:qFormat/>
    <w:rPr>
      <w:rFonts w:cs="OpenSymbol"/>
    </w:rPr>
  </w:style>
  <w:style w:type="character" w:styleId="ListLabel1887">
    <w:name w:val="ListLabel 1887"/>
    <w:qFormat/>
    <w:rPr>
      <w:sz w:val="24"/>
      <w:szCs w:val="24"/>
    </w:rPr>
  </w:style>
  <w:style w:type="character" w:styleId="ListLabel1888">
    <w:name w:val="ListLabel 1888"/>
    <w:qFormat/>
    <w:rPr>
      <w:sz w:val="24"/>
      <w:szCs w:val="24"/>
    </w:rPr>
  </w:style>
  <w:style w:type="character" w:styleId="ListLabel1889">
    <w:name w:val="ListLabel 1889"/>
    <w:qFormat/>
    <w:rPr>
      <w:sz w:val="24"/>
      <w:szCs w:val="24"/>
    </w:rPr>
  </w:style>
  <w:style w:type="character" w:styleId="ListLabel1890">
    <w:name w:val="ListLabel 1890"/>
    <w:qFormat/>
    <w:rPr>
      <w:sz w:val="24"/>
      <w:szCs w:val="24"/>
    </w:rPr>
  </w:style>
  <w:style w:type="character" w:styleId="ListLabel1891">
    <w:name w:val="ListLabel 1891"/>
    <w:qFormat/>
    <w:rPr>
      <w:rFonts w:cs="Times New Roman"/>
      <w:sz w:val="24"/>
      <w:szCs w:val="24"/>
    </w:rPr>
  </w:style>
  <w:style w:type="character" w:styleId="ListLabel1892">
    <w:name w:val="ListLabel 1892"/>
    <w:qFormat/>
    <w:rPr>
      <w:sz w:val="24"/>
      <w:szCs w:val="24"/>
      <w:u w:val="single"/>
    </w:rPr>
  </w:style>
  <w:style w:type="character" w:styleId="ListLabel1893">
    <w:name w:val="ListLabel 1893"/>
    <w:qFormat/>
    <w:rPr>
      <w:sz w:val="24"/>
      <w:szCs w:val="24"/>
    </w:rPr>
  </w:style>
  <w:style w:type="character" w:styleId="ListLabel1894">
    <w:name w:val="ListLabel 1894"/>
    <w:qFormat/>
    <w:rPr>
      <w:sz w:val="24"/>
      <w:szCs w:val="24"/>
    </w:rPr>
  </w:style>
  <w:style w:type="character" w:styleId="ListLabel1895">
    <w:name w:val="ListLabel 1895"/>
    <w:qFormat/>
    <w:rPr>
      <w:rFonts w:ascii="Times New Roman" w:hAnsi="Times New Roman" w:cs="Times New Roman"/>
      <w:color w:val="0000FF"/>
      <w:sz w:val="24"/>
      <w:szCs w:val="24"/>
    </w:rPr>
  </w:style>
  <w:style w:type="character" w:styleId="ListLabel1896">
    <w:name w:val="ListLabel 1896"/>
    <w:qFormat/>
    <w:rPr>
      <w:rFonts w:eastAsia="Calibri"/>
      <w:sz w:val="24"/>
      <w:szCs w:val="24"/>
    </w:rPr>
  </w:style>
  <w:style w:type="character" w:styleId="ListLabel1897">
    <w:name w:val="ListLabel 1897"/>
    <w:qFormat/>
    <w:rPr>
      <w:rFonts w:ascii="Times New Roman" w:hAnsi="Times New Roman"/>
      <w:b w:val="false"/>
      <w:i w:val="false"/>
      <w:caps w:val="false"/>
      <w:smallCaps w:val="false"/>
      <w:strike w:val="false"/>
      <w:dstrike w:val="false"/>
      <w:sz w:val="24"/>
      <w:szCs w:val="24"/>
      <w:u w:val="none"/>
      <w:effect w:val="none"/>
    </w:rPr>
  </w:style>
  <w:style w:type="character" w:styleId="ListLabel1898">
    <w:name w:val="ListLabel 1898"/>
    <w:qFormat/>
    <w:rPr>
      <w:rFonts w:ascii="Times New Roman" w:hAnsi="Times New Roman" w:eastAsia="Times New Roman" w:cs="Times New Roman"/>
      <w:b w:val="false"/>
      <w:i w:val="false"/>
      <w:caps w:val="false"/>
      <w:smallCaps w:val="false"/>
      <w:strike w:val="false"/>
      <w:dstrike w:val="false"/>
      <w:color w:val="000000"/>
      <w:sz w:val="24"/>
      <w:szCs w:val="24"/>
      <w:u w:val="none"/>
      <w:effect w:val="none"/>
    </w:rPr>
  </w:style>
  <w:style w:type="character" w:styleId="ListLabel1899">
    <w:name w:val="ListLabel 1899"/>
    <w:qFormat/>
    <w:rPr>
      <w:rFonts w:ascii="Times New Roman" w:hAnsi="Times New Roman"/>
      <w:b w:val="false"/>
      <w:i w:val="false"/>
      <w:caps w:val="false"/>
      <w:smallCaps w:val="false"/>
      <w:strike w:val="false"/>
      <w:dstrike w:val="false"/>
      <w:color w:val="000000"/>
      <w:sz w:val="24"/>
      <w:szCs w:val="24"/>
      <w:u w:val="none"/>
      <w:effect w:val="none"/>
    </w:rPr>
  </w:style>
  <w:style w:type="character" w:styleId="ListLabel1900">
    <w:name w:val="ListLabel 1900"/>
    <w:qFormat/>
    <w:rPr>
      <w:rFonts w:ascii="Times New Roman" w:hAnsi="Times New Roman" w:cs="Times New Roman"/>
      <w:sz w:val="24"/>
      <w:szCs w:val="24"/>
      <w:u w:val="none"/>
    </w:rPr>
  </w:style>
  <w:style w:type="character" w:styleId="ListLabel1901">
    <w:name w:val="ListLabel 1901"/>
    <w:qFormat/>
    <w:rPr>
      <w:rFonts w:ascii="Times New Roman" w:hAnsi="Times New Roman"/>
      <w:color w:val="1155CC"/>
      <w:sz w:val="24"/>
      <w:szCs w:val="24"/>
    </w:rPr>
  </w:style>
  <w:style w:type="character" w:styleId="ListLabel1902">
    <w:name w:val="ListLabel 1902"/>
    <w:qFormat/>
    <w:rPr>
      <w:color w:val="1155CC"/>
    </w:rPr>
  </w:style>
  <w:style w:type="character" w:styleId="ListLabel1903">
    <w:name w:val="ListLabel 1903"/>
    <w:qFormat/>
    <w:rPr>
      <w:rFonts w:ascii="Times New Roman" w:hAnsi="Times New Roman"/>
      <w:color w:val="1155CC"/>
      <w:sz w:val="24"/>
      <w:szCs w:val="24"/>
      <w:lang w:val="fr-FR"/>
    </w:rPr>
  </w:style>
  <w:style w:type="character" w:styleId="ListLabel1904">
    <w:name w:val="ListLabel 1904"/>
    <w:qFormat/>
    <w:rPr>
      <w:rFonts w:ascii="Times New Roman" w:hAnsi="Times New Roman"/>
      <w:b w:val="false"/>
      <w:i w:val="false"/>
      <w:caps w:val="false"/>
      <w:smallCaps w:val="false"/>
      <w:strike w:val="false"/>
      <w:dstrike w:val="false"/>
      <w:color w:val="1155CC"/>
      <w:sz w:val="24"/>
      <w:szCs w:val="24"/>
      <w:u w:val="single"/>
      <w:effect w:val="none"/>
    </w:rPr>
  </w:style>
  <w:style w:type="character" w:styleId="ListLabel1905">
    <w:name w:val="ListLabel 1905"/>
    <w:qFormat/>
    <w:rPr>
      <w:rFonts w:ascii="Times New Roman" w:hAnsi="Times New Roman"/>
      <w:b w:val="false"/>
      <w:i w:val="false"/>
      <w:caps w:val="false"/>
      <w:smallCaps w:val="false"/>
      <w:color w:val="000000"/>
      <w:spacing w:val="0"/>
      <w:sz w:val="24"/>
      <w:szCs w:val="24"/>
    </w:rPr>
  </w:style>
  <w:style w:type="character" w:styleId="ListLabel1906">
    <w:name w:val="ListLabel 1906"/>
    <w:qFormat/>
    <w:rPr/>
  </w:style>
  <w:style w:type="character" w:styleId="ListLabel1907">
    <w:name w:val="ListLabel 1907"/>
    <w:qFormat/>
    <w:rPr>
      <w:sz w:val="24"/>
      <w:szCs w:val="24"/>
    </w:rPr>
  </w:style>
  <w:style w:type="character" w:styleId="ListLabel1908">
    <w:name w:val="ListLabel 1908"/>
    <w:qFormat/>
    <w:rPr>
      <w:rFonts w:ascii="Times New Roman" w:hAnsi="Times New Roman" w:eastAsia="Times New Roman" w:cs="Times New Roman"/>
      <w:b w:val="false"/>
      <w:bCs w:val="false"/>
      <w:color w:val="1155CC"/>
      <w:sz w:val="24"/>
      <w:szCs w:val="24"/>
      <w:u w:val="single"/>
    </w:rPr>
  </w:style>
  <w:style w:type="character" w:styleId="ListLabel1909">
    <w:name w:val="ListLabel 1909"/>
    <w:qFormat/>
    <w:rPr>
      <w:rFonts w:ascii="Times New Roman" w:hAnsi="Times New Roman" w:eastAsia="Times New Roman" w:cs="Times New Roman"/>
      <w:b w:val="false"/>
      <w:bCs w:val="false"/>
      <w:color w:val="1155CC"/>
      <w:sz w:val="24"/>
      <w:szCs w:val="24"/>
      <w:u w:val="none"/>
    </w:rPr>
  </w:style>
  <w:style w:type="character" w:styleId="ListLabel1910">
    <w:name w:val="ListLabel 1910"/>
    <w:qFormat/>
    <w:rPr>
      <w:sz w:val="22"/>
      <w:szCs w:val="22"/>
    </w:rPr>
  </w:style>
  <w:style w:type="character" w:styleId="ListLabel1911">
    <w:name w:val="ListLabel 1911"/>
    <w:qFormat/>
    <w:rPr>
      <w:b w:val="false"/>
      <w:sz w:val="22"/>
      <w:szCs w:val="22"/>
    </w:rPr>
  </w:style>
  <w:style w:type="character" w:styleId="ListLabel1912">
    <w:name w:val="ListLabel 1912"/>
    <w:qFormat/>
    <w:rPr>
      <w:sz w:val="22"/>
      <w:szCs w:val="22"/>
    </w:rPr>
  </w:style>
  <w:style w:type="character" w:styleId="ListLabel1913">
    <w:name w:val="ListLabel 1913"/>
    <w:qFormat/>
    <w:rPr>
      <w:sz w:val="22"/>
      <w:szCs w:val="22"/>
    </w:rPr>
  </w:style>
  <w:style w:type="character" w:styleId="ListLabel1914">
    <w:name w:val="ListLabel 1914"/>
    <w:qFormat/>
    <w:rPr>
      <w:sz w:val="22"/>
      <w:szCs w:val="22"/>
    </w:rPr>
  </w:style>
  <w:style w:type="character" w:styleId="ListLabel1915">
    <w:name w:val="ListLabel 1915"/>
    <w:qFormat/>
    <w:rPr>
      <w:sz w:val="22"/>
      <w:szCs w:val="22"/>
    </w:rPr>
  </w:style>
  <w:style w:type="character" w:styleId="ListLabel1916">
    <w:name w:val="ListLabel 1916"/>
    <w:qFormat/>
    <w:rPr>
      <w:sz w:val="22"/>
      <w:szCs w:val="22"/>
    </w:rPr>
  </w:style>
  <w:style w:type="character" w:styleId="ListLabel1917">
    <w:name w:val="ListLabel 1917"/>
    <w:qFormat/>
    <w:rPr>
      <w:sz w:val="22"/>
      <w:szCs w:val="22"/>
    </w:rPr>
  </w:style>
  <w:style w:type="character" w:styleId="ListLabel1918">
    <w:name w:val="ListLabel 1918"/>
    <w:qFormat/>
    <w:rPr>
      <w:sz w:val="22"/>
      <w:szCs w:val="22"/>
    </w:rPr>
  </w:style>
  <w:style w:type="character" w:styleId="ListLabel1919">
    <w:name w:val="ListLabel 1919"/>
    <w:qFormat/>
    <w:rPr>
      <w:sz w:val="22"/>
      <w:szCs w:val="22"/>
    </w:rPr>
  </w:style>
  <w:style w:type="character" w:styleId="ListLabel1920">
    <w:name w:val="ListLabel 1920"/>
    <w:qFormat/>
    <w:rPr>
      <w:b w:val="false"/>
      <w:sz w:val="22"/>
      <w:szCs w:val="22"/>
    </w:rPr>
  </w:style>
  <w:style w:type="character" w:styleId="ListLabel1921">
    <w:name w:val="ListLabel 1921"/>
    <w:qFormat/>
    <w:rPr>
      <w:sz w:val="22"/>
      <w:szCs w:val="22"/>
    </w:rPr>
  </w:style>
  <w:style w:type="character" w:styleId="ListLabel1922">
    <w:name w:val="ListLabel 1922"/>
    <w:qFormat/>
    <w:rPr>
      <w:sz w:val="22"/>
      <w:szCs w:val="22"/>
    </w:rPr>
  </w:style>
  <w:style w:type="character" w:styleId="ListLabel1923">
    <w:name w:val="ListLabel 1923"/>
    <w:qFormat/>
    <w:rPr>
      <w:sz w:val="22"/>
      <w:szCs w:val="22"/>
    </w:rPr>
  </w:style>
  <w:style w:type="character" w:styleId="ListLabel1924">
    <w:name w:val="ListLabel 1924"/>
    <w:qFormat/>
    <w:rPr>
      <w:sz w:val="22"/>
      <w:szCs w:val="22"/>
    </w:rPr>
  </w:style>
  <w:style w:type="character" w:styleId="ListLabel1925">
    <w:name w:val="ListLabel 1925"/>
    <w:qFormat/>
    <w:rPr>
      <w:sz w:val="22"/>
      <w:szCs w:val="22"/>
    </w:rPr>
  </w:style>
  <w:style w:type="character" w:styleId="ListLabel1926">
    <w:name w:val="ListLabel 1926"/>
    <w:qFormat/>
    <w:rPr>
      <w:sz w:val="22"/>
      <w:szCs w:val="22"/>
    </w:rPr>
  </w:style>
  <w:style w:type="character" w:styleId="ListLabel1927">
    <w:name w:val="ListLabel 1927"/>
    <w:qFormat/>
    <w:rPr>
      <w:sz w:val="22"/>
      <w:szCs w:val="22"/>
    </w:rPr>
  </w:style>
  <w:style w:type="character" w:styleId="ListLabel1928">
    <w:name w:val="ListLabel 1928"/>
    <w:qFormat/>
    <w:rPr>
      <w:rFonts w:cs="Courier New"/>
    </w:rPr>
  </w:style>
  <w:style w:type="character" w:styleId="ListLabel1929">
    <w:name w:val="ListLabel 1929"/>
    <w:qFormat/>
    <w:rPr>
      <w:rFonts w:cs="Wingdings"/>
    </w:rPr>
  </w:style>
  <w:style w:type="character" w:styleId="ListLabel1930">
    <w:name w:val="ListLabel 1930"/>
    <w:qFormat/>
    <w:rPr>
      <w:rFonts w:cs="Symbol"/>
    </w:rPr>
  </w:style>
  <w:style w:type="character" w:styleId="ListLabel1931">
    <w:name w:val="ListLabel 1931"/>
    <w:qFormat/>
    <w:rPr>
      <w:rFonts w:cs="Courier New"/>
    </w:rPr>
  </w:style>
  <w:style w:type="character" w:styleId="ListLabel1932">
    <w:name w:val="ListLabel 1932"/>
    <w:qFormat/>
    <w:rPr>
      <w:rFonts w:cs="Wingdings"/>
    </w:rPr>
  </w:style>
  <w:style w:type="character" w:styleId="ListLabel1933">
    <w:name w:val="ListLabel 1933"/>
    <w:qFormat/>
    <w:rPr>
      <w:rFonts w:cs="Symbol"/>
    </w:rPr>
  </w:style>
  <w:style w:type="character" w:styleId="ListLabel1934">
    <w:name w:val="ListLabel 1934"/>
    <w:qFormat/>
    <w:rPr>
      <w:rFonts w:cs="Courier New"/>
    </w:rPr>
  </w:style>
  <w:style w:type="character" w:styleId="ListLabel1935">
    <w:name w:val="ListLabel 1935"/>
    <w:qFormat/>
    <w:rPr>
      <w:rFonts w:cs="Wingdings"/>
    </w:rPr>
  </w:style>
  <w:style w:type="character" w:styleId="ListLabel1936">
    <w:name w:val="ListLabel 1936"/>
    <w:qFormat/>
    <w:rPr>
      <w:rFonts w:ascii="Times New Roman" w:hAnsi="Times New Roman"/>
      <w:sz w:val="22"/>
      <w:u w:val="none"/>
    </w:rPr>
  </w:style>
  <w:style w:type="character" w:styleId="ListLabel1937">
    <w:name w:val="ListLabel 1937"/>
    <w:qFormat/>
    <w:rPr>
      <w:u w:val="none"/>
    </w:rPr>
  </w:style>
  <w:style w:type="character" w:styleId="ListLabel1938">
    <w:name w:val="ListLabel 1938"/>
    <w:qFormat/>
    <w:rPr>
      <w:u w:val="none"/>
    </w:rPr>
  </w:style>
  <w:style w:type="character" w:styleId="ListLabel1939">
    <w:name w:val="ListLabel 1939"/>
    <w:qFormat/>
    <w:rPr>
      <w:u w:val="none"/>
    </w:rPr>
  </w:style>
  <w:style w:type="character" w:styleId="ListLabel1940">
    <w:name w:val="ListLabel 1940"/>
    <w:qFormat/>
    <w:rPr>
      <w:u w:val="none"/>
    </w:rPr>
  </w:style>
  <w:style w:type="character" w:styleId="ListLabel1941">
    <w:name w:val="ListLabel 1941"/>
    <w:qFormat/>
    <w:rPr>
      <w:u w:val="none"/>
    </w:rPr>
  </w:style>
  <w:style w:type="character" w:styleId="ListLabel1942">
    <w:name w:val="ListLabel 1942"/>
    <w:qFormat/>
    <w:rPr>
      <w:u w:val="none"/>
    </w:rPr>
  </w:style>
  <w:style w:type="character" w:styleId="ListLabel1943">
    <w:name w:val="ListLabel 1943"/>
    <w:qFormat/>
    <w:rPr>
      <w:u w:val="none"/>
    </w:rPr>
  </w:style>
  <w:style w:type="character" w:styleId="ListLabel1944">
    <w:name w:val="ListLabel 1944"/>
    <w:qFormat/>
    <w:rPr>
      <w:u w:val="none"/>
    </w:rPr>
  </w:style>
  <w:style w:type="character" w:styleId="ListLabel1945">
    <w:name w:val="ListLabel 1945"/>
    <w:qFormat/>
    <w:rPr>
      <w:rFonts w:cs="OpenSymbol"/>
      <w:sz w:val="24"/>
    </w:rPr>
  </w:style>
  <w:style w:type="character" w:styleId="ListLabel1946">
    <w:name w:val="ListLabel 1946"/>
    <w:qFormat/>
    <w:rPr>
      <w:rFonts w:cs="OpenSymbol"/>
      <w:sz w:val="24"/>
    </w:rPr>
  </w:style>
  <w:style w:type="character" w:styleId="ListLabel1947">
    <w:name w:val="ListLabel 1947"/>
    <w:qFormat/>
    <w:rPr>
      <w:rFonts w:cs="OpenSymbol"/>
    </w:rPr>
  </w:style>
  <w:style w:type="character" w:styleId="ListLabel1948">
    <w:name w:val="ListLabel 1948"/>
    <w:qFormat/>
    <w:rPr>
      <w:rFonts w:cs="OpenSymbol"/>
    </w:rPr>
  </w:style>
  <w:style w:type="character" w:styleId="ListLabel1949">
    <w:name w:val="ListLabel 1949"/>
    <w:qFormat/>
    <w:rPr>
      <w:rFonts w:cs="OpenSymbol"/>
    </w:rPr>
  </w:style>
  <w:style w:type="character" w:styleId="ListLabel1950">
    <w:name w:val="ListLabel 1950"/>
    <w:qFormat/>
    <w:rPr>
      <w:rFonts w:cs="OpenSymbol"/>
    </w:rPr>
  </w:style>
  <w:style w:type="character" w:styleId="ListLabel1951">
    <w:name w:val="ListLabel 1951"/>
    <w:qFormat/>
    <w:rPr>
      <w:rFonts w:cs="OpenSymbol"/>
    </w:rPr>
  </w:style>
  <w:style w:type="character" w:styleId="ListLabel1952">
    <w:name w:val="ListLabel 1952"/>
    <w:qFormat/>
    <w:rPr>
      <w:rFonts w:cs="OpenSymbol"/>
    </w:rPr>
  </w:style>
  <w:style w:type="character" w:styleId="ListLabel1953">
    <w:name w:val="ListLabel 1953"/>
    <w:qFormat/>
    <w:rPr>
      <w:rFonts w:cs="OpenSymbol"/>
    </w:rPr>
  </w:style>
  <w:style w:type="character" w:styleId="ListLabel1954">
    <w:name w:val="ListLabel 1954"/>
    <w:qFormat/>
    <w:rPr>
      <w:rFonts w:ascii="Times New Roman" w:hAnsi="Times New Roman"/>
      <w:u w:val="none"/>
    </w:rPr>
  </w:style>
  <w:style w:type="character" w:styleId="ListLabel1955">
    <w:name w:val="ListLabel 1955"/>
    <w:qFormat/>
    <w:rPr>
      <w:u w:val="none"/>
    </w:rPr>
  </w:style>
  <w:style w:type="character" w:styleId="ListLabel1956">
    <w:name w:val="ListLabel 1956"/>
    <w:qFormat/>
    <w:rPr>
      <w:u w:val="none"/>
    </w:rPr>
  </w:style>
  <w:style w:type="character" w:styleId="ListLabel1957">
    <w:name w:val="ListLabel 1957"/>
    <w:qFormat/>
    <w:rPr>
      <w:u w:val="none"/>
    </w:rPr>
  </w:style>
  <w:style w:type="character" w:styleId="ListLabel1958">
    <w:name w:val="ListLabel 1958"/>
    <w:qFormat/>
    <w:rPr>
      <w:u w:val="none"/>
    </w:rPr>
  </w:style>
  <w:style w:type="character" w:styleId="ListLabel1959">
    <w:name w:val="ListLabel 1959"/>
    <w:qFormat/>
    <w:rPr>
      <w:u w:val="none"/>
    </w:rPr>
  </w:style>
  <w:style w:type="character" w:styleId="ListLabel1960">
    <w:name w:val="ListLabel 1960"/>
    <w:qFormat/>
    <w:rPr>
      <w:u w:val="none"/>
    </w:rPr>
  </w:style>
  <w:style w:type="character" w:styleId="ListLabel1961">
    <w:name w:val="ListLabel 1961"/>
    <w:qFormat/>
    <w:rPr>
      <w:u w:val="none"/>
    </w:rPr>
  </w:style>
  <w:style w:type="character" w:styleId="ListLabel1962">
    <w:name w:val="ListLabel 1962"/>
    <w:qFormat/>
    <w:rPr>
      <w:u w:val="none"/>
    </w:rPr>
  </w:style>
  <w:style w:type="character" w:styleId="ListLabel1963">
    <w:name w:val="ListLabel 1963"/>
    <w:qFormat/>
    <w:rPr>
      <w:rFonts w:ascii="Calibri" w:hAnsi="Calibri" w:cs="OpenSymbol"/>
      <w:sz w:val="22"/>
    </w:rPr>
  </w:style>
  <w:style w:type="character" w:styleId="ListLabel1964">
    <w:name w:val="ListLabel 1964"/>
    <w:qFormat/>
    <w:rPr>
      <w:rFonts w:cs="OpenSymbol"/>
    </w:rPr>
  </w:style>
  <w:style w:type="character" w:styleId="ListLabel1965">
    <w:name w:val="ListLabel 1965"/>
    <w:qFormat/>
    <w:rPr>
      <w:rFonts w:cs="OpenSymbol"/>
    </w:rPr>
  </w:style>
  <w:style w:type="character" w:styleId="ListLabel1966">
    <w:name w:val="ListLabel 1966"/>
    <w:qFormat/>
    <w:rPr>
      <w:rFonts w:cs="OpenSymbol"/>
    </w:rPr>
  </w:style>
  <w:style w:type="character" w:styleId="ListLabel1967">
    <w:name w:val="ListLabel 1967"/>
    <w:qFormat/>
    <w:rPr>
      <w:rFonts w:cs="OpenSymbol"/>
    </w:rPr>
  </w:style>
  <w:style w:type="character" w:styleId="ListLabel1968">
    <w:name w:val="ListLabel 1968"/>
    <w:qFormat/>
    <w:rPr>
      <w:rFonts w:cs="OpenSymbol"/>
    </w:rPr>
  </w:style>
  <w:style w:type="character" w:styleId="ListLabel1969">
    <w:name w:val="ListLabel 1969"/>
    <w:qFormat/>
    <w:rPr>
      <w:rFonts w:cs="OpenSymbol"/>
    </w:rPr>
  </w:style>
  <w:style w:type="character" w:styleId="ListLabel1970">
    <w:name w:val="ListLabel 1970"/>
    <w:qFormat/>
    <w:rPr>
      <w:rFonts w:cs="OpenSymbol"/>
    </w:rPr>
  </w:style>
  <w:style w:type="character" w:styleId="ListLabel1971">
    <w:name w:val="ListLabel 1971"/>
    <w:qFormat/>
    <w:rPr>
      <w:rFonts w:cs="OpenSymbol"/>
    </w:rPr>
  </w:style>
  <w:style w:type="character" w:styleId="ListLabel1972">
    <w:name w:val="ListLabel 1972"/>
    <w:qFormat/>
    <w:rPr>
      <w:rFonts w:ascii="Calibri" w:hAnsi="Calibri" w:cs="OpenSymbol"/>
      <w:sz w:val="22"/>
    </w:rPr>
  </w:style>
  <w:style w:type="character" w:styleId="ListLabel1973">
    <w:name w:val="ListLabel 1973"/>
    <w:qFormat/>
    <w:rPr>
      <w:rFonts w:cs="OpenSymbol"/>
    </w:rPr>
  </w:style>
  <w:style w:type="character" w:styleId="ListLabel1974">
    <w:name w:val="ListLabel 1974"/>
    <w:qFormat/>
    <w:rPr>
      <w:rFonts w:cs="OpenSymbol"/>
    </w:rPr>
  </w:style>
  <w:style w:type="character" w:styleId="ListLabel1975">
    <w:name w:val="ListLabel 1975"/>
    <w:qFormat/>
    <w:rPr>
      <w:rFonts w:cs="OpenSymbol"/>
    </w:rPr>
  </w:style>
  <w:style w:type="character" w:styleId="ListLabel1976">
    <w:name w:val="ListLabel 1976"/>
    <w:qFormat/>
    <w:rPr>
      <w:rFonts w:cs="OpenSymbol"/>
    </w:rPr>
  </w:style>
  <w:style w:type="character" w:styleId="ListLabel1977">
    <w:name w:val="ListLabel 1977"/>
    <w:qFormat/>
    <w:rPr>
      <w:rFonts w:cs="OpenSymbol"/>
    </w:rPr>
  </w:style>
  <w:style w:type="character" w:styleId="ListLabel1978">
    <w:name w:val="ListLabel 1978"/>
    <w:qFormat/>
    <w:rPr>
      <w:rFonts w:cs="OpenSymbol"/>
    </w:rPr>
  </w:style>
  <w:style w:type="character" w:styleId="ListLabel1979">
    <w:name w:val="ListLabel 1979"/>
    <w:qFormat/>
    <w:rPr>
      <w:rFonts w:cs="OpenSymbol"/>
    </w:rPr>
  </w:style>
  <w:style w:type="character" w:styleId="ListLabel1980">
    <w:name w:val="ListLabel 1980"/>
    <w:qFormat/>
    <w:rPr>
      <w:rFonts w:cs="OpenSymbol"/>
    </w:rPr>
  </w:style>
  <w:style w:type="character" w:styleId="ListLabel1981">
    <w:name w:val="ListLabel 1981"/>
    <w:qFormat/>
    <w:rPr>
      <w:rFonts w:ascii="Calibri" w:hAnsi="Calibri" w:cs="OpenSymbol"/>
      <w:sz w:val="22"/>
    </w:rPr>
  </w:style>
  <w:style w:type="character" w:styleId="ListLabel1982">
    <w:name w:val="ListLabel 1982"/>
    <w:qFormat/>
    <w:rPr>
      <w:rFonts w:cs="OpenSymbol"/>
    </w:rPr>
  </w:style>
  <w:style w:type="character" w:styleId="ListLabel1983">
    <w:name w:val="ListLabel 1983"/>
    <w:qFormat/>
    <w:rPr>
      <w:rFonts w:cs="OpenSymbol"/>
    </w:rPr>
  </w:style>
  <w:style w:type="character" w:styleId="ListLabel1984">
    <w:name w:val="ListLabel 1984"/>
    <w:qFormat/>
    <w:rPr>
      <w:rFonts w:cs="OpenSymbol"/>
    </w:rPr>
  </w:style>
  <w:style w:type="character" w:styleId="ListLabel1985">
    <w:name w:val="ListLabel 1985"/>
    <w:qFormat/>
    <w:rPr>
      <w:rFonts w:cs="OpenSymbol"/>
    </w:rPr>
  </w:style>
  <w:style w:type="character" w:styleId="ListLabel1986">
    <w:name w:val="ListLabel 1986"/>
    <w:qFormat/>
    <w:rPr>
      <w:rFonts w:cs="OpenSymbol"/>
    </w:rPr>
  </w:style>
  <w:style w:type="character" w:styleId="ListLabel1987">
    <w:name w:val="ListLabel 1987"/>
    <w:qFormat/>
    <w:rPr>
      <w:rFonts w:cs="OpenSymbol"/>
    </w:rPr>
  </w:style>
  <w:style w:type="character" w:styleId="ListLabel1988">
    <w:name w:val="ListLabel 1988"/>
    <w:qFormat/>
    <w:rPr>
      <w:rFonts w:cs="OpenSymbol"/>
    </w:rPr>
  </w:style>
  <w:style w:type="character" w:styleId="ListLabel1989">
    <w:name w:val="ListLabel 1989"/>
    <w:qFormat/>
    <w:rPr>
      <w:rFonts w:cs="OpenSymbol"/>
    </w:rPr>
  </w:style>
  <w:style w:type="character" w:styleId="ListLabel1990">
    <w:name w:val="ListLabel 1990"/>
    <w:qFormat/>
    <w:rPr>
      <w:rFonts w:ascii="Calibri" w:hAnsi="Calibri" w:cs="OpenSymbol"/>
      <w:sz w:val="22"/>
    </w:rPr>
  </w:style>
  <w:style w:type="character" w:styleId="ListLabel1991">
    <w:name w:val="ListLabel 1991"/>
    <w:qFormat/>
    <w:rPr>
      <w:rFonts w:cs="OpenSymbol"/>
    </w:rPr>
  </w:style>
  <w:style w:type="character" w:styleId="ListLabel1992">
    <w:name w:val="ListLabel 1992"/>
    <w:qFormat/>
    <w:rPr>
      <w:rFonts w:cs="OpenSymbol"/>
    </w:rPr>
  </w:style>
  <w:style w:type="character" w:styleId="ListLabel1993">
    <w:name w:val="ListLabel 1993"/>
    <w:qFormat/>
    <w:rPr>
      <w:rFonts w:cs="OpenSymbol"/>
    </w:rPr>
  </w:style>
  <w:style w:type="character" w:styleId="ListLabel1994">
    <w:name w:val="ListLabel 1994"/>
    <w:qFormat/>
    <w:rPr>
      <w:rFonts w:cs="OpenSymbol"/>
    </w:rPr>
  </w:style>
  <w:style w:type="character" w:styleId="ListLabel1995">
    <w:name w:val="ListLabel 1995"/>
    <w:qFormat/>
    <w:rPr>
      <w:rFonts w:cs="OpenSymbol"/>
    </w:rPr>
  </w:style>
  <w:style w:type="character" w:styleId="ListLabel1996">
    <w:name w:val="ListLabel 1996"/>
    <w:qFormat/>
    <w:rPr>
      <w:rFonts w:cs="OpenSymbol"/>
    </w:rPr>
  </w:style>
  <w:style w:type="character" w:styleId="ListLabel1997">
    <w:name w:val="ListLabel 1997"/>
    <w:qFormat/>
    <w:rPr>
      <w:rFonts w:cs="OpenSymbol"/>
    </w:rPr>
  </w:style>
  <w:style w:type="character" w:styleId="ListLabel1998">
    <w:name w:val="ListLabel 1998"/>
    <w:qFormat/>
    <w:rPr>
      <w:rFonts w:cs="OpenSymbol"/>
    </w:rPr>
  </w:style>
  <w:style w:type="character" w:styleId="ListLabel1999">
    <w:name w:val="ListLabel 1999"/>
    <w:qFormat/>
    <w:rPr>
      <w:rFonts w:ascii="Times New Roman" w:hAnsi="Times New Roman"/>
      <w:u w:val="none"/>
    </w:rPr>
  </w:style>
  <w:style w:type="character" w:styleId="ListLabel2000">
    <w:name w:val="ListLabel 2000"/>
    <w:qFormat/>
    <w:rPr>
      <w:u w:val="none"/>
    </w:rPr>
  </w:style>
  <w:style w:type="character" w:styleId="ListLabel2001">
    <w:name w:val="ListLabel 2001"/>
    <w:qFormat/>
    <w:rPr>
      <w:u w:val="none"/>
    </w:rPr>
  </w:style>
  <w:style w:type="character" w:styleId="ListLabel2002">
    <w:name w:val="ListLabel 2002"/>
    <w:qFormat/>
    <w:rPr>
      <w:u w:val="none"/>
    </w:rPr>
  </w:style>
  <w:style w:type="character" w:styleId="ListLabel2003">
    <w:name w:val="ListLabel 2003"/>
    <w:qFormat/>
    <w:rPr>
      <w:u w:val="none"/>
    </w:rPr>
  </w:style>
  <w:style w:type="character" w:styleId="ListLabel2004">
    <w:name w:val="ListLabel 2004"/>
    <w:qFormat/>
    <w:rPr>
      <w:u w:val="none"/>
    </w:rPr>
  </w:style>
  <w:style w:type="character" w:styleId="ListLabel2005">
    <w:name w:val="ListLabel 2005"/>
    <w:qFormat/>
    <w:rPr>
      <w:u w:val="none"/>
    </w:rPr>
  </w:style>
  <w:style w:type="character" w:styleId="ListLabel2006">
    <w:name w:val="ListLabel 2006"/>
    <w:qFormat/>
    <w:rPr>
      <w:u w:val="none"/>
    </w:rPr>
  </w:style>
  <w:style w:type="character" w:styleId="ListLabel2007">
    <w:name w:val="ListLabel 2007"/>
    <w:qFormat/>
    <w:rPr>
      <w:u w:val="none"/>
    </w:rPr>
  </w:style>
  <w:style w:type="character" w:styleId="ListLabel2008">
    <w:name w:val="ListLabel 2008"/>
    <w:qFormat/>
    <w:rPr>
      <w:rFonts w:ascii="Times New Roman" w:hAnsi="Times New Roman"/>
      <w:sz w:val="24"/>
      <w:u w:val="none"/>
    </w:rPr>
  </w:style>
  <w:style w:type="character" w:styleId="ListLabel2009">
    <w:name w:val="ListLabel 2009"/>
    <w:qFormat/>
    <w:rPr>
      <w:u w:val="none"/>
    </w:rPr>
  </w:style>
  <w:style w:type="character" w:styleId="ListLabel2010">
    <w:name w:val="ListLabel 2010"/>
    <w:qFormat/>
    <w:rPr>
      <w:u w:val="none"/>
    </w:rPr>
  </w:style>
  <w:style w:type="character" w:styleId="ListLabel2011">
    <w:name w:val="ListLabel 2011"/>
    <w:qFormat/>
    <w:rPr>
      <w:u w:val="none"/>
    </w:rPr>
  </w:style>
  <w:style w:type="character" w:styleId="ListLabel2012">
    <w:name w:val="ListLabel 2012"/>
    <w:qFormat/>
    <w:rPr>
      <w:u w:val="none"/>
    </w:rPr>
  </w:style>
  <w:style w:type="character" w:styleId="ListLabel2013">
    <w:name w:val="ListLabel 2013"/>
    <w:qFormat/>
    <w:rPr>
      <w:u w:val="none"/>
    </w:rPr>
  </w:style>
  <w:style w:type="character" w:styleId="ListLabel2014">
    <w:name w:val="ListLabel 2014"/>
    <w:qFormat/>
    <w:rPr>
      <w:u w:val="none"/>
    </w:rPr>
  </w:style>
  <w:style w:type="character" w:styleId="ListLabel2015">
    <w:name w:val="ListLabel 2015"/>
    <w:qFormat/>
    <w:rPr>
      <w:u w:val="none"/>
    </w:rPr>
  </w:style>
  <w:style w:type="character" w:styleId="ListLabel2016">
    <w:name w:val="ListLabel 2016"/>
    <w:qFormat/>
    <w:rPr>
      <w:u w:val="none"/>
    </w:rPr>
  </w:style>
  <w:style w:type="character" w:styleId="ListLabel2017">
    <w:name w:val="ListLabel 2017"/>
    <w:qFormat/>
    <w:rPr>
      <w:rFonts w:cs="OpenSymbol"/>
      <w:sz w:val="22"/>
    </w:rPr>
  </w:style>
  <w:style w:type="character" w:styleId="ListLabel2018">
    <w:name w:val="ListLabel 2018"/>
    <w:qFormat/>
    <w:rPr>
      <w:rFonts w:cs="OpenSymbol"/>
    </w:rPr>
  </w:style>
  <w:style w:type="character" w:styleId="ListLabel2019">
    <w:name w:val="ListLabel 2019"/>
    <w:qFormat/>
    <w:rPr>
      <w:rFonts w:cs="OpenSymbol"/>
    </w:rPr>
  </w:style>
  <w:style w:type="character" w:styleId="ListLabel2020">
    <w:name w:val="ListLabel 2020"/>
    <w:qFormat/>
    <w:rPr>
      <w:rFonts w:cs="OpenSymbol"/>
    </w:rPr>
  </w:style>
  <w:style w:type="character" w:styleId="ListLabel2021">
    <w:name w:val="ListLabel 2021"/>
    <w:qFormat/>
    <w:rPr>
      <w:rFonts w:cs="OpenSymbol"/>
    </w:rPr>
  </w:style>
  <w:style w:type="character" w:styleId="ListLabel2022">
    <w:name w:val="ListLabel 2022"/>
    <w:qFormat/>
    <w:rPr>
      <w:rFonts w:cs="OpenSymbol"/>
    </w:rPr>
  </w:style>
  <w:style w:type="character" w:styleId="ListLabel2023">
    <w:name w:val="ListLabel 2023"/>
    <w:qFormat/>
    <w:rPr>
      <w:rFonts w:cs="OpenSymbol"/>
    </w:rPr>
  </w:style>
  <w:style w:type="character" w:styleId="ListLabel2024">
    <w:name w:val="ListLabel 2024"/>
    <w:qFormat/>
    <w:rPr>
      <w:rFonts w:cs="OpenSymbol"/>
    </w:rPr>
  </w:style>
  <w:style w:type="character" w:styleId="ListLabel2025">
    <w:name w:val="ListLabel 2025"/>
    <w:qFormat/>
    <w:rPr>
      <w:rFonts w:cs="OpenSymbol"/>
    </w:rPr>
  </w:style>
  <w:style w:type="character" w:styleId="ListLabel2026">
    <w:name w:val="ListLabel 2026"/>
    <w:qFormat/>
    <w:rPr>
      <w:rFonts w:ascii="Times New Roman" w:hAnsi="Times New Roman" w:cs="OpenSymbol"/>
    </w:rPr>
  </w:style>
  <w:style w:type="character" w:styleId="ListLabel2027">
    <w:name w:val="ListLabel 2027"/>
    <w:qFormat/>
    <w:rPr>
      <w:rFonts w:cs="OpenSymbol"/>
    </w:rPr>
  </w:style>
  <w:style w:type="character" w:styleId="ListLabel2028">
    <w:name w:val="ListLabel 2028"/>
    <w:qFormat/>
    <w:rPr>
      <w:rFonts w:cs="OpenSymbol"/>
    </w:rPr>
  </w:style>
  <w:style w:type="character" w:styleId="ListLabel2029">
    <w:name w:val="ListLabel 2029"/>
    <w:qFormat/>
    <w:rPr>
      <w:rFonts w:cs="OpenSymbol"/>
    </w:rPr>
  </w:style>
  <w:style w:type="character" w:styleId="ListLabel2030">
    <w:name w:val="ListLabel 2030"/>
    <w:qFormat/>
    <w:rPr>
      <w:rFonts w:cs="OpenSymbol"/>
    </w:rPr>
  </w:style>
  <w:style w:type="character" w:styleId="ListLabel2031">
    <w:name w:val="ListLabel 2031"/>
    <w:qFormat/>
    <w:rPr>
      <w:rFonts w:cs="OpenSymbol"/>
    </w:rPr>
  </w:style>
  <w:style w:type="character" w:styleId="ListLabel2032">
    <w:name w:val="ListLabel 2032"/>
    <w:qFormat/>
    <w:rPr>
      <w:rFonts w:cs="OpenSymbol"/>
    </w:rPr>
  </w:style>
  <w:style w:type="character" w:styleId="ListLabel2033">
    <w:name w:val="ListLabel 2033"/>
    <w:qFormat/>
    <w:rPr>
      <w:rFonts w:cs="OpenSymbol"/>
    </w:rPr>
  </w:style>
  <w:style w:type="character" w:styleId="ListLabel2034">
    <w:name w:val="ListLabel 2034"/>
    <w:qFormat/>
    <w:rPr>
      <w:rFonts w:cs="OpenSymbol"/>
    </w:rPr>
  </w:style>
  <w:style w:type="character" w:styleId="ListLabel2035">
    <w:name w:val="ListLabel 2035"/>
    <w:qFormat/>
    <w:rPr>
      <w:rFonts w:ascii="Times New Roman" w:hAnsi="Times New Roman" w:cs="OpenSymbol"/>
      <w:sz w:val="24"/>
    </w:rPr>
  </w:style>
  <w:style w:type="character" w:styleId="ListLabel2036">
    <w:name w:val="ListLabel 2036"/>
    <w:qFormat/>
    <w:rPr>
      <w:rFonts w:cs="OpenSymbol"/>
    </w:rPr>
  </w:style>
  <w:style w:type="character" w:styleId="ListLabel2037">
    <w:name w:val="ListLabel 2037"/>
    <w:qFormat/>
    <w:rPr>
      <w:rFonts w:cs="OpenSymbol"/>
    </w:rPr>
  </w:style>
  <w:style w:type="character" w:styleId="ListLabel2038">
    <w:name w:val="ListLabel 2038"/>
    <w:qFormat/>
    <w:rPr>
      <w:rFonts w:cs="OpenSymbol"/>
    </w:rPr>
  </w:style>
  <w:style w:type="character" w:styleId="ListLabel2039">
    <w:name w:val="ListLabel 2039"/>
    <w:qFormat/>
    <w:rPr>
      <w:rFonts w:cs="OpenSymbol"/>
    </w:rPr>
  </w:style>
  <w:style w:type="character" w:styleId="ListLabel2040">
    <w:name w:val="ListLabel 2040"/>
    <w:qFormat/>
    <w:rPr>
      <w:rFonts w:cs="OpenSymbol"/>
    </w:rPr>
  </w:style>
  <w:style w:type="character" w:styleId="ListLabel2041">
    <w:name w:val="ListLabel 2041"/>
    <w:qFormat/>
    <w:rPr>
      <w:rFonts w:cs="OpenSymbol"/>
    </w:rPr>
  </w:style>
  <w:style w:type="character" w:styleId="ListLabel2042">
    <w:name w:val="ListLabel 2042"/>
    <w:qFormat/>
    <w:rPr>
      <w:rFonts w:cs="OpenSymbol"/>
    </w:rPr>
  </w:style>
  <w:style w:type="character" w:styleId="ListLabel2043">
    <w:name w:val="ListLabel 2043"/>
    <w:qFormat/>
    <w:rPr>
      <w:rFonts w:cs="OpenSymbol"/>
    </w:rPr>
  </w:style>
  <w:style w:type="character" w:styleId="ListLabel2044">
    <w:name w:val="ListLabel 2044"/>
    <w:qFormat/>
    <w:rPr>
      <w:rFonts w:cs="OpenSymbol"/>
      <w:sz w:val="22"/>
    </w:rPr>
  </w:style>
  <w:style w:type="character" w:styleId="ListLabel2045">
    <w:name w:val="ListLabel 2045"/>
    <w:qFormat/>
    <w:rPr>
      <w:rFonts w:cs="OpenSymbol"/>
    </w:rPr>
  </w:style>
  <w:style w:type="character" w:styleId="ListLabel2046">
    <w:name w:val="ListLabel 2046"/>
    <w:qFormat/>
    <w:rPr>
      <w:rFonts w:cs="OpenSymbol"/>
    </w:rPr>
  </w:style>
  <w:style w:type="character" w:styleId="ListLabel2047">
    <w:name w:val="ListLabel 2047"/>
    <w:qFormat/>
    <w:rPr>
      <w:rFonts w:cs="OpenSymbol"/>
    </w:rPr>
  </w:style>
  <w:style w:type="character" w:styleId="ListLabel2048">
    <w:name w:val="ListLabel 2048"/>
    <w:qFormat/>
    <w:rPr>
      <w:rFonts w:cs="OpenSymbol"/>
    </w:rPr>
  </w:style>
  <w:style w:type="character" w:styleId="ListLabel2049">
    <w:name w:val="ListLabel 2049"/>
    <w:qFormat/>
    <w:rPr>
      <w:rFonts w:cs="OpenSymbol"/>
    </w:rPr>
  </w:style>
  <w:style w:type="character" w:styleId="ListLabel2050">
    <w:name w:val="ListLabel 2050"/>
    <w:qFormat/>
    <w:rPr>
      <w:rFonts w:cs="OpenSymbol"/>
    </w:rPr>
  </w:style>
  <w:style w:type="character" w:styleId="ListLabel2051">
    <w:name w:val="ListLabel 2051"/>
    <w:qFormat/>
    <w:rPr>
      <w:rFonts w:cs="OpenSymbol"/>
    </w:rPr>
  </w:style>
  <w:style w:type="character" w:styleId="ListLabel2052">
    <w:name w:val="ListLabel 2052"/>
    <w:qFormat/>
    <w:rPr>
      <w:rFonts w:cs="OpenSymbol"/>
    </w:rPr>
  </w:style>
  <w:style w:type="character" w:styleId="ListLabel2053">
    <w:name w:val="ListLabel 2053"/>
    <w:qFormat/>
    <w:rPr>
      <w:rFonts w:ascii="Times New Roman" w:hAnsi="Times New Roman"/>
      <w:sz w:val="24"/>
      <w:szCs w:val="22"/>
    </w:rPr>
  </w:style>
  <w:style w:type="character" w:styleId="ListLabel2054">
    <w:name w:val="ListLabel 2054"/>
    <w:qFormat/>
    <w:rPr>
      <w:sz w:val="22"/>
      <w:szCs w:val="22"/>
    </w:rPr>
  </w:style>
  <w:style w:type="character" w:styleId="ListLabel2055">
    <w:name w:val="ListLabel 2055"/>
    <w:qFormat/>
    <w:rPr>
      <w:sz w:val="22"/>
      <w:szCs w:val="22"/>
    </w:rPr>
  </w:style>
  <w:style w:type="character" w:styleId="ListLabel2056">
    <w:name w:val="ListLabel 2056"/>
    <w:qFormat/>
    <w:rPr>
      <w:sz w:val="22"/>
      <w:szCs w:val="22"/>
    </w:rPr>
  </w:style>
  <w:style w:type="character" w:styleId="ListLabel2057">
    <w:name w:val="ListLabel 2057"/>
    <w:qFormat/>
    <w:rPr>
      <w:sz w:val="22"/>
      <w:szCs w:val="22"/>
    </w:rPr>
  </w:style>
  <w:style w:type="character" w:styleId="ListLabel2058">
    <w:name w:val="ListLabel 2058"/>
    <w:qFormat/>
    <w:rPr>
      <w:sz w:val="22"/>
      <w:szCs w:val="22"/>
    </w:rPr>
  </w:style>
  <w:style w:type="character" w:styleId="ListLabel2059">
    <w:name w:val="ListLabel 2059"/>
    <w:qFormat/>
    <w:rPr>
      <w:sz w:val="22"/>
      <w:szCs w:val="22"/>
    </w:rPr>
  </w:style>
  <w:style w:type="character" w:styleId="ListLabel2060">
    <w:name w:val="ListLabel 2060"/>
    <w:qFormat/>
    <w:rPr>
      <w:sz w:val="22"/>
      <w:szCs w:val="22"/>
    </w:rPr>
  </w:style>
  <w:style w:type="character" w:styleId="ListLabel2061">
    <w:name w:val="ListLabel 2061"/>
    <w:qFormat/>
    <w:rPr>
      <w:sz w:val="22"/>
      <w:szCs w:val="22"/>
    </w:rPr>
  </w:style>
  <w:style w:type="character" w:styleId="ListLabel2062">
    <w:name w:val="ListLabel 2062"/>
    <w:qFormat/>
    <w:rPr>
      <w:rFonts w:cs="OpenSymbol"/>
      <w:sz w:val="22"/>
    </w:rPr>
  </w:style>
  <w:style w:type="character" w:styleId="ListLabel2063">
    <w:name w:val="ListLabel 2063"/>
    <w:qFormat/>
    <w:rPr>
      <w:rFonts w:cs="OpenSymbol"/>
    </w:rPr>
  </w:style>
  <w:style w:type="character" w:styleId="ListLabel2064">
    <w:name w:val="ListLabel 2064"/>
    <w:qFormat/>
    <w:rPr>
      <w:rFonts w:cs="OpenSymbol"/>
    </w:rPr>
  </w:style>
  <w:style w:type="character" w:styleId="ListLabel2065">
    <w:name w:val="ListLabel 2065"/>
    <w:qFormat/>
    <w:rPr>
      <w:rFonts w:cs="OpenSymbol"/>
    </w:rPr>
  </w:style>
  <w:style w:type="character" w:styleId="ListLabel2066">
    <w:name w:val="ListLabel 2066"/>
    <w:qFormat/>
    <w:rPr>
      <w:rFonts w:cs="OpenSymbol"/>
    </w:rPr>
  </w:style>
  <w:style w:type="character" w:styleId="ListLabel2067">
    <w:name w:val="ListLabel 2067"/>
    <w:qFormat/>
    <w:rPr>
      <w:rFonts w:cs="OpenSymbol"/>
    </w:rPr>
  </w:style>
  <w:style w:type="character" w:styleId="ListLabel2068">
    <w:name w:val="ListLabel 2068"/>
    <w:qFormat/>
    <w:rPr>
      <w:rFonts w:cs="OpenSymbol"/>
    </w:rPr>
  </w:style>
  <w:style w:type="character" w:styleId="ListLabel2069">
    <w:name w:val="ListLabel 2069"/>
    <w:qFormat/>
    <w:rPr>
      <w:rFonts w:cs="OpenSymbol"/>
    </w:rPr>
  </w:style>
  <w:style w:type="character" w:styleId="ListLabel2070">
    <w:name w:val="ListLabel 2070"/>
    <w:qFormat/>
    <w:rPr>
      <w:rFonts w:cs="OpenSymbol"/>
    </w:rPr>
  </w:style>
  <w:style w:type="character" w:styleId="ListLabel2071">
    <w:name w:val="ListLabel 2071"/>
    <w:qFormat/>
    <w:rPr>
      <w:sz w:val="22"/>
      <w:u w:val="none"/>
    </w:rPr>
  </w:style>
  <w:style w:type="character" w:styleId="ListLabel2072">
    <w:name w:val="ListLabel 2072"/>
    <w:qFormat/>
    <w:rPr>
      <w:sz w:val="22"/>
      <w:u w:val="none"/>
    </w:rPr>
  </w:style>
  <w:style w:type="character" w:styleId="ListLabel2073">
    <w:name w:val="ListLabel 2073"/>
    <w:qFormat/>
    <w:rPr>
      <w:u w:val="none"/>
    </w:rPr>
  </w:style>
  <w:style w:type="character" w:styleId="ListLabel2074">
    <w:name w:val="ListLabel 2074"/>
    <w:qFormat/>
    <w:rPr>
      <w:u w:val="none"/>
    </w:rPr>
  </w:style>
  <w:style w:type="character" w:styleId="ListLabel2075">
    <w:name w:val="ListLabel 2075"/>
    <w:qFormat/>
    <w:rPr>
      <w:u w:val="none"/>
    </w:rPr>
  </w:style>
  <w:style w:type="character" w:styleId="ListLabel2076">
    <w:name w:val="ListLabel 2076"/>
    <w:qFormat/>
    <w:rPr>
      <w:u w:val="none"/>
    </w:rPr>
  </w:style>
  <w:style w:type="character" w:styleId="ListLabel2077">
    <w:name w:val="ListLabel 2077"/>
    <w:qFormat/>
    <w:rPr>
      <w:u w:val="none"/>
    </w:rPr>
  </w:style>
  <w:style w:type="character" w:styleId="ListLabel2078">
    <w:name w:val="ListLabel 2078"/>
    <w:qFormat/>
    <w:rPr>
      <w:u w:val="none"/>
    </w:rPr>
  </w:style>
  <w:style w:type="character" w:styleId="ListLabel2079">
    <w:name w:val="ListLabel 2079"/>
    <w:qFormat/>
    <w:rPr>
      <w:u w:val="none"/>
    </w:rPr>
  </w:style>
  <w:style w:type="character" w:styleId="ListLabel2080">
    <w:name w:val="ListLabel 2080"/>
    <w:qFormat/>
    <w:rPr>
      <w:sz w:val="22"/>
      <w:u w:val="none"/>
    </w:rPr>
  </w:style>
  <w:style w:type="character" w:styleId="ListLabel2081">
    <w:name w:val="ListLabel 2081"/>
    <w:qFormat/>
    <w:rPr>
      <w:u w:val="none"/>
    </w:rPr>
  </w:style>
  <w:style w:type="character" w:styleId="ListLabel2082">
    <w:name w:val="ListLabel 2082"/>
    <w:qFormat/>
    <w:rPr>
      <w:u w:val="none"/>
    </w:rPr>
  </w:style>
  <w:style w:type="character" w:styleId="ListLabel2083">
    <w:name w:val="ListLabel 2083"/>
    <w:qFormat/>
    <w:rPr>
      <w:u w:val="none"/>
    </w:rPr>
  </w:style>
  <w:style w:type="character" w:styleId="ListLabel2084">
    <w:name w:val="ListLabel 2084"/>
    <w:qFormat/>
    <w:rPr>
      <w:u w:val="none"/>
    </w:rPr>
  </w:style>
  <w:style w:type="character" w:styleId="ListLabel2085">
    <w:name w:val="ListLabel 2085"/>
    <w:qFormat/>
    <w:rPr>
      <w:u w:val="none"/>
    </w:rPr>
  </w:style>
  <w:style w:type="character" w:styleId="ListLabel2086">
    <w:name w:val="ListLabel 2086"/>
    <w:qFormat/>
    <w:rPr>
      <w:u w:val="none"/>
    </w:rPr>
  </w:style>
  <w:style w:type="character" w:styleId="ListLabel2087">
    <w:name w:val="ListLabel 2087"/>
    <w:qFormat/>
    <w:rPr>
      <w:u w:val="none"/>
    </w:rPr>
  </w:style>
  <w:style w:type="character" w:styleId="ListLabel2088">
    <w:name w:val="ListLabel 2088"/>
    <w:qFormat/>
    <w:rPr>
      <w:u w:val="none"/>
    </w:rPr>
  </w:style>
  <w:style w:type="character" w:styleId="ListLabel2089">
    <w:name w:val="ListLabel 2089"/>
    <w:qFormat/>
    <w:rPr>
      <w:rFonts w:cs="Arial"/>
      <w:sz w:val="22"/>
      <w:szCs w:val="26"/>
      <w:u w:val="none"/>
    </w:rPr>
  </w:style>
  <w:style w:type="character" w:styleId="ListLabel2090">
    <w:name w:val="ListLabel 2090"/>
    <w:qFormat/>
    <w:rPr>
      <w:rFonts w:cs="Wingdings 2"/>
      <w:u w:val="none"/>
    </w:rPr>
  </w:style>
  <w:style w:type="character" w:styleId="ListLabel2091">
    <w:name w:val="ListLabel 2091"/>
    <w:qFormat/>
    <w:rPr>
      <w:rFonts w:cs="OpenSymbol"/>
      <w:u w:val="none"/>
    </w:rPr>
  </w:style>
  <w:style w:type="character" w:styleId="ListLabel2092">
    <w:name w:val="ListLabel 2092"/>
    <w:qFormat/>
    <w:rPr>
      <w:rFonts w:cs="Wingdings"/>
      <w:u w:val="none"/>
    </w:rPr>
  </w:style>
  <w:style w:type="character" w:styleId="ListLabel2093">
    <w:name w:val="ListLabel 2093"/>
    <w:qFormat/>
    <w:rPr>
      <w:rFonts w:cs="Wingdings 2"/>
      <w:u w:val="none"/>
    </w:rPr>
  </w:style>
  <w:style w:type="character" w:styleId="ListLabel2094">
    <w:name w:val="ListLabel 2094"/>
    <w:qFormat/>
    <w:rPr>
      <w:rFonts w:cs="OpenSymbol"/>
      <w:u w:val="none"/>
    </w:rPr>
  </w:style>
  <w:style w:type="character" w:styleId="ListLabel2095">
    <w:name w:val="ListLabel 2095"/>
    <w:qFormat/>
    <w:rPr>
      <w:rFonts w:cs="Wingdings"/>
      <w:u w:val="none"/>
    </w:rPr>
  </w:style>
  <w:style w:type="character" w:styleId="ListLabel2096">
    <w:name w:val="ListLabel 2096"/>
    <w:qFormat/>
    <w:rPr>
      <w:rFonts w:cs="Wingdings 2"/>
      <w:u w:val="none"/>
    </w:rPr>
  </w:style>
  <w:style w:type="character" w:styleId="ListLabel2097">
    <w:name w:val="ListLabel 2097"/>
    <w:qFormat/>
    <w:rPr>
      <w:rFonts w:cs="OpenSymbol"/>
      <w:u w:val="none"/>
    </w:rPr>
  </w:style>
  <w:style w:type="character" w:styleId="ListLabel2098">
    <w:name w:val="ListLabel 2098"/>
    <w:qFormat/>
    <w:rPr>
      <w:rFonts w:ascii="Microsoft Sans Serif" w:hAnsi="Microsoft Sans Serif" w:cs="OpenSymbol"/>
      <w:sz w:val="20"/>
    </w:rPr>
  </w:style>
  <w:style w:type="character" w:styleId="ListLabel2099">
    <w:name w:val="ListLabel 2099"/>
    <w:qFormat/>
    <w:rPr>
      <w:rFonts w:cs="Symbol"/>
      <w:lang w:val="en-US" w:eastAsia="en-US" w:bidi="ar-SA"/>
    </w:rPr>
  </w:style>
  <w:style w:type="character" w:styleId="ListLabel2100">
    <w:name w:val="ListLabel 2100"/>
    <w:qFormat/>
    <w:rPr>
      <w:rFonts w:cs="Symbol"/>
      <w:lang w:val="en-US" w:eastAsia="en-US" w:bidi="ar-SA"/>
    </w:rPr>
  </w:style>
  <w:style w:type="character" w:styleId="ListLabel2101">
    <w:name w:val="ListLabel 2101"/>
    <w:qFormat/>
    <w:rPr>
      <w:rFonts w:cs="Symbol"/>
      <w:lang w:val="en-US" w:eastAsia="en-US" w:bidi="ar-SA"/>
    </w:rPr>
  </w:style>
  <w:style w:type="character" w:styleId="ListLabel2102">
    <w:name w:val="ListLabel 2102"/>
    <w:qFormat/>
    <w:rPr>
      <w:rFonts w:cs="Symbol"/>
      <w:lang w:val="en-US" w:eastAsia="en-US" w:bidi="ar-SA"/>
    </w:rPr>
  </w:style>
  <w:style w:type="character" w:styleId="ListLabel2103">
    <w:name w:val="ListLabel 2103"/>
    <w:qFormat/>
    <w:rPr>
      <w:rFonts w:cs="Symbol"/>
      <w:lang w:val="en-US" w:eastAsia="en-US" w:bidi="ar-SA"/>
    </w:rPr>
  </w:style>
  <w:style w:type="character" w:styleId="ListLabel2104">
    <w:name w:val="ListLabel 2104"/>
    <w:qFormat/>
    <w:rPr>
      <w:rFonts w:cs="Symbol"/>
      <w:lang w:val="en-US" w:eastAsia="en-US" w:bidi="ar-SA"/>
    </w:rPr>
  </w:style>
  <w:style w:type="character" w:styleId="ListLabel2105">
    <w:name w:val="ListLabel 2105"/>
    <w:qFormat/>
    <w:rPr>
      <w:rFonts w:cs="Symbol"/>
      <w:lang w:val="en-US" w:eastAsia="en-US" w:bidi="ar-SA"/>
    </w:rPr>
  </w:style>
  <w:style w:type="character" w:styleId="ListLabel2106">
    <w:name w:val="ListLabel 2106"/>
    <w:qFormat/>
    <w:rPr>
      <w:rFonts w:cs="Symbol"/>
      <w:lang w:val="en-US" w:eastAsia="en-US" w:bidi="ar-SA"/>
    </w:rPr>
  </w:style>
  <w:style w:type="character" w:styleId="ListLabel2107">
    <w:name w:val="ListLabel 2107"/>
    <w:qFormat/>
    <w:rPr>
      <w:rFonts w:ascii="Microsoft Sans Serif" w:hAnsi="Microsoft Sans Serif" w:cs="OpenSymbol"/>
      <w:sz w:val="24"/>
    </w:rPr>
  </w:style>
  <w:style w:type="character" w:styleId="ListLabel2108">
    <w:name w:val="ListLabel 2108"/>
    <w:qFormat/>
    <w:rPr>
      <w:rFonts w:cs="OpenSymbol"/>
    </w:rPr>
  </w:style>
  <w:style w:type="character" w:styleId="ListLabel2109">
    <w:name w:val="ListLabel 2109"/>
    <w:qFormat/>
    <w:rPr>
      <w:rFonts w:cs="OpenSymbol"/>
    </w:rPr>
  </w:style>
  <w:style w:type="character" w:styleId="ListLabel2110">
    <w:name w:val="ListLabel 2110"/>
    <w:qFormat/>
    <w:rPr>
      <w:rFonts w:cs="OpenSymbol"/>
    </w:rPr>
  </w:style>
  <w:style w:type="character" w:styleId="ListLabel2111">
    <w:name w:val="ListLabel 2111"/>
    <w:qFormat/>
    <w:rPr>
      <w:rFonts w:cs="OpenSymbol"/>
    </w:rPr>
  </w:style>
  <w:style w:type="character" w:styleId="ListLabel2112">
    <w:name w:val="ListLabel 2112"/>
    <w:qFormat/>
    <w:rPr>
      <w:rFonts w:cs="OpenSymbol"/>
    </w:rPr>
  </w:style>
  <w:style w:type="character" w:styleId="ListLabel2113">
    <w:name w:val="ListLabel 2113"/>
    <w:qFormat/>
    <w:rPr>
      <w:rFonts w:cs="OpenSymbol"/>
    </w:rPr>
  </w:style>
  <w:style w:type="character" w:styleId="ListLabel2114">
    <w:name w:val="ListLabel 2114"/>
    <w:qFormat/>
    <w:rPr>
      <w:rFonts w:cs="OpenSymbol"/>
    </w:rPr>
  </w:style>
  <w:style w:type="character" w:styleId="ListLabel2115">
    <w:name w:val="ListLabel 2115"/>
    <w:qFormat/>
    <w:rPr>
      <w:rFonts w:cs="OpenSymbol"/>
    </w:rPr>
  </w:style>
  <w:style w:type="character" w:styleId="ListLabel2116">
    <w:name w:val="ListLabel 2116"/>
    <w:qFormat/>
    <w:rPr>
      <w:rFonts w:ascii="Microsoft Sans Serif" w:hAnsi="Microsoft Sans Serif" w:cs="OpenSymbol"/>
      <w:sz w:val="20"/>
    </w:rPr>
  </w:style>
  <w:style w:type="character" w:styleId="ListLabel2117">
    <w:name w:val="ListLabel 2117"/>
    <w:qFormat/>
    <w:rPr>
      <w:rFonts w:ascii="Times New Roman" w:hAnsi="Times New Roman" w:cs="OpenSymbol"/>
      <w:sz w:val="24"/>
    </w:rPr>
  </w:style>
  <w:style w:type="character" w:styleId="ListLabel2118">
    <w:name w:val="ListLabel 2118"/>
    <w:qFormat/>
    <w:rPr>
      <w:rFonts w:cs="OpenSymbol"/>
    </w:rPr>
  </w:style>
  <w:style w:type="character" w:styleId="ListLabel2119">
    <w:name w:val="ListLabel 2119"/>
    <w:qFormat/>
    <w:rPr>
      <w:rFonts w:cs="OpenSymbol"/>
    </w:rPr>
  </w:style>
  <w:style w:type="character" w:styleId="ListLabel2120">
    <w:name w:val="ListLabel 2120"/>
    <w:qFormat/>
    <w:rPr>
      <w:rFonts w:cs="OpenSymbol"/>
    </w:rPr>
  </w:style>
  <w:style w:type="character" w:styleId="ListLabel2121">
    <w:name w:val="ListLabel 2121"/>
    <w:qFormat/>
    <w:rPr>
      <w:rFonts w:cs="OpenSymbol"/>
    </w:rPr>
  </w:style>
  <w:style w:type="character" w:styleId="ListLabel2122">
    <w:name w:val="ListLabel 2122"/>
    <w:qFormat/>
    <w:rPr>
      <w:rFonts w:cs="OpenSymbol"/>
    </w:rPr>
  </w:style>
  <w:style w:type="character" w:styleId="ListLabel2123">
    <w:name w:val="ListLabel 2123"/>
    <w:qFormat/>
    <w:rPr>
      <w:rFonts w:cs="OpenSymbol"/>
    </w:rPr>
  </w:style>
  <w:style w:type="character" w:styleId="ListLabel2124">
    <w:name w:val="ListLabel 2124"/>
    <w:qFormat/>
    <w:rPr>
      <w:rFonts w:cs="OpenSymbol"/>
    </w:rPr>
  </w:style>
  <w:style w:type="character" w:styleId="ListLabel2125">
    <w:name w:val="ListLabel 2125"/>
    <w:qFormat/>
    <w:rPr>
      <w:rFonts w:cs="OpenSymbol"/>
      <w:b w:val="false"/>
      <w:sz w:val="24"/>
    </w:rPr>
  </w:style>
  <w:style w:type="character" w:styleId="ListLabel2126">
    <w:name w:val="ListLabel 2126"/>
    <w:qFormat/>
    <w:rPr>
      <w:rFonts w:cs="OpenSymbol"/>
    </w:rPr>
  </w:style>
  <w:style w:type="character" w:styleId="ListLabel2127">
    <w:name w:val="ListLabel 2127"/>
    <w:qFormat/>
    <w:rPr>
      <w:rFonts w:cs="OpenSymbol"/>
    </w:rPr>
  </w:style>
  <w:style w:type="character" w:styleId="ListLabel2128">
    <w:name w:val="ListLabel 2128"/>
    <w:qFormat/>
    <w:rPr>
      <w:rFonts w:cs="OpenSymbol"/>
    </w:rPr>
  </w:style>
  <w:style w:type="character" w:styleId="ListLabel2129">
    <w:name w:val="ListLabel 2129"/>
    <w:qFormat/>
    <w:rPr>
      <w:rFonts w:cs="OpenSymbol"/>
    </w:rPr>
  </w:style>
  <w:style w:type="character" w:styleId="ListLabel2130">
    <w:name w:val="ListLabel 2130"/>
    <w:qFormat/>
    <w:rPr>
      <w:rFonts w:cs="OpenSymbol"/>
    </w:rPr>
  </w:style>
  <w:style w:type="character" w:styleId="ListLabel2131">
    <w:name w:val="ListLabel 2131"/>
    <w:qFormat/>
    <w:rPr>
      <w:rFonts w:cs="OpenSymbol"/>
    </w:rPr>
  </w:style>
  <w:style w:type="character" w:styleId="ListLabel2132">
    <w:name w:val="ListLabel 2132"/>
    <w:qFormat/>
    <w:rPr>
      <w:rFonts w:cs="OpenSymbol"/>
    </w:rPr>
  </w:style>
  <w:style w:type="character" w:styleId="ListLabel2133">
    <w:name w:val="ListLabel 2133"/>
    <w:qFormat/>
    <w:rPr>
      <w:rFonts w:cs="OpenSymbol"/>
    </w:rPr>
  </w:style>
  <w:style w:type="character" w:styleId="ListLabel2134">
    <w:name w:val="ListLabel 2134"/>
    <w:qFormat/>
    <w:rPr>
      <w:rFonts w:cs="OpenSymbol"/>
      <w:sz w:val="24"/>
    </w:rPr>
  </w:style>
  <w:style w:type="character" w:styleId="ListLabel2135">
    <w:name w:val="ListLabel 2135"/>
    <w:qFormat/>
    <w:rPr>
      <w:rFonts w:cs="Courier New"/>
    </w:rPr>
  </w:style>
  <w:style w:type="character" w:styleId="ListLabel2136">
    <w:name w:val="ListLabel 2136"/>
    <w:qFormat/>
    <w:rPr>
      <w:rFonts w:cs="Wingdings"/>
    </w:rPr>
  </w:style>
  <w:style w:type="character" w:styleId="ListLabel2137">
    <w:name w:val="ListLabel 2137"/>
    <w:qFormat/>
    <w:rPr>
      <w:rFonts w:cs="Symbol"/>
    </w:rPr>
  </w:style>
  <w:style w:type="character" w:styleId="ListLabel2138">
    <w:name w:val="ListLabel 2138"/>
    <w:qFormat/>
    <w:rPr>
      <w:rFonts w:cs="Courier New"/>
    </w:rPr>
  </w:style>
  <w:style w:type="character" w:styleId="ListLabel2139">
    <w:name w:val="ListLabel 2139"/>
    <w:qFormat/>
    <w:rPr>
      <w:rFonts w:cs="Wingdings"/>
    </w:rPr>
  </w:style>
  <w:style w:type="character" w:styleId="ListLabel2140">
    <w:name w:val="ListLabel 2140"/>
    <w:qFormat/>
    <w:rPr>
      <w:rFonts w:cs="Symbol"/>
    </w:rPr>
  </w:style>
  <w:style w:type="character" w:styleId="ListLabel2141">
    <w:name w:val="ListLabel 2141"/>
    <w:qFormat/>
    <w:rPr>
      <w:rFonts w:cs="Courier New"/>
    </w:rPr>
  </w:style>
  <w:style w:type="character" w:styleId="ListLabel2142">
    <w:name w:val="ListLabel 2142"/>
    <w:qFormat/>
    <w:rPr>
      <w:rFonts w:cs="Wingdings"/>
    </w:rPr>
  </w:style>
  <w:style w:type="character" w:styleId="ListLabel2143">
    <w:name w:val="ListLabel 2143"/>
    <w:qFormat/>
    <w:rPr>
      <w:rFonts w:ascii="Calibri" w:hAnsi="Calibri" w:cs="Wingdings"/>
      <w:sz w:val="22"/>
      <w:u w:val="none"/>
    </w:rPr>
  </w:style>
  <w:style w:type="character" w:styleId="ListLabel2144">
    <w:name w:val="ListLabel 2144"/>
    <w:qFormat/>
    <w:rPr>
      <w:rFonts w:cs="Wingdings 2"/>
      <w:u w:val="none"/>
    </w:rPr>
  </w:style>
  <w:style w:type="character" w:styleId="ListLabel2145">
    <w:name w:val="ListLabel 2145"/>
    <w:qFormat/>
    <w:rPr>
      <w:rFonts w:cs="OpenSymbol"/>
      <w:u w:val="none"/>
    </w:rPr>
  </w:style>
  <w:style w:type="character" w:styleId="ListLabel2146">
    <w:name w:val="ListLabel 2146"/>
    <w:qFormat/>
    <w:rPr>
      <w:rFonts w:cs="Wingdings"/>
      <w:u w:val="none"/>
    </w:rPr>
  </w:style>
  <w:style w:type="character" w:styleId="ListLabel2147">
    <w:name w:val="ListLabel 2147"/>
    <w:qFormat/>
    <w:rPr>
      <w:rFonts w:cs="Wingdings 2"/>
      <w:u w:val="none"/>
    </w:rPr>
  </w:style>
  <w:style w:type="character" w:styleId="ListLabel2148">
    <w:name w:val="ListLabel 2148"/>
    <w:qFormat/>
    <w:rPr>
      <w:rFonts w:cs="OpenSymbol"/>
      <w:u w:val="none"/>
    </w:rPr>
  </w:style>
  <w:style w:type="character" w:styleId="ListLabel2149">
    <w:name w:val="ListLabel 2149"/>
    <w:qFormat/>
    <w:rPr>
      <w:rFonts w:cs="Wingdings"/>
      <w:u w:val="none"/>
    </w:rPr>
  </w:style>
  <w:style w:type="character" w:styleId="ListLabel2150">
    <w:name w:val="ListLabel 2150"/>
    <w:qFormat/>
    <w:rPr>
      <w:rFonts w:cs="Wingdings 2"/>
      <w:u w:val="none"/>
    </w:rPr>
  </w:style>
  <w:style w:type="character" w:styleId="ListLabel2151">
    <w:name w:val="ListLabel 2151"/>
    <w:qFormat/>
    <w:rPr>
      <w:rFonts w:cs="OpenSymbol"/>
      <w:u w:val="none"/>
    </w:rPr>
  </w:style>
  <w:style w:type="character" w:styleId="ListLabel2152">
    <w:name w:val="ListLabel 2152"/>
    <w:qFormat/>
    <w:rPr>
      <w:rFonts w:cs="OpenSymbol"/>
    </w:rPr>
  </w:style>
  <w:style w:type="character" w:styleId="ListLabel2153">
    <w:name w:val="ListLabel 2153"/>
    <w:qFormat/>
    <w:rPr>
      <w:rFonts w:cs="OpenSymbol"/>
    </w:rPr>
  </w:style>
  <w:style w:type="character" w:styleId="ListLabel2154">
    <w:name w:val="ListLabel 2154"/>
    <w:qFormat/>
    <w:rPr>
      <w:rFonts w:cs="OpenSymbol"/>
    </w:rPr>
  </w:style>
  <w:style w:type="character" w:styleId="ListLabel2155">
    <w:name w:val="ListLabel 2155"/>
    <w:qFormat/>
    <w:rPr>
      <w:rFonts w:cs="OpenSymbol"/>
    </w:rPr>
  </w:style>
  <w:style w:type="character" w:styleId="ListLabel2156">
    <w:name w:val="ListLabel 2156"/>
    <w:qFormat/>
    <w:rPr>
      <w:rFonts w:cs="OpenSymbol"/>
    </w:rPr>
  </w:style>
  <w:style w:type="character" w:styleId="ListLabel2157">
    <w:name w:val="ListLabel 2157"/>
    <w:qFormat/>
    <w:rPr>
      <w:rFonts w:cs="OpenSymbol"/>
    </w:rPr>
  </w:style>
  <w:style w:type="character" w:styleId="ListLabel2158">
    <w:name w:val="ListLabel 2158"/>
    <w:qFormat/>
    <w:rPr>
      <w:rFonts w:cs="OpenSymbol"/>
    </w:rPr>
  </w:style>
  <w:style w:type="character" w:styleId="ListLabel2159">
    <w:name w:val="ListLabel 2159"/>
    <w:qFormat/>
    <w:rPr>
      <w:rFonts w:cs="OpenSymbol"/>
    </w:rPr>
  </w:style>
  <w:style w:type="character" w:styleId="ListLabel2160">
    <w:name w:val="ListLabel 2160"/>
    <w:qFormat/>
    <w:rPr>
      <w:rFonts w:cs="OpenSymbol"/>
    </w:rPr>
  </w:style>
  <w:style w:type="character" w:styleId="ListLabel2161">
    <w:name w:val="ListLabel 2161"/>
    <w:qFormat/>
    <w:rPr>
      <w:rFonts w:cs="OpenSymbol"/>
      <w:sz w:val="22"/>
    </w:rPr>
  </w:style>
  <w:style w:type="character" w:styleId="ListLabel2162">
    <w:name w:val="ListLabel 2162"/>
    <w:qFormat/>
    <w:rPr>
      <w:rFonts w:cs="OpenSymbol"/>
    </w:rPr>
  </w:style>
  <w:style w:type="character" w:styleId="ListLabel2163">
    <w:name w:val="ListLabel 2163"/>
    <w:qFormat/>
    <w:rPr>
      <w:rFonts w:cs="OpenSymbol"/>
    </w:rPr>
  </w:style>
  <w:style w:type="character" w:styleId="ListLabel2164">
    <w:name w:val="ListLabel 2164"/>
    <w:qFormat/>
    <w:rPr>
      <w:rFonts w:cs="OpenSymbol"/>
    </w:rPr>
  </w:style>
  <w:style w:type="character" w:styleId="ListLabel2165">
    <w:name w:val="ListLabel 2165"/>
    <w:qFormat/>
    <w:rPr>
      <w:rFonts w:cs="OpenSymbol"/>
    </w:rPr>
  </w:style>
  <w:style w:type="character" w:styleId="ListLabel2166">
    <w:name w:val="ListLabel 2166"/>
    <w:qFormat/>
    <w:rPr>
      <w:rFonts w:cs="OpenSymbol"/>
    </w:rPr>
  </w:style>
  <w:style w:type="character" w:styleId="ListLabel2167">
    <w:name w:val="ListLabel 2167"/>
    <w:qFormat/>
    <w:rPr>
      <w:rFonts w:cs="OpenSymbol"/>
    </w:rPr>
  </w:style>
  <w:style w:type="character" w:styleId="ListLabel2168">
    <w:name w:val="ListLabel 2168"/>
    <w:qFormat/>
    <w:rPr>
      <w:rFonts w:cs="OpenSymbol"/>
    </w:rPr>
  </w:style>
  <w:style w:type="character" w:styleId="ListLabel2169">
    <w:name w:val="ListLabel 2169"/>
    <w:qFormat/>
    <w:rPr>
      <w:rFonts w:cs="OpenSymbol"/>
    </w:rPr>
  </w:style>
  <w:style w:type="character" w:styleId="ListLabel2170">
    <w:name w:val="ListLabel 2170"/>
    <w:qFormat/>
    <w:rPr>
      <w:rFonts w:cs="OpenSymbol"/>
      <w:sz w:val="24"/>
    </w:rPr>
  </w:style>
  <w:style w:type="character" w:styleId="ListLabel2171">
    <w:name w:val="ListLabel 2171"/>
    <w:qFormat/>
    <w:rPr>
      <w:rFonts w:cs="OpenSymbol"/>
    </w:rPr>
  </w:style>
  <w:style w:type="character" w:styleId="ListLabel2172">
    <w:name w:val="ListLabel 2172"/>
    <w:qFormat/>
    <w:rPr>
      <w:rFonts w:cs="OpenSymbol"/>
    </w:rPr>
  </w:style>
  <w:style w:type="character" w:styleId="ListLabel2173">
    <w:name w:val="ListLabel 2173"/>
    <w:qFormat/>
    <w:rPr>
      <w:rFonts w:cs="OpenSymbol"/>
    </w:rPr>
  </w:style>
  <w:style w:type="character" w:styleId="ListLabel2174">
    <w:name w:val="ListLabel 2174"/>
    <w:qFormat/>
    <w:rPr>
      <w:rFonts w:cs="OpenSymbol"/>
    </w:rPr>
  </w:style>
  <w:style w:type="character" w:styleId="ListLabel2175">
    <w:name w:val="ListLabel 2175"/>
    <w:qFormat/>
    <w:rPr>
      <w:rFonts w:cs="OpenSymbol"/>
    </w:rPr>
  </w:style>
  <w:style w:type="character" w:styleId="ListLabel2176">
    <w:name w:val="ListLabel 2176"/>
    <w:qFormat/>
    <w:rPr>
      <w:rFonts w:cs="OpenSymbol"/>
    </w:rPr>
  </w:style>
  <w:style w:type="character" w:styleId="ListLabel2177">
    <w:name w:val="ListLabel 2177"/>
    <w:qFormat/>
    <w:rPr>
      <w:rFonts w:cs="OpenSymbol"/>
    </w:rPr>
  </w:style>
  <w:style w:type="character" w:styleId="ListLabel2178">
    <w:name w:val="ListLabel 2178"/>
    <w:qFormat/>
    <w:rPr>
      <w:rFonts w:cs="OpenSymbol"/>
    </w:rPr>
  </w:style>
  <w:style w:type="character" w:styleId="ListLabel2179">
    <w:name w:val="ListLabel 2179"/>
    <w:qFormat/>
    <w:rPr>
      <w:rFonts w:ascii="Microsoft Sans Serif" w:hAnsi="Microsoft Sans Serif" w:cs="OpenSymbol"/>
      <w:sz w:val="20"/>
    </w:rPr>
  </w:style>
  <w:style w:type="character" w:styleId="ListLabel2180">
    <w:name w:val="ListLabel 2180"/>
    <w:qFormat/>
    <w:rPr>
      <w:rFonts w:cs="OpenSymbol"/>
    </w:rPr>
  </w:style>
  <w:style w:type="character" w:styleId="ListLabel2181">
    <w:name w:val="ListLabel 2181"/>
    <w:qFormat/>
    <w:rPr>
      <w:rFonts w:cs="OpenSymbol"/>
    </w:rPr>
  </w:style>
  <w:style w:type="character" w:styleId="ListLabel2182">
    <w:name w:val="ListLabel 2182"/>
    <w:qFormat/>
    <w:rPr>
      <w:rFonts w:cs="OpenSymbol"/>
    </w:rPr>
  </w:style>
  <w:style w:type="character" w:styleId="ListLabel2183">
    <w:name w:val="ListLabel 2183"/>
    <w:qFormat/>
    <w:rPr>
      <w:rFonts w:cs="OpenSymbol"/>
    </w:rPr>
  </w:style>
  <w:style w:type="character" w:styleId="ListLabel2184">
    <w:name w:val="ListLabel 2184"/>
    <w:qFormat/>
    <w:rPr>
      <w:rFonts w:cs="OpenSymbol"/>
    </w:rPr>
  </w:style>
  <w:style w:type="character" w:styleId="ListLabel2185">
    <w:name w:val="ListLabel 2185"/>
    <w:qFormat/>
    <w:rPr>
      <w:rFonts w:cs="OpenSymbol"/>
    </w:rPr>
  </w:style>
  <w:style w:type="character" w:styleId="ListLabel2186">
    <w:name w:val="ListLabel 2186"/>
    <w:qFormat/>
    <w:rPr>
      <w:rFonts w:cs="OpenSymbol"/>
    </w:rPr>
  </w:style>
  <w:style w:type="character" w:styleId="ListLabel2187">
    <w:name w:val="ListLabel 2187"/>
    <w:qFormat/>
    <w:rPr>
      <w:rFonts w:cs="OpenSymbol"/>
    </w:rPr>
  </w:style>
  <w:style w:type="character" w:styleId="ListLabel2188">
    <w:name w:val="ListLabel 2188"/>
    <w:qFormat/>
    <w:rPr>
      <w:rFonts w:cs="OpenSymbol"/>
    </w:rPr>
  </w:style>
  <w:style w:type="character" w:styleId="ListLabel2189">
    <w:name w:val="ListLabel 2189"/>
    <w:qFormat/>
    <w:rPr>
      <w:rFonts w:cs="OpenSymbol"/>
    </w:rPr>
  </w:style>
  <w:style w:type="character" w:styleId="ListLabel2190">
    <w:name w:val="ListLabel 2190"/>
    <w:qFormat/>
    <w:rPr>
      <w:rFonts w:cs="OpenSymbol"/>
    </w:rPr>
  </w:style>
  <w:style w:type="character" w:styleId="ListLabel2191">
    <w:name w:val="ListLabel 2191"/>
    <w:qFormat/>
    <w:rPr>
      <w:rFonts w:cs="OpenSymbol"/>
    </w:rPr>
  </w:style>
  <w:style w:type="character" w:styleId="ListLabel2192">
    <w:name w:val="ListLabel 2192"/>
    <w:qFormat/>
    <w:rPr>
      <w:rFonts w:cs="OpenSymbol"/>
    </w:rPr>
  </w:style>
  <w:style w:type="character" w:styleId="ListLabel2193">
    <w:name w:val="ListLabel 2193"/>
    <w:qFormat/>
    <w:rPr>
      <w:rFonts w:cs="OpenSymbol"/>
    </w:rPr>
  </w:style>
  <w:style w:type="character" w:styleId="ListLabel2194">
    <w:name w:val="ListLabel 2194"/>
    <w:qFormat/>
    <w:rPr>
      <w:rFonts w:cs="OpenSymbol"/>
    </w:rPr>
  </w:style>
  <w:style w:type="character" w:styleId="ListLabel2195">
    <w:name w:val="ListLabel 2195"/>
    <w:qFormat/>
    <w:rPr>
      <w:rFonts w:cs="OpenSymbol"/>
    </w:rPr>
  </w:style>
  <w:style w:type="character" w:styleId="ListLabel2196">
    <w:name w:val="ListLabel 2196"/>
    <w:qFormat/>
    <w:rPr>
      <w:rFonts w:cs="OpenSymbol"/>
    </w:rPr>
  </w:style>
  <w:style w:type="character" w:styleId="ListLabel2197">
    <w:name w:val="ListLabel 2197"/>
    <w:qFormat/>
    <w:rPr>
      <w:rFonts w:ascii="Arial" w:hAnsi="Arial" w:cs="OpenSymbol"/>
      <w:sz w:val="20"/>
    </w:rPr>
  </w:style>
  <w:style w:type="character" w:styleId="ListLabel2198">
    <w:name w:val="ListLabel 2198"/>
    <w:qFormat/>
    <w:rPr>
      <w:rFonts w:cs="OpenSymbol"/>
    </w:rPr>
  </w:style>
  <w:style w:type="character" w:styleId="ListLabel2199">
    <w:name w:val="ListLabel 2199"/>
    <w:qFormat/>
    <w:rPr>
      <w:rFonts w:cs="OpenSymbol"/>
    </w:rPr>
  </w:style>
  <w:style w:type="character" w:styleId="ListLabel2200">
    <w:name w:val="ListLabel 2200"/>
    <w:qFormat/>
    <w:rPr>
      <w:rFonts w:cs="OpenSymbol"/>
    </w:rPr>
  </w:style>
  <w:style w:type="character" w:styleId="ListLabel2201">
    <w:name w:val="ListLabel 2201"/>
    <w:qFormat/>
    <w:rPr>
      <w:rFonts w:cs="OpenSymbol"/>
    </w:rPr>
  </w:style>
  <w:style w:type="character" w:styleId="ListLabel2202">
    <w:name w:val="ListLabel 2202"/>
    <w:qFormat/>
    <w:rPr>
      <w:rFonts w:cs="OpenSymbol"/>
    </w:rPr>
  </w:style>
  <w:style w:type="character" w:styleId="ListLabel2203">
    <w:name w:val="ListLabel 2203"/>
    <w:qFormat/>
    <w:rPr>
      <w:rFonts w:cs="OpenSymbol"/>
    </w:rPr>
  </w:style>
  <w:style w:type="character" w:styleId="ListLabel2204">
    <w:name w:val="ListLabel 2204"/>
    <w:qFormat/>
    <w:rPr>
      <w:rFonts w:cs="OpenSymbol"/>
    </w:rPr>
  </w:style>
  <w:style w:type="character" w:styleId="ListLabel2205">
    <w:name w:val="ListLabel 2205"/>
    <w:qFormat/>
    <w:rPr>
      <w:rFonts w:cs="OpenSymbol"/>
    </w:rPr>
  </w:style>
  <w:style w:type="character" w:styleId="ListLabel2206">
    <w:name w:val="ListLabel 2206"/>
    <w:qFormat/>
    <w:rPr>
      <w:rFonts w:ascii="Arial" w:hAnsi="Arial" w:cs="OpenSymbol"/>
      <w:sz w:val="24"/>
    </w:rPr>
  </w:style>
  <w:style w:type="character" w:styleId="ListLabel2207">
    <w:name w:val="ListLabel 2207"/>
    <w:qFormat/>
    <w:rPr>
      <w:rFonts w:cs="OpenSymbol"/>
    </w:rPr>
  </w:style>
  <w:style w:type="character" w:styleId="ListLabel2208">
    <w:name w:val="ListLabel 2208"/>
    <w:qFormat/>
    <w:rPr>
      <w:rFonts w:cs="OpenSymbol"/>
    </w:rPr>
  </w:style>
  <w:style w:type="character" w:styleId="ListLabel2209">
    <w:name w:val="ListLabel 2209"/>
    <w:qFormat/>
    <w:rPr>
      <w:rFonts w:cs="OpenSymbol"/>
    </w:rPr>
  </w:style>
  <w:style w:type="character" w:styleId="ListLabel2210">
    <w:name w:val="ListLabel 2210"/>
    <w:qFormat/>
    <w:rPr>
      <w:rFonts w:cs="OpenSymbol"/>
    </w:rPr>
  </w:style>
  <w:style w:type="character" w:styleId="ListLabel2211">
    <w:name w:val="ListLabel 2211"/>
    <w:qFormat/>
    <w:rPr>
      <w:rFonts w:cs="OpenSymbol"/>
    </w:rPr>
  </w:style>
  <w:style w:type="character" w:styleId="ListLabel2212">
    <w:name w:val="ListLabel 2212"/>
    <w:qFormat/>
    <w:rPr>
      <w:rFonts w:cs="OpenSymbol"/>
    </w:rPr>
  </w:style>
  <w:style w:type="character" w:styleId="ListLabel2213">
    <w:name w:val="ListLabel 2213"/>
    <w:qFormat/>
    <w:rPr>
      <w:rFonts w:cs="OpenSymbol"/>
    </w:rPr>
  </w:style>
  <w:style w:type="character" w:styleId="ListLabel2214">
    <w:name w:val="ListLabel 2214"/>
    <w:qFormat/>
    <w:rPr>
      <w:rFonts w:cs="OpenSymbol"/>
    </w:rPr>
  </w:style>
  <w:style w:type="character" w:styleId="ListLabel2215">
    <w:name w:val="ListLabel 2215"/>
    <w:qFormat/>
    <w:rPr>
      <w:rFonts w:cs="OpenSymbol"/>
    </w:rPr>
  </w:style>
  <w:style w:type="character" w:styleId="ListLabel2216">
    <w:name w:val="ListLabel 2216"/>
    <w:qFormat/>
    <w:rPr>
      <w:rFonts w:cs="OpenSymbol"/>
    </w:rPr>
  </w:style>
  <w:style w:type="character" w:styleId="ListLabel2217">
    <w:name w:val="ListLabel 2217"/>
    <w:qFormat/>
    <w:rPr>
      <w:rFonts w:cs="OpenSymbol"/>
    </w:rPr>
  </w:style>
  <w:style w:type="character" w:styleId="ListLabel2218">
    <w:name w:val="ListLabel 2218"/>
    <w:qFormat/>
    <w:rPr>
      <w:rFonts w:cs="OpenSymbol"/>
    </w:rPr>
  </w:style>
  <w:style w:type="character" w:styleId="ListLabel2219">
    <w:name w:val="ListLabel 2219"/>
    <w:qFormat/>
    <w:rPr>
      <w:rFonts w:cs="OpenSymbol"/>
    </w:rPr>
  </w:style>
  <w:style w:type="character" w:styleId="ListLabel2220">
    <w:name w:val="ListLabel 2220"/>
    <w:qFormat/>
    <w:rPr>
      <w:rFonts w:cs="OpenSymbol"/>
    </w:rPr>
  </w:style>
  <w:style w:type="character" w:styleId="ListLabel2221">
    <w:name w:val="ListLabel 2221"/>
    <w:qFormat/>
    <w:rPr>
      <w:rFonts w:cs="OpenSymbol"/>
    </w:rPr>
  </w:style>
  <w:style w:type="character" w:styleId="ListLabel2222">
    <w:name w:val="ListLabel 2222"/>
    <w:qFormat/>
    <w:rPr>
      <w:rFonts w:cs="OpenSymbol"/>
    </w:rPr>
  </w:style>
  <w:style w:type="character" w:styleId="ListLabel2223">
    <w:name w:val="ListLabel 2223"/>
    <w:qFormat/>
    <w:rPr>
      <w:rFonts w:cs="OpenSymbol"/>
    </w:rPr>
  </w:style>
  <w:style w:type="character" w:styleId="ListLabel2224">
    <w:name w:val="ListLabel 2224"/>
    <w:qFormat/>
    <w:rPr>
      <w:rFonts w:cs="OpenSymbol"/>
      <w:sz w:val="24"/>
    </w:rPr>
  </w:style>
  <w:style w:type="character" w:styleId="ListLabel2225">
    <w:name w:val="ListLabel 2225"/>
    <w:qFormat/>
    <w:rPr>
      <w:rFonts w:cs="OpenSymbol"/>
    </w:rPr>
  </w:style>
  <w:style w:type="character" w:styleId="ListLabel2226">
    <w:name w:val="ListLabel 2226"/>
    <w:qFormat/>
    <w:rPr>
      <w:rFonts w:cs="OpenSymbol"/>
    </w:rPr>
  </w:style>
  <w:style w:type="character" w:styleId="ListLabel2227">
    <w:name w:val="ListLabel 2227"/>
    <w:qFormat/>
    <w:rPr>
      <w:rFonts w:cs="OpenSymbol"/>
    </w:rPr>
  </w:style>
  <w:style w:type="character" w:styleId="ListLabel2228">
    <w:name w:val="ListLabel 2228"/>
    <w:qFormat/>
    <w:rPr>
      <w:rFonts w:cs="OpenSymbol"/>
    </w:rPr>
  </w:style>
  <w:style w:type="character" w:styleId="ListLabel2229">
    <w:name w:val="ListLabel 2229"/>
    <w:qFormat/>
    <w:rPr>
      <w:rFonts w:cs="OpenSymbol"/>
    </w:rPr>
  </w:style>
  <w:style w:type="character" w:styleId="ListLabel2230">
    <w:name w:val="ListLabel 2230"/>
    <w:qFormat/>
    <w:rPr>
      <w:rFonts w:cs="OpenSymbol"/>
    </w:rPr>
  </w:style>
  <w:style w:type="character" w:styleId="ListLabel2231">
    <w:name w:val="ListLabel 2231"/>
    <w:qFormat/>
    <w:rPr>
      <w:rFonts w:cs="OpenSymbol"/>
    </w:rPr>
  </w:style>
  <w:style w:type="character" w:styleId="ListLabel2232">
    <w:name w:val="ListLabel 2232"/>
    <w:qFormat/>
    <w:rPr>
      <w:rFonts w:cs="OpenSymbol"/>
    </w:rPr>
  </w:style>
  <w:style w:type="character" w:styleId="ListLabel2233">
    <w:name w:val="ListLabel 2233"/>
    <w:qFormat/>
    <w:rPr>
      <w:rFonts w:cs="OpenSymbol"/>
      <w:sz w:val="24"/>
    </w:rPr>
  </w:style>
  <w:style w:type="character" w:styleId="ListLabel2234">
    <w:name w:val="ListLabel 2234"/>
    <w:qFormat/>
    <w:rPr>
      <w:rFonts w:cs="OpenSymbol"/>
    </w:rPr>
  </w:style>
  <w:style w:type="character" w:styleId="ListLabel2235">
    <w:name w:val="ListLabel 2235"/>
    <w:qFormat/>
    <w:rPr>
      <w:rFonts w:cs="OpenSymbol"/>
    </w:rPr>
  </w:style>
  <w:style w:type="character" w:styleId="ListLabel2236">
    <w:name w:val="ListLabel 2236"/>
    <w:qFormat/>
    <w:rPr>
      <w:rFonts w:cs="OpenSymbol"/>
    </w:rPr>
  </w:style>
  <w:style w:type="character" w:styleId="ListLabel2237">
    <w:name w:val="ListLabel 2237"/>
    <w:qFormat/>
    <w:rPr>
      <w:rFonts w:cs="OpenSymbol"/>
    </w:rPr>
  </w:style>
  <w:style w:type="character" w:styleId="ListLabel2238">
    <w:name w:val="ListLabel 2238"/>
    <w:qFormat/>
    <w:rPr>
      <w:rFonts w:cs="OpenSymbol"/>
    </w:rPr>
  </w:style>
  <w:style w:type="character" w:styleId="ListLabel2239">
    <w:name w:val="ListLabel 2239"/>
    <w:qFormat/>
    <w:rPr>
      <w:rFonts w:cs="OpenSymbol"/>
    </w:rPr>
  </w:style>
  <w:style w:type="character" w:styleId="ListLabel2240">
    <w:name w:val="ListLabel 2240"/>
    <w:qFormat/>
    <w:rPr>
      <w:rFonts w:cs="OpenSymbol"/>
    </w:rPr>
  </w:style>
  <w:style w:type="character" w:styleId="ListLabel2241">
    <w:name w:val="ListLabel 2241"/>
    <w:qFormat/>
    <w:rPr>
      <w:rFonts w:cs="OpenSymbol"/>
    </w:rPr>
  </w:style>
  <w:style w:type="character" w:styleId="ListLabel2242">
    <w:name w:val="ListLabel 2242"/>
    <w:qFormat/>
    <w:rPr>
      <w:rFonts w:cs="OpenSymbol"/>
    </w:rPr>
  </w:style>
  <w:style w:type="character" w:styleId="ListLabel2243">
    <w:name w:val="ListLabel 2243"/>
    <w:qFormat/>
    <w:rPr>
      <w:rFonts w:cs="OpenSymbol"/>
    </w:rPr>
  </w:style>
  <w:style w:type="character" w:styleId="ListLabel2244">
    <w:name w:val="ListLabel 2244"/>
    <w:qFormat/>
    <w:rPr>
      <w:rFonts w:cs="OpenSymbol"/>
    </w:rPr>
  </w:style>
  <w:style w:type="character" w:styleId="ListLabel2245">
    <w:name w:val="ListLabel 2245"/>
    <w:qFormat/>
    <w:rPr>
      <w:rFonts w:cs="OpenSymbol"/>
    </w:rPr>
  </w:style>
  <w:style w:type="character" w:styleId="ListLabel2246">
    <w:name w:val="ListLabel 2246"/>
    <w:qFormat/>
    <w:rPr>
      <w:rFonts w:cs="OpenSymbol"/>
    </w:rPr>
  </w:style>
  <w:style w:type="character" w:styleId="ListLabel2247">
    <w:name w:val="ListLabel 2247"/>
    <w:qFormat/>
    <w:rPr>
      <w:rFonts w:cs="OpenSymbol"/>
    </w:rPr>
  </w:style>
  <w:style w:type="character" w:styleId="ListLabel2248">
    <w:name w:val="ListLabel 2248"/>
    <w:qFormat/>
    <w:rPr>
      <w:rFonts w:cs="OpenSymbol"/>
    </w:rPr>
  </w:style>
  <w:style w:type="character" w:styleId="ListLabel2249">
    <w:name w:val="ListLabel 2249"/>
    <w:qFormat/>
    <w:rPr>
      <w:rFonts w:cs="OpenSymbol"/>
    </w:rPr>
  </w:style>
  <w:style w:type="character" w:styleId="ListLabel2250">
    <w:name w:val="ListLabel 2250"/>
    <w:qFormat/>
    <w:rPr>
      <w:rFonts w:cs="OpenSymbol"/>
    </w:rPr>
  </w:style>
  <w:style w:type="character" w:styleId="ListLabel2251">
    <w:name w:val="ListLabel 2251"/>
    <w:qFormat/>
    <w:rPr>
      <w:sz w:val="24"/>
      <w:szCs w:val="24"/>
    </w:rPr>
  </w:style>
  <w:style w:type="character" w:styleId="ListLabel2252">
    <w:name w:val="ListLabel 2252"/>
    <w:qFormat/>
    <w:rPr>
      <w:sz w:val="24"/>
      <w:szCs w:val="24"/>
    </w:rPr>
  </w:style>
  <w:style w:type="character" w:styleId="ListLabel2253">
    <w:name w:val="ListLabel 2253"/>
    <w:qFormat/>
    <w:rPr>
      <w:sz w:val="24"/>
      <w:szCs w:val="24"/>
    </w:rPr>
  </w:style>
  <w:style w:type="character" w:styleId="ListLabel2254">
    <w:name w:val="ListLabel 2254"/>
    <w:qFormat/>
    <w:rPr>
      <w:sz w:val="24"/>
      <w:szCs w:val="24"/>
    </w:rPr>
  </w:style>
  <w:style w:type="character" w:styleId="ListLabel2255">
    <w:name w:val="ListLabel 2255"/>
    <w:qFormat/>
    <w:rPr>
      <w:rFonts w:cs="Times New Roman"/>
      <w:sz w:val="24"/>
      <w:szCs w:val="24"/>
    </w:rPr>
  </w:style>
  <w:style w:type="character" w:styleId="ListLabel2256">
    <w:name w:val="ListLabel 2256"/>
    <w:qFormat/>
    <w:rPr>
      <w:sz w:val="24"/>
      <w:szCs w:val="24"/>
      <w:u w:val="single"/>
    </w:rPr>
  </w:style>
  <w:style w:type="character" w:styleId="ListLabel2257">
    <w:name w:val="ListLabel 2257"/>
    <w:qFormat/>
    <w:rPr>
      <w:sz w:val="24"/>
      <w:szCs w:val="24"/>
    </w:rPr>
  </w:style>
  <w:style w:type="character" w:styleId="ListLabel2258">
    <w:name w:val="ListLabel 2258"/>
    <w:qFormat/>
    <w:rPr>
      <w:sz w:val="24"/>
      <w:szCs w:val="24"/>
    </w:rPr>
  </w:style>
  <w:style w:type="character" w:styleId="ListLabel2259">
    <w:name w:val="ListLabel 2259"/>
    <w:qFormat/>
    <w:rPr>
      <w:rFonts w:ascii="Times New Roman" w:hAnsi="Times New Roman" w:cs="Times New Roman"/>
      <w:color w:val="0000FF"/>
      <w:sz w:val="24"/>
      <w:szCs w:val="24"/>
    </w:rPr>
  </w:style>
  <w:style w:type="character" w:styleId="ListLabel2260">
    <w:name w:val="ListLabel 2260"/>
    <w:qFormat/>
    <w:rPr>
      <w:rFonts w:eastAsia="Calibri"/>
      <w:sz w:val="24"/>
      <w:szCs w:val="24"/>
    </w:rPr>
  </w:style>
  <w:style w:type="character" w:styleId="ListLabel2261">
    <w:name w:val="ListLabel 2261"/>
    <w:qFormat/>
    <w:rPr>
      <w:rFonts w:ascii="Times New Roman" w:hAnsi="Times New Roman"/>
      <w:b w:val="false"/>
      <w:i w:val="false"/>
      <w:caps w:val="false"/>
      <w:smallCaps w:val="false"/>
      <w:strike w:val="false"/>
      <w:dstrike w:val="false"/>
      <w:sz w:val="24"/>
      <w:szCs w:val="24"/>
      <w:u w:val="none"/>
      <w:effect w:val="none"/>
    </w:rPr>
  </w:style>
  <w:style w:type="character" w:styleId="ListLabel2262">
    <w:name w:val="ListLabel 2262"/>
    <w:qFormat/>
    <w:rPr>
      <w:rFonts w:ascii="Times New Roman" w:hAnsi="Times New Roman" w:eastAsia="Times New Roman" w:cs="Times New Roman"/>
      <w:b w:val="false"/>
      <w:i w:val="false"/>
      <w:caps w:val="false"/>
      <w:smallCaps w:val="false"/>
      <w:strike w:val="false"/>
      <w:dstrike w:val="false"/>
      <w:color w:val="000000"/>
      <w:sz w:val="24"/>
      <w:szCs w:val="24"/>
      <w:u w:val="none"/>
      <w:effect w:val="none"/>
    </w:rPr>
  </w:style>
  <w:style w:type="character" w:styleId="ListLabel2263">
    <w:name w:val="ListLabel 2263"/>
    <w:qFormat/>
    <w:rPr>
      <w:rFonts w:ascii="Times New Roman" w:hAnsi="Times New Roman"/>
      <w:b w:val="false"/>
      <w:i w:val="false"/>
      <w:caps w:val="false"/>
      <w:smallCaps w:val="false"/>
      <w:strike w:val="false"/>
      <w:dstrike w:val="false"/>
      <w:color w:val="000000"/>
      <w:sz w:val="24"/>
      <w:szCs w:val="24"/>
      <w:u w:val="none"/>
      <w:effect w:val="none"/>
    </w:rPr>
  </w:style>
  <w:style w:type="character" w:styleId="ListLabel2264">
    <w:name w:val="ListLabel 2264"/>
    <w:qFormat/>
    <w:rPr>
      <w:rFonts w:ascii="Times New Roman" w:hAnsi="Times New Roman" w:cs="Times New Roman"/>
      <w:sz w:val="24"/>
      <w:szCs w:val="24"/>
      <w:u w:val="none"/>
    </w:rPr>
  </w:style>
  <w:style w:type="character" w:styleId="ListLabel2265">
    <w:name w:val="ListLabel 2265"/>
    <w:qFormat/>
    <w:rPr>
      <w:rFonts w:ascii="Times New Roman" w:hAnsi="Times New Roman"/>
      <w:color w:val="1155CC"/>
      <w:sz w:val="24"/>
      <w:szCs w:val="24"/>
    </w:rPr>
  </w:style>
  <w:style w:type="character" w:styleId="ListLabel2266">
    <w:name w:val="ListLabel 2266"/>
    <w:qFormat/>
    <w:rPr>
      <w:color w:val="1155CC"/>
    </w:rPr>
  </w:style>
  <w:style w:type="character" w:styleId="ListLabel2267">
    <w:name w:val="ListLabel 2267"/>
    <w:qFormat/>
    <w:rPr>
      <w:rFonts w:ascii="Times New Roman" w:hAnsi="Times New Roman"/>
      <w:color w:val="1155CC"/>
      <w:sz w:val="24"/>
      <w:szCs w:val="24"/>
      <w:lang w:val="fr-FR"/>
    </w:rPr>
  </w:style>
  <w:style w:type="character" w:styleId="ListLabel2268">
    <w:name w:val="ListLabel 2268"/>
    <w:qFormat/>
    <w:rPr>
      <w:rFonts w:ascii="Times New Roman" w:hAnsi="Times New Roman"/>
      <w:b w:val="false"/>
      <w:i w:val="false"/>
      <w:caps w:val="false"/>
      <w:smallCaps w:val="false"/>
      <w:strike w:val="false"/>
      <w:dstrike w:val="false"/>
      <w:color w:val="1155CC"/>
      <w:sz w:val="24"/>
      <w:szCs w:val="24"/>
      <w:u w:val="single"/>
      <w:effect w:val="none"/>
    </w:rPr>
  </w:style>
  <w:style w:type="character" w:styleId="ListLabel2269">
    <w:name w:val="ListLabel 2269"/>
    <w:qFormat/>
    <w:rPr>
      <w:rFonts w:ascii="Times New Roman" w:hAnsi="Times New Roman"/>
      <w:b w:val="false"/>
      <w:i w:val="false"/>
      <w:caps w:val="false"/>
      <w:smallCaps w:val="false"/>
      <w:color w:val="000000"/>
      <w:spacing w:val="0"/>
      <w:sz w:val="24"/>
      <w:szCs w:val="24"/>
    </w:rPr>
  </w:style>
  <w:style w:type="character" w:styleId="ListLabel2270">
    <w:name w:val="ListLabel 2270"/>
    <w:qFormat/>
    <w:rPr/>
  </w:style>
  <w:style w:type="character" w:styleId="ListLabel2271">
    <w:name w:val="ListLabel 2271"/>
    <w:qFormat/>
    <w:rPr>
      <w:sz w:val="24"/>
      <w:szCs w:val="24"/>
    </w:rPr>
  </w:style>
  <w:style w:type="character" w:styleId="ListLabel2272">
    <w:name w:val="ListLabel 2272"/>
    <w:qFormat/>
    <w:rPr>
      <w:rFonts w:ascii="Times New Roman" w:hAnsi="Times New Roman" w:eastAsia="Times New Roman" w:cs="Times New Roman"/>
      <w:b w:val="false"/>
      <w:bCs w:val="false"/>
      <w:color w:val="1155CC"/>
      <w:sz w:val="24"/>
      <w:szCs w:val="24"/>
      <w:u w:val="single"/>
    </w:rPr>
  </w:style>
  <w:style w:type="character" w:styleId="ListLabel2273">
    <w:name w:val="ListLabel 2273"/>
    <w:qFormat/>
    <w:rPr>
      <w:rFonts w:ascii="Times New Roman" w:hAnsi="Times New Roman" w:eastAsia="Times New Roman" w:cs="Times New Roman"/>
      <w:b w:val="false"/>
      <w:bCs w:val="false"/>
      <w:color w:val="1155CC"/>
      <w:sz w:val="24"/>
      <w:szCs w:val="24"/>
      <w:u w:val="none"/>
    </w:rPr>
  </w:style>
  <w:style w:type="character" w:styleId="ListLabel2274">
    <w:name w:val="ListLabel 2274"/>
    <w:qFormat/>
    <w:rPr>
      <w:sz w:val="22"/>
      <w:szCs w:val="22"/>
    </w:rPr>
  </w:style>
  <w:style w:type="character" w:styleId="ListLabel2275">
    <w:name w:val="ListLabel 2275"/>
    <w:qFormat/>
    <w:rPr>
      <w:b w:val="false"/>
      <w:sz w:val="22"/>
      <w:szCs w:val="22"/>
    </w:rPr>
  </w:style>
  <w:style w:type="character" w:styleId="ListLabel2276">
    <w:name w:val="ListLabel 2276"/>
    <w:qFormat/>
    <w:rPr>
      <w:sz w:val="22"/>
      <w:szCs w:val="22"/>
    </w:rPr>
  </w:style>
  <w:style w:type="character" w:styleId="ListLabel2277">
    <w:name w:val="ListLabel 2277"/>
    <w:qFormat/>
    <w:rPr>
      <w:sz w:val="22"/>
      <w:szCs w:val="22"/>
    </w:rPr>
  </w:style>
  <w:style w:type="character" w:styleId="ListLabel2278">
    <w:name w:val="ListLabel 2278"/>
    <w:qFormat/>
    <w:rPr>
      <w:sz w:val="22"/>
      <w:szCs w:val="22"/>
    </w:rPr>
  </w:style>
  <w:style w:type="character" w:styleId="ListLabel2279">
    <w:name w:val="ListLabel 2279"/>
    <w:qFormat/>
    <w:rPr>
      <w:sz w:val="22"/>
      <w:szCs w:val="22"/>
    </w:rPr>
  </w:style>
  <w:style w:type="character" w:styleId="ListLabel2280">
    <w:name w:val="ListLabel 2280"/>
    <w:qFormat/>
    <w:rPr>
      <w:sz w:val="22"/>
      <w:szCs w:val="22"/>
    </w:rPr>
  </w:style>
  <w:style w:type="character" w:styleId="ListLabel2281">
    <w:name w:val="ListLabel 2281"/>
    <w:qFormat/>
    <w:rPr>
      <w:sz w:val="22"/>
      <w:szCs w:val="22"/>
    </w:rPr>
  </w:style>
  <w:style w:type="character" w:styleId="ListLabel2282">
    <w:name w:val="ListLabel 2282"/>
    <w:qFormat/>
    <w:rPr>
      <w:sz w:val="22"/>
      <w:szCs w:val="22"/>
    </w:rPr>
  </w:style>
  <w:style w:type="character" w:styleId="ListLabel2283">
    <w:name w:val="ListLabel 2283"/>
    <w:qFormat/>
    <w:rPr>
      <w:sz w:val="22"/>
      <w:szCs w:val="22"/>
    </w:rPr>
  </w:style>
  <w:style w:type="character" w:styleId="ListLabel2284">
    <w:name w:val="ListLabel 2284"/>
    <w:qFormat/>
    <w:rPr>
      <w:b w:val="false"/>
      <w:sz w:val="22"/>
      <w:szCs w:val="22"/>
    </w:rPr>
  </w:style>
  <w:style w:type="character" w:styleId="ListLabel2285">
    <w:name w:val="ListLabel 2285"/>
    <w:qFormat/>
    <w:rPr>
      <w:sz w:val="22"/>
      <w:szCs w:val="22"/>
    </w:rPr>
  </w:style>
  <w:style w:type="character" w:styleId="ListLabel2286">
    <w:name w:val="ListLabel 2286"/>
    <w:qFormat/>
    <w:rPr>
      <w:sz w:val="22"/>
      <w:szCs w:val="22"/>
    </w:rPr>
  </w:style>
  <w:style w:type="character" w:styleId="ListLabel2287">
    <w:name w:val="ListLabel 2287"/>
    <w:qFormat/>
    <w:rPr>
      <w:sz w:val="22"/>
      <w:szCs w:val="22"/>
    </w:rPr>
  </w:style>
  <w:style w:type="character" w:styleId="ListLabel2288">
    <w:name w:val="ListLabel 2288"/>
    <w:qFormat/>
    <w:rPr>
      <w:sz w:val="22"/>
      <w:szCs w:val="22"/>
    </w:rPr>
  </w:style>
  <w:style w:type="character" w:styleId="ListLabel2289">
    <w:name w:val="ListLabel 2289"/>
    <w:qFormat/>
    <w:rPr>
      <w:sz w:val="22"/>
      <w:szCs w:val="22"/>
    </w:rPr>
  </w:style>
  <w:style w:type="character" w:styleId="ListLabel2290">
    <w:name w:val="ListLabel 2290"/>
    <w:qFormat/>
    <w:rPr>
      <w:sz w:val="22"/>
      <w:szCs w:val="22"/>
    </w:rPr>
  </w:style>
  <w:style w:type="character" w:styleId="ListLabel2291">
    <w:name w:val="ListLabel 2291"/>
    <w:qFormat/>
    <w:rPr>
      <w:sz w:val="22"/>
      <w:szCs w:val="22"/>
    </w:rPr>
  </w:style>
  <w:style w:type="character" w:styleId="ListLabel2292">
    <w:name w:val="ListLabel 2292"/>
    <w:qFormat/>
    <w:rPr>
      <w:rFonts w:cs="Courier New"/>
    </w:rPr>
  </w:style>
  <w:style w:type="character" w:styleId="ListLabel2293">
    <w:name w:val="ListLabel 2293"/>
    <w:qFormat/>
    <w:rPr>
      <w:rFonts w:cs="Wingdings"/>
    </w:rPr>
  </w:style>
  <w:style w:type="character" w:styleId="ListLabel2294">
    <w:name w:val="ListLabel 2294"/>
    <w:qFormat/>
    <w:rPr>
      <w:rFonts w:cs="Symbol"/>
    </w:rPr>
  </w:style>
  <w:style w:type="character" w:styleId="ListLabel2295">
    <w:name w:val="ListLabel 2295"/>
    <w:qFormat/>
    <w:rPr>
      <w:rFonts w:cs="Courier New"/>
    </w:rPr>
  </w:style>
  <w:style w:type="character" w:styleId="ListLabel2296">
    <w:name w:val="ListLabel 2296"/>
    <w:qFormat/>
    <w:rPr>
      <w:rFonts w:cs="Wingdings"/>
    </w:rPr>
  </w:style>
  <w:style w:type="character" w:styleId="ListLabel2297">
    <w:name w:val="ListLabel 2297"/>
    <w:qFormat/>
    <w:rPr>
      <w:rFonts w:cs="Symbol"/>
    </w:rPr>
  </w:style>
  <w:style w:type="character" w:styleId="ListLabel2298">
    <w:name w:val="ListLabel 2298"/>
    <w:qFormat/>
    <w:rPr>
      <w:rFonts w:cs="Courier New"/>
    </w:rPr>
  </w:style>
  <w:style w:type="character" w:styleId="ListLabel2299">
    <w:name w:val="ListLabel 2299"/>
    <w:qFormat/>
    <w:rPr>
      <w:rFonts w:cs="Wingdings"/>
    </w:rPr>
  </w:style>
  <w:style w:type="character" w:styleId="ListLabel2300">
    <w:name w:val="ListLabel 2300"/>
    <w:qFormat/>
    <w:rPr>
      <w:rFonts w:ascii="Times New Roman" w:hAnsi="Times New Roman"/>
      <w:sz w:val="22"/>
      <w:u w:val="none"/>
    </w:rPr>
  </w:style>
  <w:style w:type="character" w:styleId="ListLabel2301">
    <w:name w:val="ListLabel 2301"/>
    <w:qFormat/>
    <w:rPr>
      <w:u w:val="none"/>
    </w:rPr>
  </w:style>
  <w:style w:type="character" w:styleId="ListLabel2302">
    <w:name w:val="ListLabel 2302"/>
    <w:qFormat/>
    <w:rPr>
      <w:u w:val="none"/>
    </w:rPr>
  </w:style>
  <w:style w:type="character" w:styleId="ListLabel2303">
    <w:name w:val="ListLabel 2303"/>
    <w:qFormat/>
    <w:rPr>
      <w:u w:val="none"/>
    </w:rPr>
  </w:style>
  <w:style w:type="character" w:styleId="ListLabel2304">
    <w:name w:val="ListLabel 2304"/>
    <w:qFormat/>
    <w:rPr>
      <w:u w:val="none"/>
    </w:rPr>
  </w:style>
  <w:style w:type="character" w:styleId="ListLabel2305">
    <w:name w:val="ListLabel 2305"/>
    <w:qFormat/>
    <w:rPr>
      <w:u w:val="none"/>
    </w:rPr>
  </w:style>
  <w:style w:type="character" w:styleId="ListLabel2306">
    <w:name w:val="ListLabel 2306"/>
    <w:qFormat/>
    <w:rPr>
      <w:u w:val="none"/>
    </w:rPr>
  </w:style>
  <w:style w:type="character" w:styleId="ListLabel2307">
    <w:name w:val="ListLabel 2307"/>
    <w:qFormat/>
    <w:rPr>
      <w:u w:val="none"/>
    </w:rPr>
  </w:style>
  <w:style w:type="character" w:styleId="ListLabel2308">
    <w:name w:val="ListLabel 2308"/>
    <w:qFormat/>
    <w:rPr>
      <w:u w:val="none"/>
    </w:rPr>
  </w:style>
  <w:style w:type="character" w:styleId="ListLabel2309">
    <w:name w:val="ListLabel 2309"/>
    <w:qFormat/>
    <w:rPr>
      <w:rFonts w:cs="OpenSymbol"/>
      <w:sz w:val="24"/>
    </w:rPr>
  </w:style>
  <w:style w:type="character" w:styleId="ListLabel2310">
    <w:name w:val="ListLabel 2310"/>
    <w:qFormat/>
    <w:rPr>
      <w:rFonts w:cs="OpenSymbol"/>
      <w:sz w:val="24"/>
    </w:rPr>
  </w:style>
  <w:style w:type="character" w:styleId="ListLabel2311">
    <w:name w:val="ListLabel 2311"/>
    <w:qFormat/>
    <w:rPr>
      <w:rFonts w:cs="OpenSymbol"/>
    </w:rPr>
  </w:style>
  <w:style w:type="character" w:styleId="ListLabel2312">
    <w:name w:val="ListLabel 2312"/>
    <w:qFormat/>
    <w:rPr>
      <w:rFonts w:cs="OpenSymbol"/>
    </w:rPr>
  </w:style>
  <w:style w:type="character" w:styleId="ListLabel2313">
    <w:name w:val="ListLabel 2313"/>
    <w:qFormat/>
    <w:rPr>
      <w:rFonts w:cs="OpenSymbol"/>
    </w:rPr>
  </w:style>
  <w:style w:type="character" w:styleId="ListLabel2314">
    <w:name w:val="ListLabel 2314"/>
    <w:qFormat/>
    <w:rPr>
      <w:rFonts w:cs="OpenSymbol"/>
    </w:rPr>
  </w:style>
  <w:style w:type="character" w:styleId="ListLabel2315">
    <w:name w:val="ListLabel 2315"/>
    <w:qFormat/>
    <w:rPr>
      <w:rFonts w:cs="OpenSymbol"/>
    </w:rPr>
  </w:style>
  <w:style w:type="character" w:styleId="ListLabel2316">
    <w:name w:val="ListLabel 2316"/>
    <w:qFormat/>
    <w:rPr>
      <w:rFonts w:cs="OpenSymbol"/>
    </w:rPr>
  </w:style>
  <w:style w:type="character" w:styleId="ListLabel2317">
    <w:name w:val="ListLabel 2317"/>
    <w:qFormat/>
    <w:rPr>
      <w:rFonts w:cs="OpenSymbol"/>
    </w:rPr>
  </w:style>
  <w:style w:type="character" w:styleId="ListLabel2318">
    <w:name w:val="ListLabel 2318"/>
    <w:qFormat/>
    <w:rPr>
      <w:rFonts w:ascii="Times New Roman" w:hAnsi="Times New Roman"/>
      <w:u w:val="none"/>
    </w:rPr>
  </w:style>
  <w:style w:type="character" w:styleId="ListLabel2319">
    <w:name w:val="ListLabel 2319"/>
    <w:qFormat/>
    <w:rPr>
      <w:u w:val="none"/>
    </w:rPr>
  </w:style>
  <w:style w:type="character" w:styleId="ListLabel2320">
    <w:name w:val="ListLabel 2320"/>
    <w:qFormat/>
    <w:rPr>
      <w:u w:val="none"/>
    </w:rPr>
  </w:style>
  <w:style w:type="character" w:styleId="ListLabel2321">
    <w:name w:val="ListLabel 2321"/>
    <w:qFormat/>
    <w:rPr>
      <w:u w:val="none"/>
    </w:rPr>
  </w:style>
  <w:style w:type="character" w:styleId="ListLabel2322">
    <w:name w:val="ListLabel 2322"/>
    <w:qFormat/>
    <w:rPr>
      <w:u w:val="none"/>
    </w:rPr>
  </w:style>
  <w:style w:type="character" w:styleId="ListLabel2323">
    <w:name w:val="ListLabel 2323"/>
    <w:qFormat/>
    <w:rPr>
      <w:u w:val="none"/>
    </w:rPr>
  </w:style>
  <w:style w:type="character" w:styleId="ListLabel2324">
    <w:name w:val="ListLabel 2324"/>
    <w:qFormat/>
    <w:rPr>
      <w:u w:val="none"/>
    </w:rPr>
  </w:style>
  <w:style w:type="character" w:styleId="ListLabel2325">
    <w:name w:val="ListLabel 2325"/>
    <w:qFormat/>
    <w:rPr>
      <w:u w:val="none"/>
    </w:rPr>
  </w:style>
  <w:style w:type="character" w:styleId="ListLabel2326">
    <w:name w:val="ListLabel 2326"/>
    <w:qFormat/>
    <w:rPr>
      <w:u w:val="none"/>
    </w:rPr>
  </w:style>
  <w:style w:type="character" w:styleId="ListLabel2327">
    <w:name w:val="ListLabel 2327"/>
    <w:qFormat/>
    <w:rPr>
      <w:rFonts w:ascii="Calibri" w:hAnsi="Calibri" w:cs="OpenSymbol"/>
      <w:sz w:val="22"/>
    </w:rPr>
  </w:style>
  <w:style w:type="character" w:styleId="ListLabel2328">
    <w:name w:val="ListLabel 2328"/>
    <w:qFormat/>
    <w:rPr>
      <w:rFonts w:cs="OpenSymbol"/>
    </w:rPr>
  </w:style>
  <w:style w:type="character" w:styleId="ListLabel2329">
    <w:name w:val="ListLabel 2329"/>
    <w:qFormat/>
    <w:rPr>
      <w:rFonts w:cs="OpenSymbol"/>
    </w:rPr>
  </w:style>
  <w:style w:type="character" w:styleId="ListLabel2330">
    <w:name w:val="ListLabel 2330"/>
    <w:qFormat/>
    <w:rPr>
      <w:rFonts w:cs="OpenSymbol"/>
    </w:rPr>
  </w:style>
  <w:style w:type="character" w:styleId="ListLabel2331">
    <w:name w:val="ListLabel 2331"/>
    <w:qFormat/>
    <w:rPr>
      <w:rFonts w:cs="OpenSymbol"/>
    </w:rPr>
  </w:style>
  <w:style w:type="character" w:styleId="ListLabel2332">
    <w:name w:val="ListLabel 2332"/>
    <w:qFormat/>
    <w:rPr>
      <w:rFonts w:cs="OpenSymbol"/>
    </w:rPr>
  </w:style>
  <w:style w:type="character" w:styleId="ListLabel2333">
    <w:name w:val="ListLabel 2333"/>
    <w:qFormat/>
    <w:rPr>
      <w:rFonts w:cs="OpenSymbol"/>
    </w:rPr>
  </w:style>
  <w:style w:type="character" w:styleId="ListLabel2334">
    <w:name w:val="ListLabel 2334"/>
    <w:qFormat/>
    <w:rPr>
      <w:rFonts w:cs="OpenSymbol"/>
    </w:rPr>
  </w:style>
  <w:style w:type="character" w:styleId="ListLabel2335">
    <w:name w:val="ListLabel 2335"/>
    <w:qFormat/>
    <w:rPr>
      <w:rFonts w:cs="OpenSymbol"/>
    </w:rPr>
  </w:style>
  <w:style w:type="character" w:styleId="ListLabel2336">
    <w:name w:val="ListLabel 2336"/>
    <w:qFormat/>
    <w:rPr>
      <w:rFonts w:ascii="Calibri" w:hAnsi="Calibri" w:cs="OpenSymbol"/>
      <w:sz w:val="22"/>
    </w:rPr>
  </w:style>
  <w:style w:type="character" w:styleId="ListLabel2337">
    <w:name w:val="ListLabel 2337"/>
    <w:qFormat/>
    <w:rPr>
      <w:rFonts w:cs="OpenSymbol"/>
    </w:rPr>
  </w:style>
  <w:style w:type="character" w:styleId="ListLabel2338">
    <w:name w:val="ListLabel 2338"/>
    <w:qFormat/>
    <w:rPr>
      <w:rFonts w:cs="OpenSymbol"/>
    </w:rPr>
  </w:style>
  <w:style w:type="character" w:styleId="ListLabel2339">
    <w:name w:val="ListLabel 2339"/>
    <w:qFormat/>
    <w:rPr>
      <w:rFonts w:cs="OpenSymbol"/>
    </w:rPr>
  </w:style>
  <w:style w:type="character" w:styleId="ListLabel2340">
    <w:name w:val="ListLabel 2340"/>
    <w:qFormat/>
    <w:rPr>
      <w:rFonts w:cs="OpenSymbol"/>
    </w:rPr>
  </w:style>
  <w:style w:type="character" w:styleId="ListLabel2341">
    <w:name w:val="ListLabel 2341"/>
    <w:qFormat/>
    <w:rPr>
      <w:rFonts w:cs="OpenSymbol"/>
    </w:rPr>
  </w:style>
  <w:style w:type="character" w:styleId="ListLabel2342">
    <w:name w:val="ListLabel 2342"/>
    <w:qFormat/>
    <w:rPr>
      <w:rFonts w:cs="OpenSymbol"/>
    </w:rPr>
  </w:style>
  <w:style w:type="character" w:styleId="ListLabel2343">
    <w:name w:val="ListLabel 2343"/>
    <w:qFormat/>
    <w:rPr>
      <w:rFonts w:cs="OpenSymbol"/>
    </w:rPr>
  </w:style>
  <w:style w:type="character" w:styleId="ListLabel2344">
    <w:name w:val="ListLabel 2344"/>
    <w:qFormat/>
    <w:rPr>
      <w:rFonts w:cs="OpenSymbol"/>
    </w:rPr>
  </w:style>
  <w:style w:type="character" w:styleId="ListLabel2345">
    <w:name w:val="ListLabel 2345"/>
    <w:qFormat/>
    <w:rPr>
      <w:rFonts w:ascii="Calibri" w:hAnsi="Calibri" w:cs="OpenSymbol"/>
      <w:sz w:val="22"/>
    </w:rPr>
  </w:style>
  <w:style w:type="character" w:styleId="ListLabel2346">
    <w:name w:val="ListLabel 2346"/>
    <w:qFormat/>
    <w:rPr>
      <w:rFonts w:cs="OpenSymbol"/>
    </w:rPr>
  </w:style>
  <w:style w:type="character" w:styleId="ListLabel2347">
    <w:name w:val="ListLabel 2347"/>
    <w:qFormat/>
    <w:rPr>
      <w:rFonts w:cs="OpenSymbol"/>
    </w:rPr>
  </w:style>
  <w:style w:type="character" w:styleId="ListLabel2348">
    <w:name w:val="ListLabel 2348"/>
    <w:qFormat/>
    <w:rPr>
      <w:rFonts w:cs="OpenSymbol"/>
    </w:rPr>
  </w:style>
  <w:style w:type="character" w:styleId="ListLabel2349">
    <w:name w:val="ListLabel 2349"/>
    <w:qFormat/>
    <w:rPr>
      <w:rFonts w:cs="OpenSymbol"/>
    </w:rPr>
  </w:style>
  <w:style w:type="character" w:styleId="ListLabel2350">
    <w:name w:val="ListLabel 2350"/>
    <w:qFormat/>
    <w:rPr>
      <w:rFonts w:cs="OpenSymbol"/>
    </w:rPr>
  </w:style>
  <w:style w:type="character" w:styleId="ListLabel2351">
    <w:name w:val="ListLabel 2351"/>
    <w:qFormat/>
    <w:rPr>
      <w:rFonts w:cs="OpenSymbol"/>
    </w:rPr>
  </w:style>
  <w:style w:type="character" w:styleId="ListLabel2352">
    <w:name w:val="ListLabel 2352"/>
    <w:qFormat/>
    <w:rPr>
      <w:rFonts w:cs="OpenSymbol"/>
    </w:rPr>
  </w:style>
  <w:style w:type="character" w:styleId="ListLabel2353">
    <w:name w:val="ListLabel 2353"/>
    <w:qFormat/>
    <w:rPr>
      <w:rFonts w:cs="OpenSymbol"/>
    </w:rPr>
  </w:style>
  <w:style w:type="character" w:styleId="ListLabel2354">
    <w:name w:val="ListLabel 2354"/>
    <w:qFormat/>
    <w:rPr>
      <w:rFonts w:ascii="Calibri" w:hAnsi="Calibri" w:cs="OpenSymbol"/>
      <w:sz w:val="22"/>
    </w:rPr>
  </w:style>
  <w:style w:type="character" w:styleId="ListLabel2355">
    <w:name w:val="ListLabel 2355"/>
    <w:qFormat/>
    <w:rPr>
      <w:rFonts w:cs="OpenSymbol"/>
    </w:rPr>
  </w:style>
  <w:style w:type="character" w:styleId="ListLabel2356">
    <w:name w:val="ListLabel 2356"/>
    <w:qFormat/>
    <w:rPr>
      <w:rFonts w:cs="OpenSymbol"/>
    </w:rPr>
  </w:style>
  <w:style w:type="character" w:styleId="ListLabel2357">
    <w:name w:val="ListLabel 2357"/>
    <w:qFormat/>
    <w:rPr>
      <w:rFonts w:cs="OpenSymbol"/>
    </w:rPr>
  </w:style>
  <w:style w:type="character" w:styleId="ListLabel2358">
    <w:name w:val="ListLabel 2358"/>
    <w:qFormat/>
    <w:rPr>
      <w:rFonts w:cs="OpenSymbol"/>
    </w:rPr>
  </w:style>
  <w:style w:type="character" w:styleId="ListLabel2359">
    <w:name w:val="ListLabel 2359"/>
    <w:qFormat/>
    <w:rPr>
      <w:rFonts w:cs="OpenSymbol"/>
    </w:rPr>
  </w:style>
  <w:style w:type="character" w:styleId="ListLabel2360">
    <w:name w:val="ListLabel 2360"/>
    <w:qFormat/>
    <w:rPr>
      <w:rFonts w:cs="OpenSymbol"/>
    </w:rPr>
  </w:style>
  <w:style w:type="character" w:styleId="ListLabel2361">
    <w:name w:val="ListLabel 2361"/>
    <w:qFormat/>
    <w:rPr>
      <w:rFonts w:cs="OpenSymbol"/>
    </w:rPr>
  </w:style>
  <w:style w:type="character" w:styleId="ListLabel2362">
    <w:name w:val="ListLabel 2362"/>
    <w:qFormat/>
    <w:rPr>
      <w:rFonts w:cs="OpenSymbol"/>
    </w:rPr>
  </w:style>
  <w:style w:type="character" w:styleId="ListLabel2363">
    <w:name w:val="ListLabel 2363"/>
    <w:qFormat/>
    <w:rPr>
      <w:rFonts w:ascii="Times New Roman" w:hAnsi="Times New Roman"/>
      <w:u w:val="none"/>
    </w:rPr>
  </w:style>
  <w:style w:type="character" w:styleId="ListLabel2364">
    <w:name w:val="ListLabel 2364"/>
    <w:qFormat/>
    <w:rPr>
      <w:u w:val="none"/>
    </w:rPr>
  </w:style>
  <w:style w:type="character" w:styleId="ListLabel2365">
    <w:name w:val="ListLabel 2365"/>
    <w:qFormat/>
    <w:rPr>
      <w:u w:val="none"/>
    </w:rPr>
  </w:style>
  <w:style w:type="character" w:styleId="ListLabel2366">
    <w:name w:val="ListLabel 2366"/>
    <w:qFormat/>
    <w:rPr>
      <w:u w:val="none"/>
    </w:rPr>
  </w:style>
  <w:style w:type="character" w:styleId="ListLabel2367">
    <w:name w:val="ListLabel 2367"/>
    <w:qFormat/>
    <w:rPr>
      <w:u w:val="none"/>
    </w:rPr>
  </w:style>
  <w:style w:type="character" w:styleId="ListLabel2368">
    <w:name w:val="ListLabel 2368"/>
    <w:qFormat/>
    <w:rPr>
      <w:u w:val="none"/>
    </w:rPr>
  </w:style>
  <w:style w:type="character" w:styleId="ListLabel2369">
    <w:name w:val="ListLabel 2369"/>
    <w:qFormat/>
    <w:rPr>
      <w:u w:val="none"/>
    </w:rPr>
  </w:style>
  <w:style w:type="character" w:styleId="ListLabel2370">
    <w:name w:val="ListLabel 2370"/>
    <w:qFormat/>
    <w:rPr>
      <w:u w:val="none"/>
    </w:rPr>
  </w:style>
  <w:style w:type="character" w:styleId="ListLabel2371">
    <w:name w:val="ListLabel 2371"/>
    <w:qFormat/>
    <w:rPr>
      <w:u w:val="none"/>
    </w:rPr>
  </w:style>
  <w:style w:type="character" w:styleId="ListLabel2372">
    <w:name w:val="ListLabel 2372"/>
    <w:qFormat/>
    <w:rPr>
      <w:rFonts w:ascii="Times New Roman" w:hAnsi="Times New Roman"/>
      <w:sz w:val="24"/>
      <w:u w:val="none"/>
    </w:rPr>
  </w:style>
  <w:style w:type="character" w:styleId="ListLabel2373">
    <w:name w:val="ListLabel 2373"/>
    <w:qFormat/>
    <w:rPr>
      <w:u w:val="none"/>
    </w:rPr>
  </w:style>
  <w:style w:type="character" w:styleId="ListLabel2374">
    <w:name w:val="ListLabel 2374"/>
    <w:qFormat/>
    <w:rPr>
      <w:u w:val="none"/>
    </w:rPr>
  </w:style>
  <w:style w:type="character" w:styleId="ListLabel2375">
    <w:name w:val="ListLabel 2375"/>
    <w:qFormat/>
    <w:rPr>
      <w:u w:val="none"/>
    </w:rPr>
  </w:style>
  <w:style w:type="character" w:styleId="ListLabel2376">
    <w:name w:val="ListLabel 2376"/>
    <w:qFormat/>
    <w:rPr>
      <w:u w:val="none"/>
    </w:rPr>
  </w:style>
  <w:style w:type="character" w:styleId="ListLabel2377">
    <w:name w:val="ListLabel 2377"/>
    <w:qFormat/>
    <w:rPr>
      <w:u w:val="none"/>
    </w:rPr>
  </w:style>
  <w:style w:type="character" w:styleId="ListLabel2378">
    <w:name w:val="ListLabel 2378"/>
    <w:qFormat/>
    <w:rPr>
      <w:u w:val="none"/>
    </w:rPr>
  </w:style>
  <w:style w:type="character" w:styleId="ListLabel2379">
    <w:name w:val="ListLabel 2379"/>
    <w:qFormat/>
    <w:rPr>
      <w:u w:val="none"/>
    </w:rPr>
  </w:style>
  <w:style w:type="character" w:styleId="ListLabel2380">
    <w:name w:val="ListLabel 2380"/>
    <w:qFormat/>
    <w:rPr>
      <w:u w:val="none"/>
    </w:rPr>
  </w:style>
  <w:style w:type="character" w:styleId="ListLabel2381">
    <w:name w:val="ListLabel 2381"/>
    <w:qFormat/>
    <w:rPr>
      <w:rFonts w:cs="OpenSymbol"/>
      <w:sz w:val="22"/>
    </w:rPr>
  </w:style>
  <w:style w:type="character" w:styleId="ListLabel2382">
    <w:name w:val="ListLabel 2382"/>
    <w:qFormat/>
    <w:rPr>
      <w:rFonts w:cs="OpenSymbol"/>
    </w:rPr>
  </w:style>
  <w:style w:type="character" w:styleId="ListLabel2383">
    <w:name w:val="ListLabel 2383"/>
    <w:qFormat/>
    <w:rPr>
      <w:rFonts w:cs="OpenSymbol"/>
    </w:rPr>
  </w:style>
  <w:style w:type="character" w:styleId="ListLabel2384">
    <w:name w:val="ListLabel 2384"/>
    <w:qFormat/>
    <w:rPr>
      <w:rFonts w:cs="OpenSymbol"/>
    </w:rPr>
  </w:style>
  <w:style w:type="character" w:styleId="ListLabel2385">
    <w:name w:val="ListLabel 2385"/>
    <w:qFormat/>
    <w:rPr>
      <w:rFonts w:cs="OpenSymbol"/>
    </w:rPr>
  </w:style>
  <w:style w:type="character" w:styleId="ListLabel2386">
    <w:name w:val="ListLabel 2386"/>
    <w:qFormat/>
    <w:rPr>
      <w:rFonts w:cs="OpenSymbol"/>
    </w:rPr>
  </w:style>
  <w:style w:type="character" w:styleId="ListLabel2387">
    <w:name w:val="ListLabel 2387"/>
    <w:qFormat/>
    <w:rPr>
      <w:rFonts w:cs="OpenSymbol"/>
    </w:rPr>
  </w:style>
  <w:style w:type="character" w:styleId="ListLabel2388">
    <w:name w:val="ListLabel 2388"/>
    <w:qFormat/>
    <w:rPr>
      <w:rFonts w:cs="OpenSymbol"/>
    </w:rPr>
  </w:style>
  <w:style w:type="character" w:styleId="ListLabel2389">
    <w:name w:val="ListLabel 2389"/>
    <w:qFormat/>
    <w:rPr>
      <w:rFonts w:cs="OpenSymbol"/>
    </w:rPr>
  </w:style>
  <w:style w:type="character" w:styleId="ListLabel2390">
    <w:name w:val="ListLabel 2390"/>
    <w:qFormat/>
    <w:rPr>
      <w:rFonts w:ascii="Times New Roman" w:hAnsi="Times New Roman" w:cs="OpenSymbol"/>
    </w:rPr>
  </w:style>
  <w:style w:type="character" w:styleId="ListLabel2391">
    <w:name w:val="ListLabel 2391"/>
    <w:qFormat/>
    <w:rPr>
      <w:rFonts w:cs="OpenSymbol"/>
    </w:rPr>
  </w:style>
  <w:style w:type="character" w:styleId="ListLabel2392">
    <w:name w:val="ListLabel 2392"/>
    <w:qFormat/>
    <w:rPr>
      <w:rFonts w:cs="OpenSymbol"/>
    </w:rPr>
  </w:style>
  <w:style w:type="character" w:styleId="ListLabel2393">
    <w:name w:val="ListLabel 2393"/>
    <w:qFormat/>
    <w:rPr>
      <w:rFonts w:cs="OpenSymbol"/>
    </w:rPr>
  </w:style>
  <w:style w:type="character" w:styleId="ListLabel2394">
    <w:name w:val="ListLabel 2394"/>
    <w:qFormat/>
    <w:rPr>
      <w:rFonts w:cs="OpenSymbol"/>
    </w:rPr>
  </w:style>
  <w:style w:type="character" w:styleId="ListLabel2395">
    <w:name w:val="ListLabel 2395"/>
    <w:qFormat/>
    <w:rPr>
      <w:rFonts w:cs="OpenSymbol"/>
    </w:rPr>
  </w:style>
  <w:style w:type="character" w:styleId="ListLabel2396">
    <w:name w:val="ListLabel 2396"/>
    <w:qFormat/>
    <w:rPr>
      <w:rFonts w:cs="OpenSymbol"/>
    </w:rPr>
  </w:style>
  <w:style w:type="character" w:styleId="ListLabel2397">
    <w:name w:val="ListLabel 2397"/>
    <w:qFormat/>
    <w:rPr>
      <w:rFonts w:cs="OpenSymbol"/>
    </w:rPr>
  </w:style>
  <w:style w:type="character" w:styleId="ListLabel2398">
    <w:name w:val="ListLabel 2398"/>
    <w:qFormat/>
    <w:rPr>
      <w:rFonts w:cs="OpenSymbol"/>
    </w:rPr>
  </w:style>
  <w:style w:type="character" w:styleId="ListLabel2399">
    <w:name w:val="ListLabel 2399"/>
    <w:qFormat/>
    <w:rPr>
      <w:rFonts w:ascii="Times New Roman" w:hAnsi="Times New Roman" w:cs="OpenSymbol"/>
      <w:sz w:val="24"/>
    </w:rPr>
  </w:style>
  <w:style w:type="character" w:styleId="ListLabel2400">
    <w:name w:val="ListLabel 2400"/>
    <w:qFormat/>
    <w:rPr>
      <w:rFonts w:cs="OpenSymbol"/>
    </w:rPr>
  </w:style>
  <w:style w:type="character" w:styleId="ListLabel2401">
    <w:name w:val="ListLabel 2401"/>
    <w:qFormat/>
    <w:rPr>
      <w:rFonts w:cs="OpenSymbol"/>
    </w:rPr>
  </w:style>
  <w:style w:type="character" w:styleId="ListLabel2402">
    <w:name w:val="ListLabel 2402"/>
    <w:qFormat/>
    <w:rPr>
      <w:rFonts w:cs="OpenSymbol"/>
    </w:rPr>
  </w:style>
  <w:style w:type="character" w:styleId="ListLabel2403">
    <w:name w:val="ListLabel 2403"/>
    <w:qFormat/>
    <w:rPr>
      <w:rFonts w:cs="OpenSymbol"/>
    </w:rPr>
  </w:style>
  <w:style w:type="character" w:styleId="ListLabel2404">
    <w:name w:val="ListLabel 2404"/>
    <w:qFormat/>
    <w:rPr>
      <w:rFonts w:cs="OpenSymbol"/>
    </w:rPr>
  </w:style>
  <w:style w:type="character" w:styleId="ListLabel2405">
    <w:name w:val="ListLabel 2405"/>
    <w:qFormat/>
    <w:rPr>
      <w:rFonts w:cs="OpenSymbol"/>
    </w:rPr>
  </w:style>
  <w:style w:type="character" w:styleId="ListLabel2406">
    <w:name w:val="ListLabel 2406"/>
    <w:qFormat/>
    <w:rPr>
      <w:rFonts w:cs="OpenSymbol"/>
    </w:rPr>
  </w:style>
  <w:style w:type="character" w:styleId="ListLabel2407">
    <w:name w:val="ListLabel 2407"/>
    <w:qFormat/>
    <w:rPr>
      <w:rFonts w:cs="OpenSymbol"/>
    </w:rPr>
  </w:style>
  <w:style w:type="character" w:styleId="ListLabel2408">
    <w:name w:val="ListLabel 2408"/>
    <w:qFormat/>
    <w:rPr>
      <w:rFonts w:cs="OpenSymbol"/>
      <w:sz w:val="22"/>
    </w:rPr>
  </w:style>
  <w:style w:type="character" w:styleId="ListLabel2409">
    <w:name w:val="ListLabel 2409"/>
    <w:qFormat/>
    <w:rPr>
      <w:rFonts w:cs="OpenSymbol"/>
    </w:rPr>
  </w:style>
  <w:style w:type="character" w:styleId="ListLabel2410">
    <w:name w:val="ListLabel 2410"/>
    <w:qFormat/>
    <w:rPr>
      <w:rFonts w:cs="OpenSymbol"/>
    </w:rPr>
  </w:style>
  <w:style w:type="character" w:styleId="ListLabel2411">
    <w:name w:val="ListLabel 2411"/>
    <w:qFormat/>
    <w:rPr>
      <w:rFonts w:cs="OpenSymbol"/>
    </w:rPr>
  </w:style>
  <w:style w:type="character" w:styleId="ListLabel2412">
    <w:name w:val="ListLabel 2412"/>
    <w:qFormat/>
    <w:rPr>
      <w:rFonts w:cs="OpenSymbol"/>
    </w:rPr>
  </w:style>
  <w:style w:type="character" w:styleId="ListLabel2413">
    <w:name w:val="ListLabel 2413"/>
    <w:qFormat/>
    <w:rPr>
      <w:rFonts w:cs="OpenSymbol"/>
    </w:rPr>
  </w:style>
  <w:style w:type="character" w:styleId="ListLabel2414">
    <w:name w:val="ListLabel 2414"/>
    <w:qFormat/>
    <w:rPr>
      <w:rFonts w:cs="OpenSymbol"/>
    </w:rPr>
  </w:style>
  <w:style w:type="character" w:styleId="ListLabel2415">
    <w:name w:val="ListLabel 2415"/>
    <w:qFormat/>
    <w:rPr>
      <w:rFonts w:cs="OpenSymbol"/>
    </w:rPr>
  </w:style>
  <w:style w:type="character" w:styleId="ListLabel2416">
    <w:name w:val="ListLabel 2416"/>
    <w:qFormat/>
    <w:rPr>
      <w:rFonts w:cs="OpenSymbol"/>
    </w:rPr>
  </w:style>
  <w:style w:type="character" w:styleId="ListLabel2417">
    <w:name w:val="ListLabel 2417"/>
    <w:qFormat/>
    <w:rPr>
      <w:rFonts w:ascii="Times New Roman" w:hAnsi="Times New Roman"/>
      <w:sz w:val="24"/>
      <w:szCs w:val="22"/>
    </w:rPr>
  </w:style>
  <w:style w:type="character" w:styleId="ListLabel2418">
    <w:name w:val="ListLabel 2418"/>
    <w:qFormat/>
    <w:rPr>
      <w:sz w:val="22"/>
      <w:szCs w:val="22"/>
    </w:rPr>
  </w:style>
  <w:style w:type="character" w:styleId="ListLabel2419">
    <w:name w:val="ListLabel 2419"/>
    <w:qFormat/>
    <w:rPr>
      <w:sz w:val="22"/>
      <w:szCs w:val="22"/>
    </w:rPr>
  </w:style>
  <w:style w:type="character" w:styleId="ListLabel2420">
    <w:name w:val="ListLabel 2420"/>
    <w:qFormat/>
    <w:rPr>
      <w:sz w:val="22"/>
      <w:szCs w:val="22"/>
    </w:rPr>
  </w:style>
  <w:style w:type="character" w:styleId="ListLabel2421">
    <w:name w:val="ListLabel 2421"/>
    <w:qFormat/>
    <w:rPr>
      <w:sz w:val="22"/>
      <w:szCs w:val="22"/>
    </w:rPr>
  </w:style>
  <w:style w:type="character" w:styleId="ListLabel2422">
    <w:name w:val="ListLabel 2422"/>
    <w:qFormat/>
    <w:rPr>
      <w:sz w:val="22"/>
      <w:szCs w:val="22"/>
    </w:rPr>
  </w:style>
  <w:style w:type="character" w:styleId="ListLabel2423">
    <w:name w:val="ListLabel 2423"/>
    <w:qFormat/>
    <w:rPr>
      <w:sz w:val="22"/>
      <w:szCs w:val="22"/>
    </w:rPr>
  </w:style>
  <w:style w:type="character" w:styleId="ListLabel2424">
    <w:name w:val="ListLabel 2424"/>
    <w:qFormat/>
    <w:rPr>
      <w:sz w:val="22"/>
      <w:szCs w:val="22"/>
    </w:rPr>
  </w:style>
  <w:style w:type="character" w:styleId="ListLabel2425">
    <w:name w:val="ListLabel 2425"/>
    <w:qFormat/>
    <w:rPr>
      <w:sz w:val="22"/>
      <w:szCs w:val="22"/>
    </w:rPr>
  </w:style>
  <w:style w:type="character" w:styleId="ListLabel2426">
    <w:name w:val="ListLabel 2426"/>
    <w:qFormat/>
    <w:rPr>
      <w:rFonts w:cs="OpenSymbol"/>
      <w:sz w:val="22"/>
    </w:rPr>
  </w:style>
  <w:style w:type="character" w:styleId="ListLabel2427">
    <w:name w:val="ListLabel 2427"/>
    <w:qFormat/>
    <w:rPr>
      <w:rFonts w:cs="OpenSymbol"/>
    </w:rPr>
  </w:style>
  <w:style w:type="character" w:styleId="ListLabel2428">
    <w:name w:val="ListLabel 2428"/>
    <w:qFormat/>
    <w:rPr>
      <w:rFonts w:cs="OpenSymbol"/>
    </w:rPr>
  </w:style>
  <w:style w:type="character" w:styleId="ListLabel2429">
    <w:name w:val="ListLabel 2429"/>
    <w:qFormat/>
    <w:rPr>
      <w:rFonts w:cs="OpenSymbol"/>
    </w:rPr>
  </w:style>
  <w:style w:type="character" w:styleId="ListLabel2430">
    <w:name w:val="ListLabel 2430"/>
    <w:qFormat/>
    <w:rPr>
      <w:rFonts w:cs="OpenSymbol"/>
    </w:rPr>
  </w:style>
  <w:style w:type="character" w:styleId="ListLabel2431">
    <w:name w:val="ListLabel 2431"/>
    <w:qFormat/>
    <w:rPr>
      <w:rFonts w:cs="OpenSymbol"/>
    </w:rPr>
  </w:style>
  <w:style w:type="character" w:styleId="ListLabel2432">
    <w:name w:val="ListLabel 2432"/>
    <w:qFormat/>
    <w:rPr>
      <w:rFonts w:cs="OpenSymbol"/>
    </w:rPr>
  </w:style>
  <w:style w:type="character" w:styleId="ListLabel2433">
    <w:name w:val="ListLabel 2433"/>
    <w:qFormat/>
    <w:rPr>
      <w:rFonts w:cs="OpenSymbol"/>
    </w:rPr>
  </w:style>
  <w:style w:type="character" w:styleId="ListLabel2434">
    <w:name w:val="ListLabel 2434"/>
    <w:qFormat/>
    <w:rPr>
      <w:rFonts w:cs="OpenSymbol"/>
    </w:rPr>
  </w:style>
  <w:style w:type="character" w:styleId="ListLabel2435">
    <w:name w:val="ListLabel 2435"/>
    <w:qFormat/>
    <w:rPr>
      <w:sz w:val="22"/>
      <w:u w:val="none"/>
    </w:rPr>
  </w:style>
  <w:style w:type="character" w:styleId="ListLabel2436">
    <w:name w:val="ListLabel 2436"/>
    <w:qFormat/>
    <w:rPr>
      <w:sz w:val="22"/>
      <w:u w:val="none"/>
    </w:rPr>
  </w:style>
  <w:style w:type="character" w:styleId="ListLabel2437">
    <w:name w:val="ListLabel 2437"/>
    <w:qFormat/>
    <w:rPr>
      <w:u w:val="none"/>
    </w:rPr>
  </w:style>
  <w:style w:type="character" w:styleId="ListLabel2438">
    <w:name w:val="ListLabel 2438"/>
    <w:qFormat/>
    <w:rPr>
      <w:u w:val="none"/>
    </w:rPr>
  </w:style>
  <w:style w:type="character" w:styleId="ListLabel2439">
    <w:name w:val="ListLabel 2439"/>
    <w:qFormat/>
    <w:rPr>
      <w:u w:val="none"/>
    </w:rPr>
  </w:style>
  <w:style w:type="character" w:styleId="ListLabel2440">
    <w:name w:val="ListLabel 2440"/>
    <w:qFormat/>
    <w:rPr>
      <w:u w:val="none"/>
    </w:rPr>
  </w:style>
  <w:style w:type="character" w:styleId="ListLabel2441">
    <w:name w:val="ListLabel 2441"/>
    <w:qFormat/>
    <w:rPr>
      <w:u w:val="none"/>
    </w:rPr>
  </w:style>
  <w:style w:type="character" w:styleId="ListLabel2442">
    <w:name w:val="ListLabel 2442"/>
    <w:qFormat/>
    <w:rPr>
      <w:u w:val="none"/>
    </w:rPr>
  </w:style>
  <w:style w:type="character" w:styleId="ListLabel2443">
    <w:name w:val="ListLabel 2443"/>
    <w:qFormat/>
    <w:rPr>
      <w:u w:val="none"/>
    </w:rPr>
  </w:style>
  <w:style w:type="character" w:styleId="ListLabel2444">
    <w:name w:val="ListLabel 2444"/>
    <w:qFormat/>
    <w:rPr>
      <w:sz w:val="22"/>
      <w:u w:val="none"/>
    </w:rPr>
  </w:style>
  <w:style w:type="character" w:styleId="ListLabel2445">
    <w:name w:val="ListLabel 2445"/>
    <w:qFormat/>
    <w:rPr>
      <w:u w:val="none"/>
    </w:rPr>
  </w:style>
  <w:style w:type="character" w:styleId="ListLabel2446">
    <w:name w:val="ListLabel 2446"/>
    <w:qFormat/>
    <w:rPr>
      <w:u w:val="none"/>
    </w:rPr>
  </w:style>
  <w:style w:type="character" w:styleId="ListLabel2447">
    <w:name w:val="ListLabel 2447"/>
    <w:qFormat/>
    <w:rPr>
      <w:u w:val="none"/>
    </w:rPr>
  </w:style>
  <w:style w:type="character" w:styleId="ListLabel2448">
    <w:name w:val="ListLabel 2448"/>
    <w:qFormat/>
    <w:rPr>
      <w:u w:val="none"/>
    </w:rPr>
  </w:style>
  <w:style w:type="character" w:styleId="ListLabel2449">
    <w:name w:val="ListLabel 2449"/>
    <w:qFormat/>
    <w:rPr>
      <w:u w:val="none"/>
    </w:rPr>
  </w:style>
  <w:style w:type="character" w:styleId="ListLabel2450">
    <w:name w:val="ListLabel 2450"/>
    <w:qFormat/>
    <w:rPr>
      <w:u w:val="none"/>
    </w:rPr>
  </w:style>
  <w:style w:type="character" w:styleId="ListLabel2451">
    <w:name w:val="ListLabel 2451"/>
    <w:qFormat/>
    <w:rPr>
      <w:u w:val="none"/>
    </w:rPr>
  </w:style>
  <w:style w:type="character" w:styleId="ListLabel2452">
    <w:name w:val="ListLabel 2452"/>
    <w:qFormat/>
    <w:rPr>
      <w:u w:val="none"/>
    </w:rPr>
  </w:style>
  <w:style w:type="character" w:styleId="ListLabel2453">
    <w:name w:val="ListLabel 2453"/>
    <w:qFormat/>
    <w:rPr>
      <w:rFonts w:cs="Arial"/>
      <w:sz w:val="22"/>
      <w:szCs w:val="26"/>
      <w:u w:val="none"/>
    </w:rPr>
  </w:style>
  <w:style w:type="character" w:styleId="ListLabel2454">
    <w:name w:val="ListLabel 2454"/>
    <w:qFormat/>
    <w:rPr>
      <w:rFonts w:cs="Wingdings 2"/>
      <w:u w:val="none"/>
    </w:rPr>
  </w:style>
  <w:style w:type="character" w:styleId="ListLabel2455">
    <w:name w:val="ListLabel 2455"/>
    <w:qFormat/>
    <w:rPr>
      <w:rFonts w:cs="OpenSymbol"/>
      <w:u w:val="none"/>
    </w:rPr>
  </w:style>
  <w:style w:type="character" w:styleId="ListLabel2456">
    <w:name w:val="ListLabel 2456"/>
    <w:qFormat/>
    <w:rPr>
      <w:rFonts w:cs="Wingdings"/>
      <w:u w:val="none"/>
    </w:rPr>
  </w:style>
  <w:style w:type="character" w:styleId="ListLabel2457">
    <w:name w:val="ListLabel 2457"/>
    <w:qFormat/>
    <w:rPr>
      <w:rFonts w:cs="Wingdings 2"/>
      <w:u w:val="none"/>
    </w:rPr>
  </w:style>
  <w:style w:type="character" w:styleId="ListLabel2458">
    <w:name w:val="ListLabel 2458"/>
    <w:qFormat/>
    <w:rPr>
      <w:rFonts w:cs="OpenSymbol"/>
      <w:u w:val="none"/>
    </w:rPr>
  </w:style>
  <w:style w:type="character" w:styleId="ListLabel2459">
    <w:name w:val="ListLabel 2459"/>
    <w:qFormat/>
    <w:rPr>
      <w:rFonts w:cs="Wingdings"/>
      <w:u w:val="none"/>
    </w:rPr>
  </w:style>
  <w:style w:type="character" w:styleId="ListLabel2460">
    <w:name w:val="ListLabel 2460"/>
    <w:qFormat/>
    <w:rPr>
      <w:rFonts w:cs="Wingdings 2"/>
      <w:u w:val="none"/>
    </w:rPr>
  </w:style>
  <w:style w:type="character" w:styleId="ListLabel2461">
    <w:name w:val="ListLabel 2461"/>
    <w:qFormat/>
    <w:rPr>
      <w:rFonts w:cs="OpenSymbol"/>
      <w:u w:val="none"/>
    </w:rPr>
  </w:style>
  <w:style w:type="character" w:styleId="ListLabel2462">
    <w:name w:val="ListLabel 2462"/>
    <w:qFormat/>
    <w:rPr>
      <w:rFonts w:ascii="Microsoft Sans Serif" w:hAnsi="Microsoft Sans Serif" w:cs="OpenSymbol"/>
      <w:sz w:val="20"/>
    </w:rPr>
  </w:style>
  <w:style w:type="character" w:styleId="ListLabel2463">
    <w:name w:val="ListLabel 2463"/>
    <w:qFormat/>
    <w:rPr>
      <w:rFonts w:cs="Symbol"/>
      <w:lang w:val="en-US" w:eastAsia="en-US" w:bidi="ar-SA"/>
    </w:rPr>
  </w:style>
  <w:style w:type="character" w:styleId="ListLabel2464">
    <w:name w:val="ListLabel 2464"/>
    <w:qFormat/>
    <w:rPr>
      <w:rFonts w:cs="Symbol"/>
      <w:lang w:val="en-US" w:eastAsia="en-US" w:bidi="ar-SA"/>
    </w:rPr>
  </w:style>
  <w:style w:type="character" w:styleId="ListLabel2465">
    <w:name w:val="ListLabel 2465"/>
    <w:qFormat/>
    <w:rPr>
      <w:rFonts w:cs="Symbol"/>
      <w:lang w:val="en-US" w:eastAsia="en-US" w:bidi="ar-SA"/>
    </w:rPr>
  </w:style>
  <w:style w:type="character" w:styleId="ListLabel2466">
    <w:name w:val="ListLabel 2466"/>
    <w:qFormat/>
    <w:rPr>
      <w:rFonts w:cs="Symbol"/>
      <w:lang w:val="en-US" w:eastAsia="en-US" w:bidi="ar-SA"/>
    </w:rPr>
  </w:style>
  <w:style w:type="character" w:styleId="ListLabel2467">
    <w:name w:val="ListLabel 2467"/>
    <w:qFormat/>
    <w:rPr>
      <w:rFonts w:cs="Symbol"/>
      <w:lang w:val="en-US" w:eastAsia="en-US" w:bidi="ar-SA"/>
    </w:rPr>
  </w:style>
  <w:style w:type="character" w:styleId="ListLabel2468">
    <w:name w:val="ListLabel 2468"/>
    <w:qFormat/>
    <w:rPr>
      <w:rFonts w:cs="Symbol"/>
      <w:lang w:val="en-US" w:eastAsia="en-US" w:bidi="ar-SA"/>
    </w:rPr>
  </w:style>
  <w:style w:type="character" w:styleId="ListLabel2469">
    <w:name w:val="ListLabel 2469"/>
    <w:qFormat/>
    <w:rPr>
      <w:rFonts w:cs="Symbol"/>
      <w:lang w:val="en-US" w:eastAsia="en-US" w:bidi="ar-SA"/>
    </w:rPr>
  </w:style>
  <w:style w:type="character" w:styleId="ListLabel2470">
    <w:name w:val="ListLabel 2470"/>
    <w:qFormat/>
    <w:rPr>
      <w:rFonts w:cs="Symbol"/>
      <w:lang w:val="en-US" w:eastAsia="en-US" w:bidi="ar-SA"/>
    </w:rPr>
  </w:style>
  <w:style w:type="character" w:styleId="ListLabel2471">
    <w:name w:val="ListLabel 2471"/>
    <w:qFormat/>
    <w:rPr>
      <w:rFonts w:ascii="Microsoft Sans Serif" w:hAnsi="Microsoft Sans Serif" w:cs="OpenSymbol"/>
      <w:sz w:val="24"/>
    </w:rPr>
  </w:style>
  <w:style w:type="character" w:styleId="ListLabel2472">
    <w:name w:val="ListLabel 2472"/>
    <w:qFormat/>
    <w:rPr>
      <w:rFonts w:cs="OpenSymbol"/>
    </w:rPr>
  </w:style>
  <w:style w:type="character" w:styleId="ListLabel2473">
    <w:name w:val="ListLabel 2473"/>
    <w:qFormat/>
    <w:rPr>
      <w:rFonts w:cs="OpenSymbol"/>
    </w:rPr>
  </w:style>
  <w:style w:type="character" w:styleId="ListLabel2474">
    <w:name w:val="ListLabel 2474"/>
    <w:qFormat/>
    <w:rPr>
      <w:rFonts w:cs="OpenSymbol"/>
    </w:rPr>
  </w:style>
  <w:style w:type="character" w:styleId="ListLabel2475">
    <w:name w:val="ListLabel 2475"/>
    <w:qFormat/>
    <w:rPr>
      <w:rFonts w:cs="OpenSymbol"/>
    </w:rPr>
  </w:style>
  <w:style w:type="character" w:styleId="ListLabel2476">
    <w:name w:val="ListLabel 2476"/>
    <w:qFormat/>
    <w:rPr>
      <w:rFonts w:cs="OpenSymbol"/>
    </w:rPr>
  </w:style>
  <w:style w:type="character" w:styleId="ListLabel2477">
    <w:name w:val="ListLabel 2477"/>
    <w:qFormat/>
    <w:rPr>
      <w:rFonts w:cs="OpenSymbol"/>
    </w:rPr>
  </w:style>
  <w:style w:type="character" w:styleId="ListLabel2478">
    <w:name w:val="ListLabel 2478"/>
    <w:qFormat/>
    <w:rPr>
      <w:rFonts w:cs="OpenSymbol"/>
    </w:rPr>
  </w:style>
  <w:style w:type="character" w:styleId="ListLabel2479">
    <w:name w:val="ListLabel 2479"/>
    <w:qFormat/>
    <w:rPr>
      <w:rFonts w:cs="OpenSymbol"/>
    </w:rPr>
  </w:style>
  <w:style w:type="character" w:styleId="ListLabel2480">
    <w:name w:val="ListLabel 2480"/>
    <w:qFormat/>
    <w:rPr>
      <w:rFonts w:ascii="Microsoft Sans Serif" w:hAnsi="Microsoft Sans Serif" w:cs="OpenSymbol"/>
      <w:sz w:val="20"/>
    </w:rPr>
  </w:style>
  <w:style w:type="character" w:styleId="ListLabel2481">
    <w:name w:val="ListLabel 2481"/>
    <w:qFormat/>
    <w:rPr>
      <w:rFonts w:ascii="Times New Roman" w:hAnsi="Times New Roman" w:cs="OpenSymbol"/>
      <w:sz w:val="24"/>
    </w:rPr>
  </w:style>
  <w:style w:type="character" w:styleId="ListLabel2482">
    <w:name w:val="ListLabel 2482"/>
    <w:qFormat/>
    <w:rPr>
      <w:rFonts w:cs="OpenSymbol"/>
    </w:rPr>
  </w:style>
  <w:style w:type="character" w:styleId="ListLabel2483">
    <w:name w:val="ListLabel 2483"/>
    <w:qFormat/>
    <w:rPr>
      <w:rFonts w:cs="OpenSymbol"/>
    </w:rPr>
  </w:style>
  <w:style w:type="character" w:styleId="ListLabel2484">
    <w:name w:val="ListLabel 2484"/>
    <w:qFormat/>
    <w:rPr>
      <w:rFonts w:cs="OpenSymbol"/>
    </w:rPr>
  </w:style>
  <w:style w:type="character" w:styleId="ListLabel2485">
    <w:name w:val="ListLabel 2485"/>
    <w:qFormat/>
    <w:rPr>
      <w:rFonts w:cs="OpenSymbol"/>
    </w:rPr>
  </w:style>
  <w:style w:type="character" w:styleId="ListLabel2486">
    <w:name w:val="ListLabel 2486"/>
    <w:qFormat/>
    <w:rPr>
      <w:rFonts w:cs="OpenSymbol"/>
    </w:rPr>
  </w:style>
  <w:style w:type="character" w:styleId="ListLabel2487">
    <w:name w:val="ListLabel 2487"/>
    <w:qFormat/>
    <w:rPr>
      <w:rFonts w:cs="OpenSymbol"/>
    </w:rPr>
  </w:style>
  <w:style w:type="character" w:styleId="ListLabel2488">
    <w:name w:val="ListLabel 2488"/>
    <w:qFormat/>
    <w:rPr>
      <w:rFonts w:cs="OpenSymbol"/>
    </w:rPr>
  </w:style>
  <w:style w:type="character" w:styleId="ListLabel2489">
    <w:name w:val="ListLabel 2489"/>
    <w:qFormat/>
    <w:rPr>
      <w:rFonts w:cs="OpenSymbol"/>
      <w:b w:val="false"/>
      <w:sz w:val="24"/>
    </w:rPr>
  </w:style>
  <w:style w:type="character" w:styleId="ListLabel2490">
    <w:name w:val="ListLabel 2490"/>
    <w:qFormat/>
    <w:rPr>
      <w:rFonts w:cs="OpenSymbol"/>
    </w:rPr>
  </w:style>
  <w:style w:type="character" w:styleId="ListLabel2491">
    <w:name w:val="ListLabel 2491"/>
    <w:qFormat/>
    <w:rPr>
      <w:rFonts w:cs="OpenSymbol"/>
    </w:rPr>
  </w:style>
  <w:style w:type="character" w:styleId="ListLabel2492">
    <w:name w:val="ListLabel 2492"/>
    <w:qFormat/>
    <w:rPr>
      <w:rFonts w:cs="OpenSymbol"/>
    </w:rPr>
  </w:style>
  <w:style w:type="character" w:styleId="ListLabel2493">
    <w:name w:val="ListLabel 2493"/>
    <w:qFormat/>
    <w:rPr>
      <w:rFonts w:cs="OpenSymbol"/>
    </w:rPr>
  </w:style>
  <w:style w:type="character" w:styleId="ListLabel2494">
    <w:name w:val="ListLabel 2494"/>
    <w:qFormat/>
    <w:rPr>
      <w:rFonts w:cs="OpenSymbol"/>
    </w:rPr>
  </w:style>
  <w:style w:type="character" w:styleId="ListLabel2495">
    <w:name w:val="ListLabel 2495"/>
    <w:qFormat/>
    <w:rPr>
      <w:rFonts w:cs="OpenSymbol"/>
    </w:rPr>
  </w:style>
  <w:style w:type="character" w:styleId="ListLabel2496">
    <w:name w:val="ListLabel 2496"/>
    <w:qFormat/>
    <w:rPr>
      <w:rFonts w:cs="OpenSymbol"/>
    </w:rPr>
  </w:style>
  <w:style w:type="character" w:styleId="ListLabel2497">
    <w:name w:val="ListLabel 2497"/>
    <w:qFormat/>
    <w:rPr>
      <w:rFonts w:cs="OpenSymbol"/>
    </w:rPr>
  </w:style>
  <w:style w:type="character" w:styleId="ListLabel2498">
    <w:name w:val="ListLabel 2498"/>
    <w:qFormat/>
    <w:rPr>
      <w:rFonts w:cs="OpenSymbol"/>
      <w:sz w:val="24"/>
    </w:rPr>
  </w:style>
  <w:style w:type="character" w:styleId="ListLabel2499">
    <w:name w:val="ListLabel 2499"/>
    <w:qFormat/>
    <w:rPr>
      <w:rFonts w:cs="Courier New"/>
    </w:rPr>
  </w:style>
  <w:style w:type="character" w:styleId="ListLabel2500">
    <w:name w:val="ListLabel 2500"/>
    <w:qFormat/>
    <w:rPr>
      <w:rFonts w:cs="Wingdings"/>
    </w:rPr>
  </w:style>
  <w:style w:type="character" w:styleId="ListLabel2501">
    <w:name w:val="ListLabel 2501"/>
    <w:qFormat/>
    <w:rPr>
      <w:rFonts w:cs="Symbol"/>
    </w:rPr>
  </w:style>
  <w:style w:type="character" w:styleId="ListLabel2502">
    <w:name w:val="ListLabel 2502"/>
    <w:qFormat/>
    <w:rPr>
      <w:rFonts w:cs="Courier New"/>
    </w:rPr>
  </w:style>
  <w:style w:type="character" w:styleId="ListLabel2503">
    <w:name w:val="ListLabel 2503"/>
    <w:qFormat/>
    <w:rPr>
      <w:rFonts w:cs="Wingdings"/>
    </w:rPr>
  </w:style>
  <w:style w:type="character" w:styleId="ListLabel2504">
    <w:name w:val="ListLabel 2504"/>
    <w:qFormat/>
    <w:rPr>
      <w:rFonts w:cs="Symbol"/>
    </w:rPr>
  </w:style>
  <w:style w:type="character" w:styleId="ListLabel2505">
    <w:name w:val="ListLabel 2505"/>
    <w:qFormat/>
    <w:rPr>
      <w:rFonts w:cs="Courier New"/>
    </w:rPr>
  </w:style>
  <w:style w:type="character" w:styleId="ListLabel2506">
    <w:name w:val="ListLabel 2506"/>
    <w:qFormat/>
    <w:rPr>
      <w:rFonts w:cs="Wingdings"/>
    </w:rPr>
  </w:style>
  <w:style w:type="character" w:styleId="ListLabel2507">
    <w:name w:val="ListLabel 2507"/>
    <w:qFormat/>
    <w:rPr>
      <w:rFonts w:ascii="Calibri" w:hAnsi="Calibri" w:cs="Wingdings"/>
      <w:sz w:val="22"/>
      <w:u w:val="none"/>
    </w:rPr>
  </w:style>
  <w:style w:type="character" w:styleId="ListLabel2508">
    <w:name w:val="ListLabel 2508"/>
    <w:qFormat/>
    <w:rPr>
      <w:rFonts w:cs="Wingdings 2"/>
      <w:u w:val="none"/>
    </w:rPr>
  </w:style>
  <w:style w:type="character" w:styleId="ListLabel2509">
    <w:name w:val="ListLabel 2509"/>
    <w:qFormat/>
    <w:rPr>
      <w:rFonts w:cs="OpenSymbol"/>
      <w:u w:val="none"/>
    </w:rPr>
  </w:style>
  <w:style w:type="character" w:styleId="ListLabel2510">
    <w:name w:val="ListLabel 2510"/>
    <w:qFormat/>
    <w:rPr>
      <w:rFonts w:cs="Wingdings"/>
      <w:u w:val="none"/>
    </w:rPr>
  </w:style>
  <w:style w:type="character" w:styleId="ListLabel2511">
    <w:name w:val="ListLabel 2511"/>
    <w:qFormat/>
    <w:rPr>
      <w:rFonts w:cs="Wingdings 2"/>
      <w:u w:val="none"/>
    </w:rPr>
  </w:style>
  <w:style w:type="character" w:styleId="ListLabel2512">
    <w:name w:val="ListLabel 2512"/>
    <w:qFormat/>
    <w:rPr>
      <w:rFonts w:cs="OpenSymbol"/>
      <w:u w:val="none"/>
    </w:rPr>
  </w:style>
  <w:style w:type="character" w:styleId="ListLabel2513">
    <w:name w:val="ListLabel 2513"/>
    <w:qFormat/>
    <w:rPr>
      <w:rFonts w:cs="Wingdings"/>
      <w:u w:val="none"/>
    </w:rPr>
  </w:style>
  <w:style w:type="character" w:styleId="ListLabel2514">
    <w:name w:val="ListLabel 2514"/>
    <w:qFormat/>
    <w:rPr>
      <w:rFonts w:cs="Wingdings 2"/>
      <w:u w:val="none"/>
    </w:rPr>
  </w:style>
  <w:style w:type="character" w:styleId="ListLabel2515">
    <w:name w:val="ListLabel 2515"/>
    <w:qFormat/>
    <w:rPr>
      <w:rFonts w:cs="OpenSymbol"/>
      <w:u w:val="none"/>
    </w:rPr>
  </w:style>
  <w:style w:type="character" w:styleId="ListLabel2516">
    <w:name w:val="ListLabel 2516"/>
    <w:qFormat/>
    <w:rPr>
      <w:rFonts w:cs="OpenSymbol"/>
    </w:rPr>
  </w:style>
  <w:style w:type="character" w:styleId="ListLabel2517">
    <w:name w:val="ListLabel 2517"/>
    <w:qFormat/>
    <w:rPr>
      <w:rFonts w:cs="OpenSymbol"/>
    </w:rPr>
  </w:style>
  <w:style w:type="character" w:styleId="ListLabel2518">
    <w:name w:val="ListLabel 2518"/>
    <w:qFormat/>
    <w:rPr>
      <w:rFonts w:cs="OpenSymbol"/>
    </w:rPr>
  </w:style>
  <w:style w:type="character" w:styleId="ListLabel2519">
    <w:name w:val="ListLabel 2519"/>
    <w:qFormat/>
    <w:rPr>
      <w:rFonts w:cs="OpenSymbol"/>
    </w:rPr>
  </w:style>
  <w:style w:type="character" w:styleId="ListLabel2520">
    <w:name w:val="ListLabel 2520"/>
    <w:qFormat/>
    <w:rPr>
      <w:rFonts w:cs="OpenSymbol"/>
    </w:rPr>
  </w:style>
  <w:style w:type="character" w:styleId="ListLabel2521">
    <w:name w:val="ListLabel 2521"/>
    <w:qFormat/>
    <w:rPr>
      <w:rFonts w:cs="OpenSymbol"/>
    </w:rPr>
  </w:style>
  <w:style w:type="character" w:styleId="ListLabel2522">
    <w:name w:val="ListLabel 2522"/>
    <w:qFormat/>
    <w:rPr>
      <w:rFonts w:cs="OpenSymbol"/>
    </w:rPr>
  </w:style>
  <w:style w:type="character" w:styleId="ListLabel2523">
    <w:name w:val="ListLabel 2523"/>
    <w:qFormat/>
    <w:rPr>
      <w:rFonts w:cs="OpenSymbol"/>
    </w:rPr>
  </w:style>
  <w:style w:type="character" w:styleId="ListLabel2524">
    <w:name w:val="ListLabel 2524"/>
    <w:qFormat/>
    <w:rPr>
      <w:rFonts w:cs="OpenSymbol"/>
    </w:rPr>
  </w:style>
  <w:style w:type="character" w:styleId="ListLabel2525">
    <w:name w:val="ListLabel 2525"/>
    <w:qFormat/>
    <w:rPr>
      <w:rFonts w:cs="OpenSymbol"/>
      <w:sz w:val="22"/>
    </w:rPr>
  </w:style>
  <w:style w:type="character" w:styleId="ListLabel2526">
    <w:name w:val="ListLabel 2526"/>
    <w:qFormat/>
    <w:rPr>
      <w:rFonts w:cs="OpenSymbol"/>
    </w:rPr>
  </w:style>
  <w:style w:type="character" w:styleId="ListLabel2527">
    <w:name w:val="ListLabel 2527"/>
    <w:qFormat/>
    <w:rPr>
      <w:rFonts w:cs="OpenSymbol"/>
    </w:rPr>
  </w:style>
  <w:style w:type="character" w:styleId="ListLabel2528">
    <w:name w:val="ListLabel 2528"/>
    <w:qFormat/>
    <w:rPr>
      <w:rFonts w:cs="OpenSymbol"/>
    </w:rPr>
  </w:style>
  <w:style w:type="character" w:styleId="ListLabel2529">
    <w:name w:val="ListLabel 2529"/>
    <w:qFormat/>
    <w:rPr>
      <w:rFonts w:cs="OpenSymbol"/>
    </w:rPr>
  </w:style>
  <w:style w:type="character" w:styleId="ListLabel2530">
    <w:name w:val="ListLabel 2530"/>
    <w:qFormat/>
    <w:rPr>
      <w:rFonts w:cs="OpenSymbol"/>
    </w:rPr>
  </w:style>
  <w:style w:type="character" w:styleId="ListLabel2531">
    <w:name w:val="ListLabel 2531"/>
    <w:qFormat/>
    <w:rPr>
      <w:rFonts w:cs="OpenSymbol"/>
    </w:rPr>
  </w:style>
  <w:style w:type="character" w:styleId="ListLabel2532">
    <w:name w:val="ListLabel 2532"/>
    <w:qFormat/>
    <w:rPr>
      <w:rFonts w:cs="OpenSymbol"/>
    </w:rPr>
  </w:style>
  <w:style w:type="character" w:styleId="ListLabel2533">
    <w:name w:val="ListLabel 2533"/>
    <w:qFormat/>
    <w:rPr>
      <w:rFonts w:cs="OpenSymbol"/>
    </w:rPr>
  </w:style>
  <w:style w:type="character" w:styleId="ListLabel2534">
    <w:name w:val="ListLabel 2534"/>
    <w:qFormat/>
    <w:rPr>
      <w:rFonts w:cs="OpenSymbol"/>
      <w:sz w:val="24"/>
    </w:rPr>
  </w:style>
  <w:style w:type="character" w:styleId="ListLabel2535">
    <w:name w:val="ListLabel 2535"/>
    <w:qFormat/>
    <w:rPr>
      <w:rFonts w:cs="OpenSymbol"/>
    </w:rPr>
  </w:style>
  <w:style w:type="character" w:styleId="ListLabel2536">
    <w:name w:val="ListLabel 2536"/>
    <w:qFormat/>
    <w:rPr>
      <w:rFonts w:cs="OpenSymbol"/>
    </w:rPr>
  </w:style>
  <w:style w:type="character" w:styleId="ListLabel2537">
    <w:name w:val="ListLabel 2537"/>
    <w:qFormat/>
    <w:rPr>
      <w:rFonts w:cs="OpenSymbol"/>
    </w:rPr>
  </w:style>
  <w:style w:type="character" w:styleId="ListLabel2538">
    <w:name w:val="ListLabel 2538"/>
    <w:qFormat/>
    <w:rPr>
      <w:rFonts w:cs="OpenSymbol"/>
    </w:rPr>
  </w:style>
  <w:style w:type="character" w:styleId="ListLabel2539">
    <w:name w:val="ListLabel 2539"/>
    <w:qFormat/>
    <w:rPr>
      <w:rFonts w:cs="OpenSymbol"/>
    </w:rPr>
  </w:style>
  <w:style w:type="character" w:styleId="ListLabel2540">
    <w:name w:val="ListLabel 2540"/>
    <w:qFormat/>
    <w:rPr>
      <w:rFonts w:cs="OpenSymbol"/>
    </w:rPr>
  </w:style>
  <w:style w:type="character" w:styleId="ListLabel2541">
    <w:name w:val="ListLabel 2541"/>
    <w:qFormat/>
    <w:rPr>
      <w:rFonts w:cs="OpenSymbol"/>
    </w:rPr>
  </w:style>
  <w:style w:type="character" w:styleId="ListLabel2542">
    <w:name w:val="ListLabel 2542"/>
    <w:qFormat/>
    <w:rPr>
      <w:rFonts w:cs="OpenSymbol"/>
    </w:rPr>
  </w:style>
  <w:style w:type="character" w:styleId="ListLabel2543">
    <w:name w:val="ListLabel 2543"/>
    <w:qFormat/>
    <w:rPr>
      <w:rFonts w:ascii="Microsoft Sans Serif" w:hAnsi="Microsoft Sans Serif" w:cs="OpenSymbol"/>
      <w:sz w:val="20"/>
    </w:rPr>
  </w:style>
  <w:style w:type="character" w:styleId="ListLabel2544">
    <w:name w:val="ListLabel 2544"/>
    <w:qFormat/>
    <w:rPr>
      <w:rFonts w:cs="OpenSymbol"/>
    </w:rPr>
  </w:style>
  <w:style w:type="character" w:styleId="ListLabel2545">
    <w:name w:val="ListLabel 2545"/>
    <w:qFormat/>
    <w:rPr>
      <w:rFonts w:cs="OpenSymbol"/>
    </w:rPr>
  </w:style>
  <w:style w:type="character" w:styleId="ListLabel2546">
    <w:name w:val="ListLabel 2546"/>
    <w:qFormat/>
    <w:rPr>
      <w:rFonts w:cs="OpenSymbol"/>
    </w:rPr>
  </w:style>
  <w:style w:type="character" w:styleId="ListLabel2547">
    <w:name w:val="ListLabel 2547"/>
    <w:qFormat/>
    <w:rPr>
      <w:rFonts w:cs="OpenSymbol"/>
    </w:rPr>
  </w:style>
  <w:style w:type="character" w:styleId="ListLabel2548">
    <w:name w:val="ListLabel 2548"/>
    <w:qFormat/>
    <w:rPr>
      <w:rFonts w:cs="OpenSymbol"/>
    </w:rPr>
  </w:style>
  <w:style w:type="character" w:styleId="ListLabel2549">
    <w:name w:val="ListLabel 2549"/>
    <w:qFormat/>
    <w:rPr>
      <w:rFonts w:cs="OpenSymbol"/>
    </w:rPr>
  </w:style>
  <w:style w:type="character" w:styleId="ListLabel2550">
    <w:name w:val="ListLabel 2550"/>
    <w:qFormat/>
    <w:rPr>
      <w:rFonts w:cs="OpenSymbol"/>
    </w:rPr>
  </w:style>
  <w:style w:type="character" w:styleId="ListLabel2551">
    <w:name w:val="ListLabel 2551"/>
    <w:qFormat/>
    <w:rPr>
      <w:rFonts w:cs="OpenSymbol"/>
    </w:rPr>
  </w:style>
  <w:style w:type="character" w:styleId="ListLabel2552">
    <w:name w:val="ListLabel 2552"/>
    <w:qFormat/>
    <w:rPr>
      <w:rFonts w:cs="OpenSymbol"/>
    </w:rPr>
  </w:style>
  <w:style w:type="character" w:styleId="ListLabel2553">
    <w:name w:val="ListLabel 2553"/>
    <w:qFormat/>
    <w:rPr>
      <w:rFonts w:cs="OpenSymbol"/>
    </w:rPr>
  </w:style>
  <w:style w:type="character" w:styleId="ListLabel2554">
    <w:name w:val="ListLabel 2554"/>
    <w:qFormat/>
    <w:rPr>
      <w:rFonts w:cs="OpenSymbol"/>
    </w:rPr>
  </w:style>
  <w:style w:type="character" w:styleId="ListLabel2555">
    <w:name w:val="ListLabel 2555"/>
    <w:qFormat/>
    <w:rPr>
      <w:rFonts w:cs="OpenSymbol"/>
    </w:rPr>
  </w:style>
  <w:style w:type="character" w:styleId="ListLabel2556">
    <w:name w:val="ListLabel 2556"/>
    <w:qFormat/>
    <w:rPr>
      <w:rFonts w:cs="OpenSymbol"/>
    </w:rPr>
  </w:style>
  <w:style w:type="character" w:styleId="ListLabel2557">
    <w:name w:val="ListLabel 2557"/>
    <w:qFormat/>
    <w:rPr>
      <w:rFonts w:cs="OpenSymbol"/>
    </w:rPr>
  </w:style>
  <w:style w:type="character" w:styleId="ListLabel2558">
    <w:name w:val="ListLabel 2558"/>
    <w:qFormat/>
    <w:rPr>
      <w:rFonts w:cs="OpenSymbol"/>
    </w:rPr>
  </w:style>
  <w:style w:type="character" w:styleId="ListLabel2559">
    <w:name w:val="ListLabel 2559"/>
    <w:qFormat/>
    <w:rPr>
      <w:rFonts w:cs="OpenSymbol"/>
    </w:rPr>
  </w:style>
  <w:style w:type="character" w:styleId="ListLabel2560">
    <w:name w:val="ListLabel 2560"/>
    <w:qFormat/>
    <w:rPr>
      <w:rFonts w:cs="OpenSymbol"/>
    </w:rPr>
  </w:style>
  <w:style w:type="character" w:styleId="ListLabel2561">
    <w:name w:val="ListLabel 2561"/>
    <w:qFormat/>
    <w:rPr>
      <w:rFonts w:ascii="Arial" w:hAnsi="Arial" w:cs="OpenSymbol"/>
      <w:sz w:val="20"/>
    </w:rPr>
  </w:style>
  <w:style w:type="character" w:styleId="ListLabel2562">
    <w:name w:val="ListLabel 2562"/>
    <w:qFormat/>
    <w:rPr>
      <w:rFonts w:cs="OpenSymbol"/>
    </w:rPr>
  </w:style>
  <w:style w:type="character" w:styleId="ListLabel2563">
    <w:name w:val="ListLabel 2563"/>
    <w:qFormat/>
    <w:rPr>
      <w:rFonts w:cs="OpenSymbol"/>
    </w:rPr>
  </w:style>
  <w:style w:type="character" w:styleId="ListLabel2564">
    <w:name w:val="ListLabel 2564"/>
    <w:qFormat/>
    <w:rPr>
      <w:rFonts w:cs="OpenSymbol"/>
    </w:rPr>
  </w:style>
  <w:style w:type="character" w:styleId="ListLabel2565">
    <w:name w:val="ListLabel 2565"/>
    <w:qFormat/>
    <w:rPr>
      <w:rFonts w:cs="OpenSymbol"/>
    </w:rPr>
  </w:style>
  <w:style w:type="character" w:styleId="ListLabel2566">
    <w:name w:val="ListLabel 2566"/>
    <w:qFormat/>
    <w:rPr>
      <w:rFonts w:cs="OpenSymbol"/>
    </w:rPr>
  </w:style>
  <w:style w:type="character" w:styleId="ListLabel2567">
    <w:name w:val="ListLabel 2567"/>
    <w:qFormat/>
    <w:rPr>
      <w:rFonts w:cs="OpenSymbol"/>
    </w:rPr>
  </w:style>
  <w:style w:type="character" w:styleId="ListLabel2568">
    <w:name w:val="ListLabel 2568"/>
    <w:qFormat/>
    <w:rPr>
      <w:rFonts w:cs="OpenSymbol"/>
    </w:rPr>
  </w:style>
  <w:style w:type="character" w:styleId="ListLabel2569">
    <w:name w:val="ListLabel 2569"/>
    <w:qFormat/>
    <w:rPr>
      <w:rFonts w:cs="OpenSymbol"/>
    </w:rPr>
  </w:style>
  <w:style w:type="character" w:styleId="ListLabel2570">
    <w:name w:val="ListLabel 2570"/>
    <w:qFormat/>
    <w:rPr>
      <w:rFonts w:ascii="Arial" w:hAnsi="Arial" w:cs="OpenSymbol"/>
      <w:sz w:val="24"/>
    </w:rPr>
  </w:style>
  <w:style w:type="character" w:styleId="ListLabel2571">
    <w:name w:val="ListLabel 2571"/>
    <w:qFormat/>
    <w:rPr>
      <w:rFonts w:cs="OpenSymbol"/>
    </w:rPr>
  </w:style>
  <w:style w:type="character" w:styleId="ListLabel2572">
    <w:name w:val="ListLabel 2572"/>
    <w:qFormat/>
    <w:rPr>
      <w:rFonts w:cs="OpenSymbol"/>
    </w:rPr>
  </w:style>
  <w:style w:type="character" w:styleId="ListLabel2573">
    <w:name w:val="ListLabel 2573"/>
    <w:qFormat/>
    <w:rPr>
      <w:rFonts w:cs="OpenSymbol"/>
    </w:rPr>
  </w:style>
  <w:style w:type="character" w:styleId="ListLabel2574">
    <w:name w:val="ListLabel 2574"/>
    <w:qFormat/>
    <w:rPr>
      <w:rFonts w:cs="OpenSymbol"/>
    </w:rPr>
  </w:style>
  <w:style w:type="character" w:styleId="ListLabel2575">
    <w:name w:val="ListLabel 2575"/>
    <w:qFormat/>
    <w:rPr>
      <w:rFonts w:cs="OpenSymbol"/>
    </w:rPr>
  </w:style>
  <w:style w:type="character" w:styleId="ListLabel2576">
    <w:name w:val="ListLabel 2576"/>
    <w:qFormat/>
    <w:rPr>
      <w:rFonts w:cs="OpenSymbol"/>
    </w:rPr>
  </w:style>
  <w:style w:type="character" w:styleId="ListLabel2577">
    <w:name w:val="ListLabel 2577"/>
    <w:qFormat/>
    <w:rPr>
      <w:rFonts w:cs="OpenSymbol"/>
    </w:rPr>
  </w:style>
  <w:style w:type="character" w:styleId="ListLabel2578">
    <w:name w:val="ListLabel 2578"/>
    <w:qFormat/>
    <w:rPr>
      <w:rFonts w:cs="OpenSymbol"/>
    </w:rPr>
  </w:style>
  <w:style w:type="character" w:styleId="ListLabel2579">
    <w:name w:val="ListLabel 2579"/>
    <w:qFormat/>
    <w:rPr>
      <w:rFonts w:cs="OpenSymbol"/>
    </w:rPr>
  </w:style>
  <w:style w:type="character" w:styleId="ListLabel2580">
    <w:name w:val="ListLabel 2580"/>
    <w:qFormat/>
    <w:rPr>
      <w:rFonts w:cs="OpenSymbol"/>
    </w:rPr>
  </w:style>
  <w:style w:type="character" w:styleId="ListLabel2581">
    <w:name w:val="ListLabel 2581"/>
    <w:qFormat/>
    <w:rPr>
      <w:rFonts w:cs="OpenSymbol"/>
    </w:rPr>
  </w:style>
  <w:style w:type="character" w:styleId="ListLabel2582">
    <w:name w:val="ListLabel 2582"/>
    <w:qFormat/>
    <w:rPr>
      <w:rFonts w:cs="OpenSymbol"/>
    </w:rPr>
  </w:style>
  <w:style w:type="character" w:styleId="ListLabel2583">
    <w:name w:val="ListLabel 2583"/>
    <w:qFormat/>
    <w:rPr>
      <w:rFonts w:cs="OpenSymbol"/>
    </w:rPr>
  </w:style>
  <w:style w:type="character" w:styleId="ListLabel2584">
    <w:name w:val="ListLabel 2584"/>
    <w:qFormat/>
    <w:rPr>
      <w:rFonts w:cs="OpenSymbol"/>
    </w:rPr>
  </w:style>
  <w:style w:type="character" w:styleId="ListLabel2585">
    <w:name w:val="ListLabel 2585"/>
    <w:qFormat/>
    <w:rPr>
      <w:rFonts w:cs="OpenSymbol"/>
    </w:rPr>
  </w:style>
  <w:style w:type="character" w:styleId="ListLabel2586">
    <w:name w:val="ListLabel 2586"/>
    <w:qFormat/>
    <w:rPr>
      <w:rFonts w:cs="OpenSymbol"/>
    </w:rPr>
  </w:style>
  <w:style w:type="character" w:styleId="ListLabel2587">
    <w:name w:val="ListLabel 2587"/>
    <w:qFormat/>
    <w:rPr>
      <w:rFonts w:cs="OpenSymbol"/>
    </w:rPr>
  </w:style>
  <w:style w:type="character" w:styleId="ListLabel2588">
    <w:name w:val="ListLabel 2588"/>
    <w:qFormat/>
    <w:rPr>
      <w:rFonts w:cs="OpenSymbol"/>
      <w:sz w:val="24"/>
    </w:rPr>
  </w:style>
  <w:style w:type="character" w:styleId="ListLabel2589">
    <w:name w:val="ListLabel 2589"/>
    <w:qFormat/>
    <w:rPr>
      <w:rFonts w:cs="OpenSymbol"/>
    </w:rPr>
  </w:style>
  <w:style w:type="character" w:styleId="ListLabel2590">
    <w:name w:val="ListLabel 2590"/>
    <w:qFormat/>
    <w:rPr>
      <w:rFonts w:cs="OpenSymbol"/>
    </w:rPr>
  </w:style>
  <w:style w:type="character" w:styleId="ListLabel2591">
    <w:name w:val="ListLabel 2591"/>
    <w:qFormat/>
    <w:rPr>
      <w:rFonts w:cs="OpenSymbol"/>
    </w:rPr>
  </w:style>
  <w:style w:type="character" w:styleId="ListLabel2592">
    <w:name w:val="ListLabel 2592"/>
    <w:qFormat/>
    <w:rPr>
      <w:rFonts w:cs="OpenSymbol"/>
    </w:rPr>
  </w:style>
  <w:style w:type="character" w:styleId="ListLabel2593">
    <w:name w:val="ListLabel 2593"/>
    <w:qFormat/>
    <w:rPr>
      <w:rFonts w:cs="OpenSymbol"/>
    </w:rPr>
  </w:style>
  <w:style w:type="character" w:styleId="ListLabel2594">
    <w:name w:val="ListLabel 2594"/>
    <w:qFormat/>
    <w:rPr>
      <w:rFonts w:cs="OpenSymbol"/>
    </w:rPr>
  </w:style>
  <w:style w:type="character" w:styleId="ListLabel2595">
    <w:name w:val="ListLabel 2595"/>
    <w:qFormat/>
    <w:rPr>
      <w:rFonts w:cs="OpenSymbol"/>
    </w:rPr>
  </w:style>
  <w:style w:type="character" w:styleId="ListLabel2596">
    <w:name w:val="ListLabel 2596"/>
    <w:qFormat/>
    <w:rPr>
      <w:rFonts w:cs="OpenSymbol"/>
    </w:rPr>
  </w:style>
  <w:style w:type="character" w:styleId="ListLabel2597">
    <w:name w:val="ListLabel 2597"/>
    <w:qFormat/>
    <w:rPr>
      <w:rFonts w:cs="OpenSymbol"/>
      <w:sz w:val="24"/>
    </w:rPr>
  </w:style>
  <w:style w:type="character" w:styleId="ListLabel2598">
    <w:name w:val="ListLabel 2598"/>
    <w:qFormat/>
    <w:rPr>
      <w:rFonts w:cs="OpenSymbol"/>
    </w:rPr>
  </w:style>
  <w:style w:type="character" w:styleId="ListLabel2599">
    <w:name w:val="ListLabel 2599"/>
    <w:qFormat/>
    <w:rPr>
      <w:rFonts w:cs="OpenSymbol"/>
    </w:rPr>
  </w:style>
  <w:style w:type="character" w:styleId="ListLabel2600">
    <w:name w:val="ListLabel 2600"/>
    <w:qFormat/>
    <w:rPr>
      <w:rFonts w:cs="OpenSymbol"/>
    </w:rPr>
  </w:style>
  <w:style w:type="character" w:styleId="ListLabel2601">
    <w:name w:val="ListLabel 2601"/>
    <w:qFormat/>
    <w:rPr>
      <w:rFonts w:cs="OpenSymbol"/>
    </w:rPr>
  </w:style>
  <w:style w:type="character" w:styleId="ListLabel2602">
    <w:name w:val="ListLabel 2602"/>
    <w:qFormat/>
    <w:rPr>
      <w:rFonts w:cs="OpenSymbol"/>
    </w:rPr>
  </w:style>
  <w:style w:type="character" w:styleId="ListLabel2603">
    <w:name w:val="ListLabel 2603"/>
    <w:qFormat/>
    <w:rPr>
      <w:rFonts w:cs="OpenSymbol"/>
    </w:rPr>
  </w:style>
  <w:style w:type="character" w:styleId="ListLabel2604">
    <w:name w:val="ListLabel 2604"/>
    <w:qFormat/>
    <w:rPr>
      <w:rFonts w:cs="OpenSymbol"/>
    </w:rPr>
  </w:style>
  <w:style w:type="character" w:styleId="ListLabel2605">
    <w:name w:val="ListLabel 2605"/>
    <w:qFormat/>
    <w:rPr>
      <w:rFonts w:cs="OpenSymbol"/>
    </w:rPr>
  </w:style>
  <w:style w:type="character" w:styleId="ListLabel2606">
    <w:name w:val="ListLabel 2606"/>
    <w:qFormat/>
    <w:rPr>
      <w:rFonts w:cs="OpenSymbol"/>
    </w:rPr>
  </w:style>
  <w:style w:type="character" w:styleId="ListLabel2607">
    <w:name w:val="ListLabel 2607"/>
    <w:qFormat/>
    <w:rPr>
      <w:rFonts w:cs="OpenSymbol"/>
    </w:rPr>
  </w:style>
  <w:style w:type="character" w:styleId="ListLabel2608">
    <w:name w:val="ListLabel 2608"/>
    <w:qFormat/>
    <w:rPr>
      <w:rFonts w:cs="OpenSymbol"/>
    </w:rPr>
  </w:style>
  <w:style w:type="character" w:styleId="ListLabel2609">
    <w:name w:val="ListLabel 2609"/>
    <w:qFormat/>
    <w:rPr>
      <w:rFonts w:cs="OpenSymbol"/>
    </w:rPr>
  </w:style>
  <w:style w:type="character" w:styleId="ListLabel2610">
    <w:name w:val="ListLabel 2610"/>
    <w:qFormat/>
    <w:rPr>
      <w:rFonts w:cs="OpenSymbol"/>
    </w:rPr>
  </w:style>
  <w:style w:type="character" w:styleId="ListLabel2611">
    <w:name w:val="ListLabel 2611"/>
    <w:qFormat/>
    <w:rPr>
      <w:rFonts w:cs="OpenSymbol"/>
    </w:rPr>
  </w:style>
  <w:style w:type="character" w:styleId="ListLabel2612">
    <w:name w:val="ListLabel 2612"/>
    <w:qFormat/>
    <w:rPr>
      <w:rFonts w:cs="OpenSymbol"/>
    </w:rPr>
  </w:style>
  <w:style w:type="character" w:styleId="ListLabel2613">
    <w:name w:val="ListLabel 2613"/>
    <w:qFormat/>
    <w:rPr>
      <w:rFonts w:cs="OpenSymbol"/>
    </w:rPr>
  </w:style>
  <w:style w:type="character" w:styleId="ListLabel2614">
    <w:name w:val="ListLabel 2614"/>
    <w:qFormat/>
    <w:rPr>
      <w:rFonts w:cs="OpenSymbol"/>
    </w:rPr>
  </w:style>
  <w:style w:type="character" w:styleId="ListLabel2615">
    <w:name w:val="ListLabel 2615"/>
    <w:qFormat/>
    <w:rPr>
      <w:sz w:val="24"/>
      <w:szCs w:val="24"/>
    </w:rPr>
  </w:style>
  <w:style w:type="character" w:styleId="ListLabel2616">
    <w:name w:val="ListLabel 2616"/>
    <w:qFormat/>
    <w:rPr>
      <w:sz w:val="24"/>
      <w:szCs w:val="24"/>
    </w:rPr>
  </w:style>
  <w:style w:type="character" w:styleId="ListLabel2617">
    <w:name w:val="ListLabel 2617"/>
    <w:qFormat/>
    <w:rPr>
      <w:sz w:val="24"/>
      <w:szCs w:val="24"/>
    </w:rPr>
  </w:style>
  <w:style w:type="character" w:styleId="ListLabel2618">
    <w:name w:val="ListLabel 2618"/>
    <w:qFormat/>
    <w:rPr>
      <w:sz w:val="24"/>
      <w:szCs w:val="24"/>
    </w:rPr>
  </w:style>
  <w:style w:type="character" w:styleId="ListLabel2619">
    <w:name w:val="ListLabel 2619"/>
    <w:qFormat/>
    <w:rPr>
      <w:rFonts w:cs="Times New Roman"/>
      <w:sz w:val="24"/>
      <w:szCs w:val="24"/>
    </w:rPr>
  </w:style>
  <w:style w:type="character" w:styleId="ListLabel2620">
    <w:name w:val="ListLabel 2620"/>
    <w:qFormat/>
    <w:rPr>
      <w:sz w:val="24"/>
      <w:szCs w:val="24"/>
      <w:u w:val="single"/>
    </w:rPr>
  </w:style>
  <w:style w:type="character" w:styleId="ListLabel2621">
    <w:name w:val="ListLabel 2621"/>
    <w:qFormat/>
    <w:rPr>
      <w:sz w:val="24"/>
      <w:szCs w:val="24"/>
    </w:rPr>
  </w:style>
  <w:style w:type="character" w:styleId="ListLabel2622">
    <w:name w:val="ListLabel 2622"/>
    <w:qFormat/>
    <w:rPr>
      <w:sz w:val="24"/>
      <w:szCs w:val="24"/>
    </w:rPr>
  </w:style>
  <w:style w:type="character" w:styleId="ListLabel2623">
    <w:name w:val="ListLabel 2623"/>
    <w:qFormat/>
    <w:rPr>
      <w:rFonts w:ascii="Times New Roman" w:hAnsi="Times New Roman" w:cs="Times New Roman"/>
      <w:color w:val="0000FF"/>
      <w:sz w:val="24"/>
      <w:szCs w:val="24"/>
    </w:rPr>
  </w:style>
  <w:style w:type="character" w:styleId="ListLabel2624">
    <w:name w:val="ListLabel 2624"/>
    <w:qFormat/>
    <w:rPr>
      <w:rFonts w:eastAsia="Calibri"/>
      <w:sz w:val="24"/>
      <w:szCs w:val="24"/>
    </w:rPr>
  </w:style>
  <w:style w:type="character" w:styleId="ListLabel2625">
    <w:name w:val="ListLabel 2625"/>
    <w:qFormat/>
    <w:rPr>
      <w:rFonts w:ascii="Times New Roman" w:hAnsi="Times New Roman"/>
      <w:b w:val="false"/>
      <w:i w:val="false"/>
      <w:caps w:val="false"/>
      <w:smallCaps w:val="false"/>
      <w:strike w:val="false"/>
      <w:dstrike w:val="false"/>
      <w:sz w:val="24"/>
      <w:szCs w:val="24"/>
      <w:u w:val="none"/>
      <w:effect w:val="none"/>
    </w:rPr>
  </w:style>
  <w:style w:type="character" w:styleId="ListLabel2626">
    <w:name w:val="ListLabel 2626"/>
    <w:qFormat/>
    <w:rPr>
      <w:rFonts w:ascii="Times New Roman" w:hAnsi="Times New Roman" w:eastAsia="Times New Roman" w:cs="Times New Roman"/>
      <w:b w:val="false"/>
      <w:i w:val="false"/>
      <w:caps w:val="false"/>
      <w:smallCaps w:val="false"/>
      <w:strike w:val="false"/>
      <w:dstrike w:val="false"/>
      <w:color w:val="000000"/>
      <w:sz w:val="24"/>
      <w:szCs w:val="24"/>
      <w:u w:val="none"/>
      <w:effect w:val="none"/>
    </w:rPr>
  </w:style>
  <w:style w:type="character" w:styleId="ListLabel2627">
    <w:name w:val="ListLabel 2627"/>
    <w:qFormat/>
    <w:rPr>
      <w:rFonts w:ascii="Times New Roman" w:hAnsi="Times New Roman"/>
      <w:b w:val="false"/>
      <w:i w:val="false"/>
      <w:caps w:val="false"/>
      <w:smallCaps w:val="false"/>
      <w:strike w:val="false"/>
      <w:dstrike w:val="false"/>
      <w:color w:val="000000"/>
      <w:sz w:val="24"/>
      <w:szCs w:val="24"/>
      <w:u w:val="none"/>
      <w:effect w:val="none"/>
    </w:rPr>
  </w:style>
  <w:style w:type="character" w:styleId="ListLabel2628">
    <w:name w:val="ListLabel 2628"/>
    <w:qFormat/>
    <w:rPr>
      <w:rFonts w:ascii="Times New Roman" w:hAnsi="Times New Roman" w:cs="Times New Roman"/>
      <w:sz w:val="24"/>
      <w:szCs w:val="24"/>
      <w:u w:val="none"/>
    </w:rPr>
  </w:style>
  <w:style w:type="character" w:styleId="ListLabel2629">
    <w:name w:val="ListLabel 2629"/>
    <w:qFormat/>
    <w:rPr>
      <w:rFonts w:ascii="Times New Roman" w:hAnsi="Times New Roman"/>
      <w:color w:val="1155CC"/>
      <w:sz w:val="24"/>
      <w:szCs w:val="24"/>
    </w:rPr>
  </w:style>
  <w:style w:type="character" w:styleId="ListLabel2630">
    <w:name w:val="ListLabel 2630"/>
    <w:qFormat/>
    <w:rPr>
      <w:color w:val="1155CC"/>
    </w:rPr>
  </w:style>
  <w:style w:type="character" w:styleId="ListLabel2631">
    <w:name w:val="ListLabel 2631"/>
    <w:qFormat/>
    <w:rPr>
      <w:rFonts w:ascii="Times New Roman" w:hAnsi="Times New Roman"/>
      <w:color w:val="1155CC"/>
      <w:sz w:val="24"/>
      <w:szCs w:val="24"/>
      <w:lang w:val="fr-FR"/>
    </w:rPr>
  </w:style>
  <w:style w:type="character" w:styleId="ListLabel2632">
    <w:name w:val="ListLabel 2632"/>
    <w:qFormat/>
    <w:rPr>
      <w:rFonts w:ascii="Times New Roman" w:hAnsi="Times New Roman"/>
      <w:b w:val="false"/>
      <w:i w:val="false"/>
      <w:caps w:val="false"/>
      <w:smallCaps w:val="false"/>
      <w:strike w:val="false"/>
      <w:dstrike w:val="false"/>
      <w:color w:val="1155CC"/>
      <w:sz w:val="24"/>
      <w:szCs w:val="24"/>
      <w:u w:val="single"/>
      <w:effect w:val="none"/>
    </w:rPr>
  </w:style>
  <w:style w:type="character" w:styleId="ListLabel2633">
    <w:name w:val="ListLabel 2633"/>
    <w:qFormat/>
    <w:rPr>
      <w:rFonts w:ascii="Times New Roman" w:hAnsi="Times New Roman"/>
      <w:b w:val="false"/>
      <w:i w:val="false"/>
      <w:caps w:val="false"/>
      <w:smallCaps w:val="false"/>
      <w:color w:val="000000"/>
      <w:spacing w:val="0"/>
      <w:sz w:val="24"/>
      <w:szCs w:val="24"/>
    </w:rPr>
  </w:style>
  <w:style w:type="character" w:styleId="ListLabel2634">
    <w:name w:val="ListLabel 2634"/>
    <w:qFormat/>
    <w:rPr/>
  </w:style>
  <w:style w:type="character" w:styleId="ListLabel2635">
    <w:name w:val="ListLabel 2635"/>
    <w:qFormat/>
    <w:rPr>
      <w:sz w:val="24"/>
      <w:szCs w:val="24"/>
    </w:rPr>
  </w:style>
  <w:style w:type="character" w:styleId="ListLabel2636">
    <w:name w:val="ListLabel 2636"/>
    <w:qFormat/>
    <w:rPr>
      <w:rFonts w:ascii="Times New Roman" w:hAnsi="Times New Roman" w:eastAsia="Times New Roman" w:cs="Times New Roman"/>
      <w:b w:val="false"/>
      <w:bCs w:val="false"/>
      <w:color w:val="1155CC"/>
      <w:sz w:val="24"/>
      <w:szCs w:val="24"/>
      <w:u w:val="single"/>
    </w:rPr>
  </w:style>
  <w:style w:type="character" w:styleId="ListLabel2637">
    <w:name w:val="ListLabel 2637"/>
    <w:qFormat/>
    <w:rPr>
      <w:rFonts w:ascii="Times New Roman" w:hAnsi="Times New Roman" w:eastAsia="Times New Roman" w:cs="Times New Roman"/>
      <w:b w:val="false"/>
      <w:bCs w:val="false"/>
      <w:color w:val="1155CC"/>
      <w:sz w:val="24"/>
      <w:szCs w:val="24"/>
      <w:u w:val="none"/>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link w:val="BodyTextChar"/>
    <w:rsid w:val="0035124a"/>
    <w:pPr>
      <w:spacing w:lineRule="auto" w:line="276" w:before="0" w:after="140"/>
    </w:pPr>
    <w:rPr>
      <w:rFonts w:ascii="Calibri" w:hAnsi="Calibri" w:eastAsia="Calibri" w:cs="Calibri"/>
      <w:sz w:val="22"/>
      <w:szCs w:val="22"/>
      <w:lang w:eastAsia="zh-CN" w:bidi="hi-IN"/>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565172"/>
    <w:pPr/>
    <w:rPr>
      <w:rFonts w:ascii="Tahoma" w:hAnsi="Tahoma" w:cs="Tahoma"/>
      <w:sz w:val="16"/>
      <w:szCs w:val="16"/>
    </w:rPr>
  </w:style>
  <w:style w:type="paragraph" w:styleId="Header">
    <w:name w:val="Header"/>
    <w:basedOn w:val="Normal"/>
    <w:link w:val="HeaderChar"/>
    <w:unhideWhenUsed/>
    <w:rsid w:val="00565172"/>
    <w:pPr>
      <w:tabs>
        <w:tab w:val="clear" w:pos="720"/>
        <w:tab w:val="center" w:pos="4680" w:leader="none"/>
        <w:tab w:val="right" w:pos="9360" w:leader="none"/>
      </w:tabs>
    </w:pPr>
    <w:rPr/>
  </w:style>
  <w:style w:type="paragraph" w:styleId="Footer">
    <w:name w:val="Footer"/>
    <w:basedOn w:val="Normal"/>
    <w:link w:val="FooterChar"/>
    <w:uiPriority w:val="99"/>
    <w:unhideWhenUsed/>
    <w:rsid w:val="00565172"/>
    <w:pPr>
      <w:tabs>
        <w:tab w:val="clear" w:pos="720"/>
        <w:tab w:val="center" w:pos="4680" w:leader="none"/>
        <w:tab w:val="right" w:pos="9360" w:leader="none"/>
      </w:tabs>
    </w:pPr>
    <w:rPr/>
  </w:style>
  <w:style w:type="paragraph" w:styleId="LOnormal" w:customStyle="1">
    <w:name w:val="LO-normal"/>
    <w:qFormat/>
    <w:rsid w:val="00565172"/>
    <w:pPr>
      <w:widowControl/>
      <w:bidi w:val="0"/>
      <w:spacing w:lineRule="auto" w:line="259" w:before="0" w:after="160"/>
      <w:jc w:val="left"/>
    </w:pPr>
    <w:rPr>
      <w:rFonts w:ascii="Calibri" w:hAnsi="Calibri" w:eastAsia="Calibri" w:cs="Calibri" w:asciiTheme="minorHAnsi" w:eastAsiaTheme="minorHAnsi" w:hAnsiTheme="minorHAnsi"/>
      <w:color w:val="auto"/>
      <w:kern w:val="0"/>
      <w:sz w:val="24"/>
      <w:szCs w:val="22"/>
      <w:lang w:val="en-US" w:eastAsia="zh-CN" w:bidi="hi-IN"/>
    </w:rPr>
  </w:style>
  <w:style w:type="paragraph" w:styleId="Heading11" w:customStyle="1">
    <w:name w:val="Heading 11"/>
    <w:next w:val="LOnormal"/>
    <w:link w:val="Heading1Char"/>
    <w:uiPriority w:val="9"/>
    <w:qFormat/>
    <w:rsid w:val="0035124a"/>
    <w:pPr>
      <w:widowControl/>
      <w:bidi w:val="0"/>
      <w:spacing w:lineRule="auto" w:line="240" w:beforeAutospacing="1" w:afterAutospacing="1"/>
      <w:jc w:val="left"/>
      <w:outlineLvl w:val="0"/>
    </w:pPr>
    <w:rPr>
      <w:rFonts w:ascii="Calibri" w:hAnsi="Calibri" w:eastAsia="Calibri" w:cs="" w:asciiTheme="minorHAnsi" w:cstheme="minorBidi" w:eastAsiaTheme="minorHAnsi" w:hAnsiTheme="minorHAnsi"/>
      <w:b/>
      <w:bCs/>
      <w:color w:val="auto"/>
      <w:kern w:val="2"/>
      <w:sz w:val="48"/>
      <w:szCs w:val="48"/>
      <w:lang w:val="en-US" w:eastAsia="zh-CN" w:bidi="hi-IN"/>
    </w:rPr>
  </w:style>
  <w:style w:type="paragraph" w:styleId="LOnormal1">
    <w:name w:val="LO-normal1"/>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4"/>
      <w:szCs w:val="22"/>
      <w:lang w:val="en-US" w:eastAsia="en-US" w:bidi="ar-SA"/>
    </w:rPr>
  </w:style>
  <w:style w:type="paragraph" w:styleId="Footnote">
    <w:name w:val="Footnote Text"/>
    <w:basedOn w:val="Normal"/>
    <w:pPr>
      <w:suppressLineNumbers/>
      <w:ind w:left="339" w:hanging="339"/>
    </w:pPr>
    <w:rPr>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56517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MediumShading1-Accent4">
    <w:name w:val="Medium Shading 1 Accent 4"/>
    <w:basedOn w:val="TableNormal"/>
    <w:uiPriority w:val="63"/>
    <w:rsid w:val="00814faa"/>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hyperlink" Target="https://www.cdph.ca.gov/Programs/CHCQ/LCP/CDPH Document Library/AFL-20-25-Attachment-01-SNF-Checklist.pdf" TargetMode="External"/><Relationship Id="rId9" Type="http://schemas.openxmlformats.org/officeDocument/2006/relationships/hyperlink" Target="https://www.cdc.gov/longtermcare/pdfs/LTC-Resp-OutbreakResources-P.pdf" TargetMode="External"/><Relationship Id="rId10" Type="http://schemas.openxmlformats.org/officeDocument/2006/relationships/hyperlink" Target="https://www.cdc.gov/nhsn/pdfs/covid19/ltcf/cms-covid19-req-508.pdf" TargetMode="External"/><Relationship Id="rId11" Type="http://schemas.openxmlformats.org/officeDocument/2006/relationships/hyperlink" Target="https://www.cdc.gov/nhsn/ltc/covid19/index.html" TargetMode="External"/><Relationship Id="rId12" Type="http://schemas.openxmlformats.org/officeDocument/2006/relationships/hyperlink" Target="https://www.cdc.gov/nhsn/pdfs/covid19/ltcf/57.144-res-blank-p.pdf" TargetMode="External"/><Relationship Id="rId13" Type="http://schemas.openxmlformats.org/officeDocument/2006/relationships/hyperlink" Target="https://www.cdc.gov/nhsn/pdfs/covid19/ltcf/57.144-res-blank-p.pdf" TargetMode="External"/><Relationship Id="rId14" Type="http://schemas.openxmlformats.org/officeDocument/2006/relationships/hyperlink" Target="https://www.cdc.gov/nhsn/pdfs/covid19/ltcf/57.146-supp-blank-p.pdf" TargetMode="External"/><Relationship Id="rId15" Type="http://schemas.openxmlformats.org/officeDocument/2006/relationships/hyperlink" Target="https://www.cdc.gov/nhsn/ltc/covid19/index.html" TargetMode="External"/><Relationship Id="rId16" Type="http://schemas.openxmlformats.org/officeDocument/2006/relationships/hyperlink" Target="https://www.cdc.gov/coronavirus/2019-ncov/hcp/ppe-strategy/burn-calculator.html" TargetMode="External"/><Relationship Id="rId17" Type="http://schemas.openxmlformats.org/officeDocument/2006/relationships/image" Target="media/image4.png"/><Relationship Id="rId18" Type="http://schemas.openxmlformats.org/officeDocument/2006/relationships/hyperlink" Target="https://www.osha.gov/memos/2020-03-14/temporary-enforcement-guidance-healthcare-respiratory-protection-annual-fit" TargetMode="External"/><Relationship Id="rId19" Type="http://schemas.openxmlformats.org/officeDocument/2006/relationships/hyperlink" Target="https://www.fda.gov/media/90612/download" TargetMode="External"/><Relationship Id="rId20" Type="http://schemas.openxmlformats.org/officeDocument/2006/relationships/hyperlink" Target="https://www.cdc.gov/handhygiene/index.html" TargetMode="External"/><Relationship Id="rId21" Type="http://schemas.openxmlformats.org/officeDocument/2006/relationships/hyperlink" Target="https://www.cdc.gov/handhygiene/index.html" TargetMode="External"/><Relationship Id="rId22" Type="http://schemas.openxmlformats.org/officeDocument/2006/relationships/image" Target="media/image5.png"/><Relationship Id="rId23" Type="http://schemas.openxmlformats.org/officeDocument/2006/relationships/hyperlink" Target="https://www.cdc.gov/coronavirus/2019-ncov/hcp/nursing-homes-responding.html" TargetMode="External"/><Relationship Id="rId24" Type="http://schemas.openxmlformats.org/officeDocument/2006/relationships/hyperlink" Target="https://www.cdc.gov/coronavirus/2019-ncov/index.html" TargetMode="External"/><Relationship Id="rId25" Type="http://schemas.openxmlformats.org/officeDocument/2006/relationships/hyperlink" Target="https://www.cdc.gov/coronavirus/2019-ncov/daily-life-coping/managing-stress-anxiety.html" TargetMode="External"/><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hyperlink" Target="https://www.nytimes.com/interactive/2020/05/09/us/coronavirus-cases-nursing-homes-us.html" TargetMode="External"/><Relationship Id="rId29" Type="http://schemas.openxmlformats.org/officeDocument/2006/relationships/hyperlink" Target="https://health.usnews.com/health-news/best-nursing-homes/articles/nursing-home-facts-and-statistics" TargetMode="External"/><Relationship Id="rId30" Type="http://schemas.openxmlformats.org/officeDocument/2006/relationships/hyperlink" Target="https://www.cms.gov/files/document/qso-20-29-nh.pdf" TargetMode="External"/><Relationship Id="rId31" Type="http://schemas.openxmlformats.org/officeDocument/2006/relationships/hyperlink" Target="https://nyulangone.org/patient-family-support/visiting-hours?cid=eml_dm&amp;em=VisitorPolicy_3.1.6&amp;subkey=0033900002Q7d74AAB&amp;job_id=56329" TargetMode="External"/><Relationship Id="rId32" Type="http://schemas.openxmlformats.org/officeDocument/2006/relationships/hyperlink" Target="http://www.ageoptions.org/documents/MMWWebinarDischargePlanningandMedicare.pdf" TargetMode="External"/><Relationship Id="rId33" Type="http://schemas.openxmlformats.org/officeDocument/2006/relationships/hyperlink" Target="https://www1.nyc.gov/assets/doh/downloads/pdf/em/infection-control-nursing-homes.pdf" TargetMode="External"/><Relationship Id="rId34" Type="http://schemas.openxmlformats.org/officeDocument/2006/relationships/hyperlink" Target="https://www.cdc.gov/coronavirus/2019-ncov/daily-life-coping/managing-stress-anxiety.html" TargetMode="External"/><Relationship Id="rId35" Type="http://schemas.openxmlformats.org/officeDocument/2006/relationships/hyperlink" Target="https://www.cdc.gov/coronavirus/2019-ncov/hcp/ppe-strategy/gloves.html" TargetMode="External"/><Relationship Id="rId36" Type="http://schemas.openxmlformats.org/officeDocument/2006/relationships/hyperlink" Target="https://www.cdc.gov/coronavirus/2019-ncov/downloads/hcp/assessment-tool-nursing-homes.pdf" TargetMode="External"/><Relationship Id="rId37" Type="http://schemas.openxmlformats.org/officeDocument/2006/relationships/hyperlink" Target="https://www.cdc.gov/coronavirus/2019-ncov/hcp/long-term-care.html" TargetMode="External"/><Relationship Id="rId38" Type="http://schemas.openxmlformats.org/officeDocument/2006/relationships/hyperlink" Target="https://emergency.cdc.gov/coping/selfcare.asp" TargetMode="External"/><Relationship Id="rId39" Type="http://schemas.openxmlformats.org/officeDocument/2006/relationships/hyperlink" Target="https://www.ahcancal.org/facility_operations/disaster_planning/Documents/COVID-19 &#8211; Update 6.pdf" TargetMode="External"/><Relationship Id="rId40" Type="http://schemas.openxmlformats.org/officeDocument/2006/relationships/hyperlink" Target="https://www.businessinsider.com/coronavirus-deaths-washington-nursing-home-outbreak-2020-3" TargetMode="External"/><Relationship Id="rId41" Type="http://schemas.openxmlformats.org/officeDocument/2006/relationships/hyperlink" Target="https://www.cidrap.umn.edu/practice/surge-capacity-guidelines-and-templates" TargetMode="External"/><Relationship Id="rId42" Type="http://schemas.openxmlformats.org/officeDocument/2006/relationships/hyperlink" Target="https://www.cms.gov/files/document/qso-20-26-nh.pdf" TargetMode="External"/><Relationship Id="rId43" Type="http://schemas.openxmlformats.org/officeDocument/2006/relationships/hyperlink" Target="https://nyulangone.org/patient-family-support/visiting-hours?cid=eml_dm&amp;em=VisitorPolicy_3.1.6&amp;subkey=0033900002Q7d74AAB&amp;job_id=56329" TargetMode="External"/><Relationship Id="rId44" Type="http://schemas.openxmlformats.org/officeDocument/2006/relationships/hyperlink" Target="https://www.massgeneral.org/assets/MGH/pdf/disaster-medicine/2019-Novel-Coronavirus-(2019-nCoV)-Toolkit-version-1.29.2020.pdf" TargetMode="External"/><Relationship Id="rId45" Type="http://schemas.openxmlformats.org/officeDocument/2006/relationships/hyperlink" Target="https://www.cdc.gov/coronavirus/2019-ncov/downloads/hcp/assessment-tool-nursing-homes.pdf" TargetMode="External"/><Relationship Id="rId46" Type="http://schemas.openxmlformats.org/officeDocument/2006/relationships/hyperlink" Target="https://www.cdc.gov/coronavirus/2019-ncov/hcp/long-term-care.html" TargetMode="External"/><Relationship Id="rId47" Type="http://schemas.openxmlformats.org/officeDocument/2006/relationships/header" Target="header2.xml"/><Relationship Id="rId48" Type="http://schemas.openxmlformats.org/officeDocument/2006/relationships/footer" Target="footer3.xml"/><Relationship Id="rId49" Type="http://schemas.openxmlformats.org/officeDocument/2006/relationships/header" Target="header3.xml"/><Relationship Id="rId50" Type="http://schemas.openxmlformats.org/officeDocument/2006/relationships/footer" Target="footer4.xml"/><Relationship Id="rId51" Type="http://schemas.openxmlformats.org/officeDocument/2006/relationships/header" Target="header4.xml"/><Relationship Id="rId52" Type="http://schemas.openxmlformats.org/officeDocument/2006/relationships/footer" Target="footer5.xml"/><Relationship Id="rId53" Type="http://schemas.openxmlformats.org/officeDocument/2006/relationships/header" Target="header5.xml"/><Relationship Id="rId54" Type="http://schemas.openxmlformats.org/officeDocument/2006/relationships/footer" Target="footer6.xml"/><Relationship Id="rId55" Type="http://schemas.openxmlformats.org/officeDocument/2006/relationships/header" Target="header6.xml"/><Relationship Id="rId56" Type="http://schemas.openxmlformats.org/officeDocument/2006/relationships/footer" Target="footer7.xml"/><Relationship Id="rId57" Type="http://schemas.openxmlformats.org/officeDocument/2006/relationships/header" Target="header7.xml"/><Relationship Id="rId58" Type="http://schemas.openxmlformats.org/officeDocument/2006/relationships/footer" Target="footer8.xml"/><Relationship Id="rId59" Type="http://schemas.openxmlformats.org/officeDocument/2006/relationships/hyperlink" Target="https://www.cdc.gov/tobacco/quit_smoking/index.htm" TargetMode="External"/><Relationship Id="rId60" Type="http://schemas.openxmlformats.org/officeDocument/2006/relationships/hyperlink" Target="https://www.cdc.gov/alcohol/fact-sheets.htm" TargetMode="External"/><Relationship Id="rId61" Type="http://schemas.openxmlformats.org/officeDocument/2006/relationships/hyperlink" Target="https://www.samhsa.gov/disaster-preparedness" TargetMode="External"/><Relationship Id="rId62" Type="http://schemas.openxmlformats.org/officeDocument/2006/relationships/hyperlink" Target="http://www.suicidepreventionlifeline.org/" TargetMode="External"/><Relationship Id="rId63" Type="http://schemas.openxmlformats.org/officeDocument/2006/relationships/hyperlink" Target="https://www.thehotline.org/" TargetMode="External"/><Relationship Id="rId64" Type="http://schemas.openxmlformats.org/officeDocument/2006/relationships/hyperlink" Target="https://www.childhelp.org/hotline/" TargetMode="External"/><Relationship Id="rId65" Type="http://schemas.openxmlformats.org/officeDocument/2006/relationships/hyperlink" Target="https://eldercare.acl.gov/Public/Index.aspx" TargetMode="External"/><Relationship Id="rId66" Type="http://schemas.openxmlformats.org/officeDocument/2006/relationships/hyperlink" Target="https://www.veteranscrisisline.net/" TargetMode="External"/><Relationship Id="rId67" Type="http://schemas.openxmlformats.org/officeDocument/2006/relationships/hyperlink" Target="https://www.veteranscrisisline.net/get-help/chat" TargetMode="External"/><Relationship Id="rId68" Type="http://schemas.openxmlformats.org/officeDocument/2006/relationships/header" Target="header8.xml"/><Relationship Id="rId69" Type="http://schemas.openxmlformats.org/officeDocument/2006/relationships/footer" Target="footer9.xml"/><Relationship Id="rId70" Type="http://schemas.openxmlformats.org/officeDocument/2006/relationships/image" Target="media/image8.jpeg"/><Relationship Id="rId71" Type="http://schemas.openxmlformats.org/officeDocument/2006/relationships/image" Target="media/image9.jpeg"/><Relationship Id="rId72" Type="http://schemas.openxmlformats.org/officeDocument/2006/relationships/image" Target="media/image10.png"/><Relationship Id="rId73" Type="http://schemas.openxmlformats.org/officeDocument/2006/relationships/image" Target="media/image11.jpeg"/><Relationship Id="rId74" Type="http://schemas.openxmlformats.org/officeDocument/2006/relationships/image" Target="media/image12.jpeg"/><Relationship Id="rId75" Type="http://schemas.openxmlformats.org/officeDocument/2006/relationships/image" Target="media/image13.jpeg"/><Relationship Id="rId76" Type="http://schemas.openxmlformats.org/officeDocument/2006/relationships/image" Target="media/image14.jpeg"/><Relationship Id="rId77" Type="http://schemas.openxmlformats.org/officeDocument/2006/relationships/image" Target="media/image15.jpeg"/><Relationship Id="rId78" Type="http://schemas.openxmlformats.org/officeDocument/2006/relationships/image" Target="media/image16.jpeg"/><Relationship Id="rId79" Type="http://schemas.openxmlformats.org/officeDocument/2006/relationships/header" Target="header9.xml"/><Relationship Id="rId80" Type="http://schemas.openxmlformats.org/officeDocument/2006/relationships/footer" Target="footer10.xml"/><Relationship Id="rId81" Type="http://schemas.openxmlformats.org/officeDocument/2006/relationships/image" Target="media/image17.jpeg"/><Relationship Id="rId82" Type="http://schemas.openxmlformats.org/officeDocument/2006/relationships/image" Target="media/image18.jpeg"/><Relationship Id="rId83" Type="http://schemas.openxmlformats.org/officeDocument/2006/relationships/image" Target="media/image19.jpeg"/><Relationship Id="rId84" Type="http://schemas.openxmlformats.org/officeDocument/2006/relationships/image" Target="media/image20.jpeg"/><Relationship Id="rId85" Type="http://schemas.openxmlformats.org/officeDocument/2006/relationships/image" Target="media/image21.wmf"/><Relationship Id="rId86" Type="http://schemas.openxmlformats.org/officeDocument/2006/relationships/header" Target="header10.xml"/><Relationship Id="rId87" Type="http://schemas.openxmlformats.org/officeDocument/2006/relationships/footer" Target="footer11.xml"/><Relationship Id="rId88" Type="http://schemas.openxmlformats.org/officeDocument/2006/relationships/header" Target="header11.xml"/><Relationship Id="rId89" Type="http://schemas.openxmlformats.org/officeDocument/2006/relationships/footer" Target="footer12.xml"/><Relationship Id="rId90" Type="http://schemas.openxmlformats.org/officeDocument/2006/relationships/image" Target="media/image22.png"/><Relationship Id="rId91" Type="http://schemas.openxmlformats.org/officeDocument/2006/relationships/header" Target="header12.xml"/><Relationship Id="rId92" Type="http://schemas.openxmlformats.org/officeDocument/2006/relationships/footer" Target="footer13.xml"/><Relationship Id="rId93" Type="http://schemas.openxmlformats.org/officeDocument/2006/relationships/hyperlink" Target="https://www.cidrap.umn.edu/practice/surge-capacity-" TargetMode="External"/><Relationship Id="rId94" Type="http://schemas.openxmlformats.org/officeDocument/2006/relationships/hyperlink" Target="https://www.cidrap.umn.edu/practice/surge-capacity-guidelines-and-templates" TargetMode="External"/><Relationship Id="rId95" Type="http://schemas.openxmlformats.org/officeDocument/2006/relationships/header" Target="header13.xml"/><Relationship Id="rId96" Type="http://schemas.openxmlformats.org/officeDocument/2006/relationships/footer" Target="footer14.xml"/><Relationship Id="rId97" Type="http://schemas.openxmlformats.org/officeDocument/2006/relationships/header" Target="header14.xml"/><Relationship Id="rId98" Type="http://schemas.openxmlformats.org/officeDocument/2006/relationships/footer" Target="footer15.xml"/><Relationship Id="rId99" Type="http://schemas.openxmlformats.org/officeDocument/2006/relationships/numbering" Target="numbering.xml"/><Relationship Id="rId100" Type="http://schemas.openxmlformats.org/officeDocument/2006/relationships/fontTable" Target="fontTable.xml"/><Relationship Id="rId101" Type="http://schemas.openxmlformats.org/officeDocument/2006/relationships/settings" Target="settings.xml"/><Relationship Id="rId102" Type="http://schemas.openxmlformats.org/officeDocument/2006/relationships/theme" Target="theme/theme1.xml"/><Relationship Id="rId10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EA938F8-83F3-41EE-9599-178A6864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Application>Trio_Office/6.2.8.2$Windows_x86 LibreOffice_project/</Application>
  <Pages>59</Pages>
  <Words>10975</Words>
  <Characters>63789</Characters>
  <CharactersWithSpaces>78005</CharactersWithSpaces>
  <Paragraphs>1097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2020-09-06T06:55:00Z</dcterms:created>
  <dc:creator>Patty</dc:creator>
  <dc:description/>
  <dc:language>en-US</dc:language>
  <cp:lastModifiedBy/>
  <dcterms:modified xsi:type="dcterms:W3CDTF">2020-09-07T12:38:25Z</dcterms:modified>
  <cp:revision>126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