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png" ContentType="image/png"/>
  <Override PartName="/word/media/image2.jpeg" ContentType="image/jpeg"/>
  <Override PartName="/word/media/image3.png" ContentType="image/png"/>
  <Override PartName="/word/media/image4.jpeg" ContentType="image/jpe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LOnormal"/>
        <w:spacing w:lineRule="auto" w:line="240" w:before="0" w:after="200"/>
        <w:jc w:val="center"/>
        <w:rPr/>
      </w:pPr>
      <w:r>
        <w:rPr>
          <w:rFonts w:eastAsia="Times New Roman" w:cs="Times New Roman" w:ascii="Times New Roman" w:hAnsi="Times New Roman"/>
          <w:b/>
          <w:sz w:val="48"/>
          <w:szCs w:val="48"/>
        </w:rPr>
        <w:t xml:space="preserve">HOSPITAL </w:t>
      </w:r>
    </w:p>
    <w:p>
      <w:pPr>
        <w:pStyle w:val="Normal"/>
        <w:spacing w:lineRule="auto" w:line="240" w:before="0" w:after="200"/>
        <w:jc w:val="center"/>
        <w:rPr/>
      </w:pPr>
      <w:r>
        <w:rPr>
          <w:rFonts w:eastAsia="Times New Roman" w:cs="Times New Roman" w:ascii="Times New Roman" w:hAnsi="Times New Roman"/>
          <w:b/>
          <w:sz w:val="48"/>
          <w:szCs w:val="48"/>
        </w:rPr>
        <w:t>COVID-19 Emergency Response Plan</w:t>
      </w:r>
    </w:p>
    <w:p>
      <w:pPr>
        <w:pStyle w:val="Normal"/>
        <w:spacing w:lineRule="auto" w:line="240" w:before="0" w:after="200"/>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r>
    </w:p>
    <w:p>
      <w:pPr>
        <w:pStyle w:val="LOnormal"/>
        <w:jc w:val="center"/>
        <w:rPr/>
      </w:pPr>
      <w:r>
        <w:rPr/>
        <w:drawing>
          <wp:inline distT="0" distB="0" distL="0" distR="0">
            <wp:extent cx="3392805" cy="2844165"/>
            <wp:effectExtent l="0" t="0" r="0" b="0"/>
            <wp:docPr id="1"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
                    <pic:cNvPicPr>
                      <a:picLocks noChangeAspect="1" noChangeArrowheads="1"/>
                    </pic:cNvPicPr>
                  </pic:nvPicPr>
                  <pic:blipFill>
                    <a:blip r:embed="rId2"/>
                    <a:stretch>
                      <a:fillRect/>
                    </a:stretch>
                  </pic:blipFill>
                  <pic:spPr bwMode="auto">
                    <a:xfrm>
                      <a:off x="0" y="0"/>
                      <a:ext cx="3392805" cy="2844165"/>
                    </a:xfrm>
                    <a:prstGeom prst="rect">
                      <a:avLst/>
                    </a:prstGeom>
                  </pic:spPr>
                </pic:pic>
              </a:graphicData>
            </a:graphic>
          </wp:inline>
        </w:drawing>
      </w:r>
    </w:p>
    <w:p>
      <w:pPr>
        <w:pStyle w:val="LOnormal"/>
        <w:spacing w:lineRule="auto" w:line="240" w:before="0" w:after="200"/>
        <w:rPr/>
      </w:pPr>
      <w:r>
        <w:rPr/>
      </w:r>
    </w:p>
    <w:p>
      <w:pPr>
        <w:pStyle w:val="Normal"/>
        <w:jc w:val="center"/>
        <w:rPr>
          <w:sz w:val="24"/>
          <w:szCs w:val="24"/>
        </w:rPr>
      </w:pPr>
      <w:r>
        <w:rPr>
          <w:sz w:val="24"/>
          <w:szCs w:val="24"/>
        </w:rPr>
      </w:r>
    </w:p>
    <w:p>
      <w:pPr>
        <w:pStyle w:val="Normal"/>
        <w:jc w:val="center"/>
        <w:rPr>
          <w:sz w:val="24"/>
          <w:szCs w:val="24"/>
        </w:rPr>
      </w:pPr>
      <w:r>
        <w:rPr>
          <w:sz w:val="24"/>
          <w:szCs w:val="24"/>
        </w:rPr>
      </w:r>
    </w:p>
    <w:p>
      <w:pPr>
        <w:pStyle w:val="Normal"/>
        <w:jc w:val="center"/>
        <w:rPr>
          <w:rFonts w:ascii="Times New Roman" w:hAnsi="Times New Roman"/>
          <w:sz w:val="24"/>
          <w:szCs w:val="24"/>
        </w:rPr>
      </w:pPr>
      <w:r>
        <w:rPr>
          <w:rFonts w:ascii="Times New Roman" w:hAnsi="Times New Roman"/>
          <w:sz w:val="24"/>
          <w:szCs w:val="24"/>
        </w:rPr>
        <w:t>THIS COVID-19 PLAN TEMPLATE AND SELF ASSESSMENT DOCUMENT</w:t>
      </w:r>
    </w:p>
    <w:p>
      <w:pPr>
        <w:pStyle w:val="Normal"/>
        <w:spacing w:lineRule="auto" w:line="240" w:before="0" w:after="200"/>
        <w:jc w:val="center"/>
        <w:rPr>
          <w:rFonts w:ascii="Times New Roman" w:hAnsi="Times New Roman"/>
          <w:sz w:val="24"/>
          <w:szCs w:val="24"/>
        </w:rPr>
      </w:pPr>
      <w:r>
        <w:rPr>
          <w:rFonts w:ascii="Times New Roman" w:hAnsi="Times New Roman"/>
          <w:sz w:val="24"/>
          <w:szCs w:val="24"/>
        </w:rPr>
        <w:t>FOR ACUTE CARE HOSPITALS WAS PREPARED AS A PUBLIC HEALTH SERVICE BY</w:t>
      </w:r>
    </w:p>
    <w:p>
      <w:pPr>
        <w:pStyle w:val="LOnormal"/>
        <w:spacing w:lineRule="auto" w:line="240" w:before="0" w:after="200"/>
        <w:jc w:val="center"/>
        <w:rPr/>
      </w:pPr>
      <w:r>
        <w:rPr>
          <w:rFonts w:ascii="Times New Roman" w:hAnsi="Times New Roman"/>
          <w:sz w:val="24"/>
          <w:szCs w:val="24"/>
        </w:rPr>
        <w:t>Felix Ansah, Zelda Wanstok, Daniel Okpare, Leslie Hernandez &amp; Noor Jamal</w:t>
      </w:r>
    </w:p>
    <w:p>
      <w:pPr>
        <w:pStyle w:val="Normal"/>
        <w:jc w:val="center"/>
        <w:rPr>
          <w:rFonts w:ascii="Times New Roman" w:hAnsi="Times New Roman"/>
          <w:sz w:val="24"/>
          <w:szCs w:val="24"/>
        </w:rPr>
      </w:pPr>
      <w:r>
        <w:rPr>
          <w:rFonts w:ascii="Times New Roman" w:hAnsi="Times New Roman"/>
          <w:sz w:val="24"/>
          <w:szCs w:val="24"/>
        </w:rPr>
        <w:t xml:space="preserve">In Fulfillment of their Graduate Studies Course Requirements </w:t>
      </w:r>
    </w:p>
    <w:p>
      <w:pPr>
        <w:pStyle w:val="Normal"/>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GU-5150:</w:t>
      </w:r>
      <w:r>
        <w:rPr>
          <w:rFonts w:ascii="Times New Roman" w:hAnsi="Times New Roman"/>
          <w:b/>
          <w:sz w:val="24"/>
          <w:szCs w:val="24"/>
        </w:rPr>
        <w:t xml:space="preserve"> </w:t>
      </w:r>
      <w:r>
        <w:rPr>
          <w:rFonts w:ascii="Times New Roman" w:hAnsi="Times New Roman"/>
          <w:sz w:val="24"/>
          <w:szCs w:val="24"/>
        </w:rPr>
        <w:t xml:space="preserve">Emergency Preparedness for Healthcare Organizations </w:t>
      </w:r>
    </w:p>
    <w:p>
      <w:pPr>
        <w:pStyle w:val="Normal"/>
        <w:jc w:val="center"/>
        <w:rPr>
          <w:rFonts w:ascii="Times New Roman" w:hAnsi="Times New Roman"/>
          <w:sz w:val="24"/>
          <w:szCs w:val="24"/>
        </w:rPr>
      </w:pPr>
      <w:r>
        <w:rPr>
          <w:rFonts w:ascii="Times New Roman" w:hAnsi="Times New Roman"/>
          <w:sz w:val="24"/>
          <w:szCs w:val="24"/>
        </w:rPr>
        <w:t>NYU School of Global Public Health, New York, NY.</w:t>
      </w:r>
    </w:p>
    <w:p>
      <w:pPr>
        <w:pStyle w:val="Normal"/>
        <w:jc w:val="center"/>
        <w:rPr>
          <w:rFonts w:ascii="Times New Roman" w:hAnsi="Times New Roman"/>
          <w:sz w:val="24"/>
          <w:szCs w:val="24"/>
        </w:rPr>
      </w:pPr>
      <w:r>
        <w:rPr>
          <w:rFonts w:ascii="Times New Roman" w:hAnsi="Times New Roman"/>
          <w:sz w:val="24"/>
          <w:szCs w:val="24"/>
        </w:rPr>
        <w:t>July, 2020</w:t>
      </w:r>
    </w:p>
    <w:p>
      <w:pPr>
        <w:pStyle w:val="Normal"/>
        <w:jc w:val="center"/>
        <w:rPr/>
      </w:pPr>
      <w:r>
        <w:rPr/>
      </w:r>
    </w:p>
    <w:p>
      <w:pPr>
        <w:pStyle w:val="Normal"/>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drawing>
          <wp:anchor behindDoc="0" distT="0" distB="0" distL="0" distR="0" simplePos="0" locked="0" layoutInCell="1" allowOverlap="1" relativeHeight="3">
            <wp:simplePos x="0" y="0"/>
            <wp:positionH relativeFrom="column">
              <wp:posOffset>2044065</wp:posOffset>
            </wp:positionH>
            <wp:positionV relativeFrom="paragraph">
              <wp:posOffset>173990</wp:posOffset>
            </wp:positionV>
            <wp:extent cx="2392680" cy="301625"/>
            <wp:effectExtent l="0" t="0" r="0" b="0"/>
            <wp:wrapNone/>
            <wp:docPr id="2"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descr=""/>
                    <pic:cNvPicPr>
                      <a:picLocks noChangeAspect="1" noChangeArrowheads="1"/>
                    </pic:cNvPicPr>
                  </pic:nvPicPr>
                  <pic:blipFill>
                    <a:blip r:embed="rId3"/>
                    <a:stretch>
                      <a:fillRect/>
                    </a:stretch>
                  </pic:blipFill>
                  <pic:spPr bwMode="auto">
                    <a:xfrm>
                      <a:off x="0" y="0"/>
                      <a:ext cx="2392680" cy="301625"/>
                    </a:xfrm>
                    <a:prstGeom prst="rect">
                      <a:avLst/>
                    </a:prstGeom>
                  </pic:spPr>
                </pic:pic>
              </a:graphicData>
            </a:graphic>
          </wp:anchor>
        </w:drawing>
      </w:r>
    </w:p>
    <w:p>
      <w:pPr>
        <w:pStyle w:val="Normal"/>
        <w:jc w:val="center"/>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jc w:val="center"/>
        <w:rPr>
          <w:b/>
          <w:b/>
        </w:rPr>
      </w:pPr>
      <w:r>
        <w:rPr>
          <w:b/>
        </w:rPr>
      </w:r>
    </w:p>
    <w:p>
      <w:pPr>
        <w:pStyle w:val="LOnormal"/>
        <w:spacing w:lineRule="auto" w:line="240" w:before="0" w:after="200"/>
        <w:jc w:val="center"/>
        <w:rPr>
          <w:b/>
          <w:b/>
        </w:rPr>
      </w:pPr>
      <w:r>
        <w:rPr>
          <w:rFonts w:ascii="Times New Roman" w:hAnsi="Times New Roman"/>
          <w:b/>
          <w:sz w:val="24"/>
          <w:szCs w:val="24"/>
        </w:rPr>
        <w:t>NAME OF HOSPITAL</w:t>
      </w:r>
    </w:p>
    <w:p>
      <w:pPr>
        <w:pStyle w:val="Normal"/>
        <w:spacing w:lineRule="auto" w:line="360"/>
        <w:jc w:val="center"/>
        <w:rPr>
          <w:rFonts w:ascii="Times New Roman" w:hAnsi="Times New Roman"/>
          <w:sz w:val="24"/>
          <w:szCs w:val="24"/>
        </w:rPr>
      </w:pPr>
      <w:r>
        <w:rPr>
          <w:rFonts w:ascii="Times New Roman" w:hAnsi="Times New Roman"/>
          <w:color w:val="000000"/>
          <w:sz w:val="24"/>
          <w:szCs w:val="24"/>
        </w:rPr>
        <w:t>[Enter hospital title here]</w:t>
      </w:r>
    </w:p>
    <w:p>
      <w:pPr>
        <w:pStyle w:val="Normal"/>
        <w:spacing w:lineRule="auto" w:line="360"/>
        <w:jc w:val="center"/>
        <w:rPr>
          <w:rFonts w:ascii="Times New Roman" w:hAnsi="Times New Roman"/>
          <w:sz w:val="24"/>
          <w:szCs w:val="24"/>
        </w:rPr>
      </w:pPr>
      <w:r>
        <w:rPr>
          <w:rFonts w:ascii="Times New Roman" w:hAnsi="Times New Roman"/>
          <w:color w:val="000000"/>
          <w:sz w:val="24"/>
          <w:szCs w:val="24"/>
        </w:rPr>
        <w:t>[Enter hospital city and state here]</w:t>
      </w:r>
    </w:p>
    <w:p>
      <w:pPr>
        <w:pStyle w:val="Normal"/>
        <w:spacing w:lineRule="auto" w:line="360"/>
        <w:jc w:val="center"/>
        <w:rPr>
          <w:color w:val="000000"/>
        </w:rPr>
      </w:pPr>
      <w:r>
        <w:rPr>
          <w:color w:val="000000"/>
        </w:rPr>
      </w:r>
    </w:p>
    <w:p>
      <w:pPr>
        <w:pStyle w:val="Normal"/>
        <w:spacing w:lineRule="auto" w:line="360"/>
        <w:jc w:val="center"/>
        <w:rPr/>
      </w:pPr>
      <w:r>
        <w:rPr/>
        <w:drawing>
          <wp:inline distT="0" distB="0" distL="0" distR="0">
            <wp:extent cx="4204970" cy="4204970"/>
            <wp:effectExtent l="0" t="0" r="0" b="0"/>
            <wp:docPr id="3"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
                    <pic:cNvPicPr>
                      <a:picLocks noChangeAspect="1" noChangeArrowheads="1"/>
                    </pic:cNvPicPr>
                  </pic:nvPicPr>
                  <pic:blipFill>
                    <a:blip r:embed="rId4"/>
                    <a:stretch>
                      <a:fillRect/>
                    </a:stretch>
                  </pic:blipFill>
                  <pic:spPr bwMode="auto">
                    <a:xfrm>
                      <a:off x="0" y="0"/>
                      <a:ext cx="4204970" cy="4204970"/>
                    </a:xfrm>
                    <a:prstGeom prst="rect">
                      <a:avLst/>
                    </a:prstGeom>
                  </pic:spPr>
                </pic:pic>
              </a:graphicData>
            </a:graphic>
          </wp:inline>
        </w:drawing>
      </w:r>
    </w:p>
    <w:p>
      <w:pPr>
        <w:pStyle w:val="Normal"/>
        <w:spacing w:lineRule="auto" w:line="360"/>
        <w:jc w:val="center"/>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rPr>
          <w:color w:val="000000"/>
        </w:rPr>
      </w:pPr>
      <w:r>
        <w:rPr>
          <w:color w:val="000000"/>
        </w:rPr>
      </w:r>
    </w:p>
    <w:p>
      <w:pPr>
        <w:pStyle w:val="Normal"/>
        <w:spacing w:lineRule="auto" w:line="360"/>
        <w:jc w:val="center"/>
        <w:rPr>
          <w:color w:val="000000"/>
        </w:rPr>
      </w:pPr>
      <w:r>
        <w:rPr>
          <w:color w:val="000000"/>
        </w:rPr>
      </w:r>
    </w:p>
    <w:p>
      <w:pPr>
        <w:pStyle w:val="Normal"/>
        <w:spacing w:lineRule="auto" w:line="360" w:before="0" w:after="200"/>
        <w:jc w:val="center"/>
        <w:rPr>
          <w:b/>
          <w:b/>
        </w:rPr>
      </w:pPr>
      <w:r>
        <w:rPr>
          <w:rFonts w:ascii="Times New Roman" w:hAnsi="Times New Roman"/>
          <w:b/>
          <w:color w:val="000000"/>
          <w:sz w:val="24"/>
          <w:szCs w:val="24"/>
        </w:rPr>
        <w:t>[Enter date of plan here]</w:t>
      </w:r>
    </w:p>
    <w:p>
      <w:pPr>
        <w:pStyle w:val="LOnormal"/>
        <w:jc w:val="center"/>
        <w:rPr>
          <w:b/>
          <w:b/>
          <w:u w:val="single"/>
        </w:rPr>
      </w:pPr>
      <w:r>
        <w:rPr>
          <w:b/>
          <w:u w:val="single"/>
        </w:rPr>
      </w:r>
    </w:p>
    <w:p>
      <w:pPr>
        <w:pStyle w:val="LOnormal"/>
        <w:jc w:val="center"/>
        <w:rPr>
          <w:b/>
          <w:b/>
          <w:u w:val="single"/>
        </w:rPr>
      </w:pPr>
      <w:r>
        <w:rPr>
          <w:b/>
          <w:u w:val="single"/>
        </w:rPr>
      </w:r>
    </w:p>
    <w:p>
      <w:pPr>
        <w:pStyle w:val="LOnormal"/>
        <w:jc w:val="center"/>
        <w:rPr>
          <w:b/>
          <w:b/>
          <w:u w:val="single"/>
        </w:rPr>
      </w:pPr>
      <w:r>
        <w:rPr>
          <w:b/>
          <w:u w:val="single"/>
        </w:rPr>
      </w:r>
    </w:p>
    <w:p>
      <w:pPr>
        <w:pStyle w:val="LOnormal"/>
        <w:jc w:val="center"/>
        <w:rPr>
          <w:b/>
          <w:b/>
          <w:u w:val="single"/>
        </w:rPr>
      </w:pPr>
      <w:r>
        <w:rPr>
          <w:b/>
          <w:u w:val="single"/>
        </w:rPr>
      </w:r>
    </w:p>
    <w:p>
      <w:pPr>
        <w:pStyle w:val="LOnormal"/>
        <w:jc w:val="center"/>
        <w:rPr>
          <w:b/>
          <w:b/>
          <w:u w:val="single"/>
        </w:rPr>
      </w:pPr>
      <w:r>
        <w:rPr>
          <w:b/>
          <w:u w:val="single"/>
        </w:rPr>
      </w:r>
    </w:p>
    <w:p>
      <w:pPr>
        <w:pStyle w:val="LOnormal"/>
        <w:jc w:val="center"/>
        <w:rPr>
          <w:b/>
          <w:b/>
          <w:u w:val="single"/>
        </w:rPr>
      </w:pPr>
      <w:r>
        <w:rPr>
          <w:b/>
          <w:u w:val="single"/>
        </w:rPr>
      </w:r>
    </w:p>
    <w:p>
      <w:pPr>
        <w:pStyle w:val="LOnormal"/>
        <w:jc w:val="center"/>
        <w:rPr>
          <w:b/>
          <w:b/>
          <w:u w:val="single"/>
        </w:rPr>
      </w:pPr>
      <w:r>
        <w:rPr>
          <w:rFonts w:ascii="Times New Roman" w:hAnsi="Times New Roman"/>
          <w:b/>
          <w:sz w:val="24"/>
          <w:szCs w:val="24"/>
          <w:u w:val="single"/>
        </w:rPr>
        <w:t>Table of Contents</w:t>
      </w:r>
    </w:p>
    <w:p>
      <w:pPr>
        <w:pStyle w:val="LOnormal"/>
        <w:jc w:val="center"/>
        <w:rPr>
          <w:b/>
          <w:b/>
          <w:u w:val="single"/>
        </w:rPr>
      </w:pPr>
      <w:r>
        <w:rPr>
          <w:b/>
          <w:u w:val="single"/>
        </w:rPr>
      </w:r>
    </w:p>
    <w:tbl>
      <w:tblPr>
        <w:tblW w:w="10470" w:type="dxa"/>
        <w:jc w:val="left"/>
        <w:tblInd w:w="-275" w:type="dxa"/>
        <w:tblCellMar>
          <w:top w:w="0" w:type="dxa"/>
          <w:left w:w="108" w:type="dxa"/>
          <w:bottom w:w="0" w:type="dxa"/>
          <w:right w:w="108" w:type="dxa"/>
        </w:tblCellMar>
        <w:tblLook w:firstRow="0" w:noVBand="1" w:lastRow="0" w:firstColumn="0" w:lastColumn="0" w:noHBand="0" w:val="0400"/>
      </w:tblPr>
      <w:tblGrid>
        <w:gridCol w:w="9315"/>
        <w:gridCol w:w="1154"/>
      </w:tblGrid>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000000" w:val="clear"/>
            <w:vAlign w:val="center"/>
          </w:tcPr>
          <w:p>
            <w:pPr>
              <w:pStyle w:val="LOnormal"/>
              <w:jc w:val="center"/>
              <w:rPr>
                <w:b/>
                <w:b/>
                <w:u w:val="single"/>
              </w:rPr>
            </w:pPr>
            <w:r>
              <w:rPr>
                <w:rFonts w:ascii="Times New Roman" w:hAnsi="Times New Roman"/>
                <w:b/>
                <w:sz w:val="24"/>
                <w:szCs w:val="24"/>
                <w:u w:val="single"/>
              </w:rPr>
              <w:t>Element # and Topic</w:t>
            </w:r>
          </w:p>
        </w:tc>
        <w:tc>
          <w:tcPr>
            <w:tcW w:w="1154" w:type="dxa"/>
            <w:tcBorders>
              <w:top w:val="single" w:sz="4" w:space="0" w:color="000000"/>
              <w:left w:val="single" w:sz="4" w:space="0" w:color="000000"/>
              <w:bottom w:val="single" w:sz="4" w:space="0" w:color="000000"/>
              <w:right w:val="single" w:sz="4" w:space="0" w:color="000000"/>
            </w:tcBorders>
            <w:shd w:color="auto" w:fill="000000" w:val="clear"/>
            <w:vAlign w:val="center"/>
          </w:tcPr>
          <w:p>
            <w:pPr>
              <w:pStyle w:val="LOnormal"/>
              <w:jc w:val="center"/>
              <w:rPr>
                <w:b/>
                <w:b/>
                <w:u w:val="single"/>
              </w:rPr>
            </w:pPr>
            <w:r>
              <w:rPr>
                <w:rFonts w:ascii="Times New Roman" w:hAnsi="Times New Roman"/>
                <w:b/>
                <w:sz w:val="24"/>
                <w:szCs w:val="24"/>
                <w:u w:val="single"/>
              </w:rPr>
              <w:t>Page(s) #</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1: Cover Page, Table of Contents</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1-2</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2: Preface, Signature Page</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rFonts w:ascii="Times New Roman" w:hAnsi="Times New Roman"/>
                <w:sz w:val="24"/>
                <w:szCs w:val="24"/>
              </w:rPr>
            </w:pPr>
            <w:r>
              <w:rPr>
                <w:rFonts w:ascii="Times New Roman" w:hAnsi="Times New Roman"/>
                <w:sz w:val="24"/>
                <w:szCs w:val="24"/>
              </w:rPr>
              <w:t>4-5</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3: Mission Statement, Scope and Objectives</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rFonts w:ascii="Times New Roman" w:hAnsi="Times New Roman"/>
                <w:sz w:val="24"/>
                <w:szCs w:val="24"/>
              </w:rPr>
            </w:pPr>
            <w:r>
              <w:rPr>
                <w:rFonts w:ascii="Times New Roman" w:hAnsi="Times New Roman"/>
                <w:sz w:val="24"/>
                <w:szCs w:val="24"/>
              </w:rPr>
              <w:t>6</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 xml:space="preserve">4: Authorities, Definitions </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7-8</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5: Communication Plans, Mutual Aid Agreements</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9-10</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6: Threat and Hazard Assessment and Risk Identification (THIRA)</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10-11</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7</w:t>
            </w:r>
            <w:r>
              <w:rPr>
                <w:rFonts w:ascii="Times New Roman" w:hAnsi="Times New Roman"/>
                <w:sz w:val="24"/>
                <w:szCs w:val="24"/>
              </w:rPr>
              <w:t>: Facility Profile Document</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12-13</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 xml:space="preserve">8: </w:t>
            </w:r>
            <w:r>
              <w:rPr>
                <w:rFonts w:ascii="Times New Roman" w:hAnsi="Times New Roman"/>
                <w:sz w:val="24"/>
                <w:szCs w:val="24"/>
              </w:rPr>
              <w:t>Patient Care Capacity</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1</w:t>
            </w:r>
            <w:r>
              <w:rPr>
                <w:rFonts w:ascii="Times New Roman" w:hAnsi="Times New Roman"/>
                <w:sz w:val="24"/>
                <w:szCs w:val="24"/>
              </w:rPr>
              <w:t>4</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 xml:space="preserve">9: </w:t>
            </w:r>
            <w:r>
              <w:rPr>
                <w:rFonts w:ascii="Times New Roman" w:hAnsi="Times New Roman"/>
                <w:sz w:val="24"/>
                <w:szCs w:val="24"/>
              </w:rPr>
              <w:t xml:space="preserve">Other Healthcare Facility Resources </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15</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 xml:space="preserve">10: </w:t>
            </w:r>
            <w:r>
              <w:rPr>
                <w:rFonts w:ascii="Times New Roman" w:hAnsi="Times New Roman"/>
                <w:sz w:val="24"/>
                <w:szCs w:val="24"/>
              </w:rPr>
              <w:t>Back-Up Plan Document</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1</w:t>
            </w:r>
            <w:r>
              <w:rPr>
                <w:rFonts w:ascii="Times New Roman" w:hAnsi="Times New Roman"/>
                <w:sz w:val="24"/>
                <w:szCs w:val="24"/>
              </w:rPr>
              <w:t>6</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11: Facilities Readiness Document</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1</w:t>
            </w:r>
            <w:r>
              <w:rPr>
                <w:rFonts w:ascii="Times New Roman" w:hAnsi="Times New Roman"/>
                <w:sz w:val="24"/>
                <w:szCs w:val="24"/>
              </w:rPr>
              <w:t>7</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12: Continuity of Business Document</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17-</w:t>
            </w:r>
            <w:r>
              <w:rPr>
                <w:rFonts w:ascii="Times New Roman" w:hAnsi="Times New Roman"/>
                <w:sz w:val="24"/>
                <w:szCs w:val="24"/>
              </w:rPr>
              <w:t>18</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13: Designation of the Incident Commander and Succession Plan</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18</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14: Location of the Command Center</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19</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15: Emergency Management Committee Document</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20</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16: Training Plan</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21-</w:t>
            </w:r>
            <w:r>
              <w:rPr>
                <w:rFonts w:ascii="Times New Roman" w:hAnsi="Times New Roman"/>
                <w:sz w:val="24"/>
                <w:szCs w:val="24"/>
              </w:rPr>
              <w:t>22</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17: Emergency Communications Document</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22-2</w:t>
            </w:r>
            <w:r>
              <w:rPr>
                <w:rFonts w:ascii="Times New Roman" w:hAnsi="Times New Roman"/>
                <w:sz w:val="24"/>
                <w:szCs w:val="24"/>
              </w:rPr>
              <w:t>5</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18: Decision Tree for Determining Evacuation vs Shelter-in-Place</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26</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 xml:space="preserve">19: Mutual Aid Agreement (Response Sponsors) </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27</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rPr/>
            </w:pPr>
            <w:r>
              <w:rPr>
                <w:rFonts w:ascii="Times New Roman" w:hAnsi="Times New Roman"/>
                <w:sz w:val="24"/>
                <w:szCs w:val="24"/>
              </w:rPr>
              <w:t>20: M</w:t>
            </w:r>
            <w:r>
              <w:rPr>
                <w:rFonts w:ascii="Times New Roman" w:hAnsi="Times New Roman"/>
                <w:sz w:val="24"/>
                <w:szCs w:val="24"/>
              </w:rPr>
              <w:t>ental Health</w:t>
            </w:r>
          </w:p>
        </w:tc>
        <w:tc>
          <w:tcPr>
            <w:tcW w:w="1154" w:type="dxa"/>
            <w:tcBorders>
              <w:top w:val="single" w:sz="4" w:space="0" w:color="000000"/>
              <w:left w:val="single" w:sz="4" w:space="0" w:color="000000"/>
              <w:bottom w:val="single" w:sz="4" w:space="0" w:color="000000"/>
              <w:right w:val="single" w:sz="4" w:space="0" w:color="000000"/>
            </w:tcBorders>
            <w:shd w:color="auto" w:fill="DBEEF3" w:val="clear"/>
            <w:vAlign w:val="center"/>
          </w:tcPr>
          <w:p>
            <w:pPr>
              <w:pStyle w:val="LOnormal"/>
              <w:jc w:val="right"/>
              <w:rPr/>
            </w:pPr>
            <w:r>
              <w:rPr>
                <w:rFonts w:ascii="Times New Roman" w:hAnsi="Times New Roman"/>
                <w:sz w:val="24"/>
                <w:szCs w:val="24"/>
              </w:rPr>
              <w:t>28-</w:t>
            </w:r>
            <w:r>
              <w:rPr>
                <w:rFonts w:ascii="Times New Roman" w:hAnsi="Times New Roman"/>
                <w:sz w:val="24"/>
                <w:szCs w:val="24"/>
              </w:rPr>
              <w:t>29</w:t>
            </w:r>
          </w:p>
        </w:tc>
      </w:tr>
      <w:tr>
        <w:trPr>
          <w:trHeight w:val="431" w:hRule="atLeast"/>
        </w:trPr>
        <w:tc>
          <w:tcPr>
            <w:tcW w:w="93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rPr/>
            </w:pPr>
            <w:r>
              <w:rPr>
                <w:rFonts w:ascii="Times New Roman" w:hAnsi="Times New Roman"/>
                <w:sz w:val="24"/>
                <w:szCs w:val="24"/>
              </w:rPr>
              <w:t>References</w:t>
            </w:r>
          </w:p>
        </w:tc>
        <w:tc>
          <w:tcPr>
            <w:tcW w:w="11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jc w:val="right"/>
              <w:rPr/>
            </w:pPr>
            <w:r>
              <w:rPr>
                <w:rFonts w:ascii="Times New Roman" w:hAnsi="Times New Roman"/>
                <w:sz w:val="24"/>
                <w:szCs w:val="24"/>
              </w:rPr>
              <w:t>30</w:t>
            </w:r>
          </w:p>
        </w:tc>
      </w:tr>
    </w:tbl>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rFonts w:ascii="Times New Roman" w:hAnsi="Times New Roman"/>
          <w:b/>
          <w:sz w:val="24"/>
          <w:szCs w:val="24"/>
        </w:rPr>
        <w:t>Preface</w:t>
      </w:r>
    </w:p>
    <w:p>
      <w:pPr>
        <w:pStyle w:val="LOnormal"/>
        <w:spacing w:lineRule="auto" w:line="240" w:before="0" w:after="200"/>
        <w:rPr/>
      </w:pPr>
      <w:r>
        <w:rPr>
          <w:rFonts w:ascii="Times New Roman" w:hAnsi="Times New Roman"/>
          <w:sz w:val="24"/>
          <w:szCs w:val="24"/>
        </w:rPr>
        <w:t>The first documented case of COVID-19 in the United States (US) was reported on January 20; the patient was a man returning from a trip to Wuhan, China.</w:t>
      </w:r>
      <w:r>
        <w:rPr>
          <w:rFonts w:ascii="Times New Roman" w:hAnsi="Times New Roman"/>
          <w:sz w:val="24"/>
          <w:szCs w:val="24"/>
          <w:vertAlign w:val="superscript"/>
        </w:rPr>
        <w:t>2</w:t>
      </w:r>
      <w:r>
        <w:rPr>
          <w:rFonts w:ascii="Times New Roman" w:hAnsi="Times New Roman"/>
          <w:sz w:val="24"/>
          <w:szCs w:val="24"/>
        </w:rPr>
        <w:t xml:space="preserve"> By January 30, 2020, WHO declared the outbreak a Public Health Emergency of International Concern.</w:t>
      </w:r>
      <w:r>
        <w:rPr>
          <w:rFonts w:ascii="Times New Roman" w:hAnsi="Times New Roman"/>
          <w:sz w:val="24"/>
          <w:szCs w:val="24"/>
          <w:vertAlign w:val="superscript"/>
        </w:rPr>
        <w:t>1,2</w:t>
      </w:r>
      <w:r>
        <w:rPr>
          <w:rFonts w:ascii="Times New Roman" w:hAnsi="Times New Roman"/>
          <w:sz w:val="24"/>
          <w:szCs w:val="24"/>
        </w:rPr>
        <w:t xml:space="preserve"> During the subsequent weeks, additional cases of COVID-19 were increasingly recognized throughout the world, and several countries began restricting travel and instituting quarantine or shelter-in-place measures. On March 11, WHO declared COVID-19 a pandemic because of the rapid rise in cases outside of China.</w:t>
      </w:r>
      <w:r>
        <w:rPr>
          <w:rFonts w:ascii="Times New Roman" w:hAnsi="Times New Roman"/>
          <w:sz w:val="24"/>
          <w:szCs w:val="24"/>
          <w:vertAlign w:val="superscript"/>
        </w:rPr>
        <w:t>1</w:t>
      </w:r>
      <w:r>
        <w:rPr>
          <w:rFonts w:ascii="Times New Roman" w:hAnsi="Times New Roman"/>
          <w:sz w:val="24"/>
          <w:szCs w:val="24"/>
        </w:rPr>
        <w:t xml:space="preserve"> By March 26, the US reported the highest number of cases in the world, with over 80,000 confirmed cases and 1,000 deaths.</w:t>
      </w:r>
      <w:r>
        <w:rPr>
          <w:rFonts w:ascii="Times New Roman" w:hAnsi="Times New Roman"/>
          <w:sz w:val="24"/>
          <w:szCs w:val="24"/>
          <w:vertAlign w:val="superscript"/>
        </w:rPr>
        <w:t>2</w:t>
      </w:r>
      <w:r>
        <w:rPr>
          <w:rFonts w:ascii="Times New Roman" w:hAnsi="Times New Roman"/>
          <w:sz w:val="24"/>
          <w:szCs w:val="24"/>
        </w:rPr>
        <w:t xml:space="preserve"> Although much of the US then followed stringent shelter-in-place and social distancing measures, the healthcare system was severely challenged by the large and rapidly growing number of COVID-19 patients requiring hospitalization. </w:t>
      </w:r>
    </w:p>
    <w:p>
      <w:pPr>
        <w:pStyle w:val="LOnormal"/>
        <w:spacing w:lineRule="auto" w:line="240" w:before="0" w:after="200"/>
        <w:rPr/>
      </w:pPr>
      <w:r>
        <w:rPr>
          <w:rFonts w:ascii="Times New Roman" w:hAnsi="Times New Roman"/>
          <w:sz w:val="24"/>
          <w:szCs w:val="24"/>
        </w:rPr>
        <w:t xml:space="preserve">As early as March 20, 2020, in New York State (NYS), then the epicenter of the pandemic in the US, 18% of the COVID-19 patients required hospitalization. This surge of gravely ill patients severely taxed the entire health care infrastructure in NYS and especially in New York City (NYC) where cases were most prevalent. </w:t>
      </w:r>
    </w:p>
    <w:p>
      <w:pPr>
        <w:pStyle w:val="LOnormal"/>
        <w:spacing w:lineRule="auto" w:line="240" w:before="0" w:after="200"/>
        <w:rPr>
          <w:rFonts w:ascii="Times New Roman" w:hAnsi="Times New Roman"/>
          <w:sz w:val="24"/>
          <w:szCs w:val="24"/>
        </w:rPr>
      </w:pPr>
      <w:r>
        <w:rPr>
          <w:rFonts w:ascii="Times New Roman" w:hAnsi="Times New Roman"/>
          <w:sz w:val="24"/>
          <w:szCs w:val="24"/>
        </w:rPr>
        <w:t xml:space="preserve">As of XX [ date], NYC is now in Phase XX. Many hotspots around the US are experiencing a surge of cases, and NAME OF FACILITY needs to be well prepared for another wave of COVID-19 patients.Therefore, it is timely to have a best practice COVID-19 Plan in place in order to be well prepended for any eventuality. The highest level of protection is needed in terms of infection control precautions, screening of patients and staff, disinfection, and protection and safety of staff and visitors is an important priority, especially given that cancer patients are at higher risk of adverse outcomes if they are infected with the coronavirus agent. This Plan serves as a guide to best practices in the management of COVID-19 in a large, level hospital.  </w:t>
      </w:r>
    </w:p>
    <w:p>
      <w:pPr>
        <w:pStyle w:val="LOnormal"/>
        <w:spacing w:lineRule="auto" w:line="240" w:before="0" w:after="200"/>
        <w:ind w:firstLine="720"/>
        <w:rPr>
          <w:rFonts w:ascii="Times New Roman" w:hAnsi="Times New Roman"/>
          <w:sz w:val="24"/>
          <w:szCs w:val="24"/>
        </w:rPr>
      </w:pPr>
      <w:r>
        <w:rPr>
          <w:rFonts w:ascii="Times New Roman" w:hAnsi="Times New Roman"/>
          <w:sz w:val="24"/>
          <w:szCs w:val="24"/>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rFonts w:ascii="Times New Roman" w:hAnsi="Times New Roman"/>
          <w:sz w:val="24"/>
          <w:szCs w:val="24"/>
        </w:rPr>
      </w:pPr>
      <w:r>
        <w:rPr>
          <w:rFonts w:ascii="Times New Roman" w:hAnsi="Times New Roman"/>
          <w:b/>
          <w:sz w:val="24"/>
          <w:szCs w:val="24"/>
        </w:rPr>
        <w:t>Letter of Approval/Signature Page</w:t>
      </w:r>
    </w:p>
    <w:p>
      <w:pPr>
        <w:pStyle w:val="LOnormal"/>
        <w:spacing w:lineRule="auto" w:line="240" w:before="0" w:after="200"/>
        <w:rPr>
          <w:rFonts w:ascii="Times New Roman" w:hAnsi="Times New Roman"/>
          <w:sz w:val="24"/>
          <w:szCs w:val="24"/>
        </w:rPr>
      </w:pPr>
      <w:r>
        <w:rPr>
          <w:rFonts w:ascii="Times New Roman" w:hAnsi="Times New Roman"/>
          <w:sz w:val="24"/>
          <w:szCs w:val="24"/>
        </w:rPr>
        <w:t>I have reviewed and supported the implementation of this Emergency Operations Plan for a potential disaster at Memorial Sloan Kettering Cancer Center.</w:t>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rFonts w:ascii="Times New Roman" w:hAnsi="Times New Roman"/>
          <w:sz w:val="24"/>
          <w:szCs w:val="24"/>
        </w:rPr>
      </w:pPr>
      <w:r>
        <w:rPr>
          <w:rFonts w:ascii="Times New Roman" w:hAnsi="Times New Roman"/>
          <w:sz w:val="24"/>
          <w:szCs w:val="24"/>
        </w:rPr>
        <w:t>Emergency Management Officer</w:t>
        <w:tab/>
        <w:tab/>
        <w:tab/>
        <w:tab/>
        <w:tab/>
        <w:tab/>
        <w:t xml:space="preserve">                           Date</w:t>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rFonts w:ascii="Times New Roman" w:hAnsi="Times New Roman"/>
          <w:sz w:val="24"/>
          <w:szCs w:val="24"/>
        </w:rPr>
      </w:pPr>
      <w:r>
        <w:rPr>
          <w:rFonts w:ascii="Times New Roman" w:hAnsi="Times New Roman"/>
          <w:sz w:val="24"/>
          <w:szCs w:val="24"/>
        </w:rPr>
        <w:t>Executive Vice President, Chief Medical Officer</w:t>
        <w:tab/>
        <w:tab/>
        <w:tab/>
        <w:tab/>
        <w:t xml:space="preserve">                           Date</w:t>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rFonts w:ascii="Times New Roman" w:hAnsi="Times New Roman"/>
          <w:sz w:val="24"/>
          <w:szCs w:val="24"/>
        </w:rPr>
      </w:pPr>
      <w:r>
        <w:rPr>
          <w:rFonts w:ascii="Times New Roman" w:hAnsi="Times New Roman"/>
          <w:sz w:val="24"/>
          <w:szCs w:val="24"/>
        </w:rPr>
        <w:t>Senior Vice President</w:t>
        <w:tab/>
        <w:tab/>
        <w:tab/>
        <w:tab/>
        <w:tab/>
        <w:tab/>
        <w:tab/>
        <w:tab/>
        <w:tab/>
        <w:tab/>
        <w:t xml:space="preserve">    Date</w:t>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rFonts w:ascii="Times New Roman" w:hAnsi="Times New Roman"/>
          <w:sz w:val="24"/>
          <w:szCs w:val="24"/>
        </w:rPr>
      </w:pPr>
      <w:r>
        <w:rPr>
          <w:rFonts w:ascii="Times New Roman" w:hAnsi="Times New Roman"/>
          <w:sz w:val="24"/>
          <w:szCs w:val="24"/>
        </w:rPr>
        <w:t>Chief of Staff</w:t>
        <w:tab/>
        <w:tab/>
        <w:tab/>
        <w:tab/>
        <w:tab/>
        <w:tab/>
        <w:tab/>
        <w:tab/>
        <w:tab/>
        <w:tab/>
        <w:t xml:space="preserve">               Date</w:t>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pBdr>
          <w:bottom w:val="single" w:sz="12" w:space="1" w:color="000000"/>
        </w:pBdr>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rFonts w:ascii="Times New Roman" w:hAnsi="Times New Roman"/>
          <w:sz w:val="24"/>
          <w:szCs w:val="24"/>
        </w:rPr>
      </w:pPr>
      <w:r>
        <w:rPr>
          <w:rFonts w:ascii="Times New Roman" w:hAnsi="Times New Roman"/>
          <w:sz w:val="24"/>
          <w:szCs w:val="24"/>
        </w:rPr>
        <w:t xml:space="preserve">Chief of Emergency Medicine </w:t>
        <w:tab/>
        <w:tab/>
        <w:tab/>
        <w:tab/>
        <w:tab/>
        <w:tab/>
        <w:tab/>
        <w:tab/>
        <w:t xml:space="preserve">    Date</w:t>
      </w:r>
    </w:p>
    <w:p>
      <w:pPr>
        <w:pStyle w:val="LOnormal"/>
        <w:spacing w:lineRule="auto" w:line="240" w:before="0" w:after="200"/>
        <w:rPr>
          <w:rFonts w:ascii="Times New Roman" w:hAnsi="Times New Roman"/>
          <w:sz w:val="24"/>
          <w:szCs w:val="24"/>
        </w:rPr>
      </w:pPr>
      <w:r>
        <w:rPr>
          <w:rFonts w:ascii="Times New Roman" w:hAnsi="Times New Roman"/>
          <w:sz w:val="24"/>
          <w:szCs w:val="24"/>
        </w:rPr>
      </w:r>
    </w:p>
    <w:p>
      <w:pPr>
        <w:pStyle w:val="LOnormal"/>
        <w:spacing w:lineRule="auto" w:line="240" w:before="0" w:after="200"/>
        <w:rPr/>
      </w:pPr>
      <w:r>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b/>
        </w:rPr>
      </w:r>
    </w:p>
    <w:p>
      <w:pPr>
        <w:pStyle w:val="LOnormal"/>
        <w:spacing w:lineRule="auto" w:line="240" w:before="0" w:after="200"/>
        <w:rPr>
          <w:b/>
          <w:b/>
        </w:rPr>
      </w:pPr>
      <w:r>
        <w:rPr>
          <w:rFonts w:ascii="Times New Roman" w:hAnsi="Times New Roman"/>
          <w:b/>
          <w:sz w:val="24"/>
          <w:szCs w:val="24"/>
        </w:rPr>
        <w:t>Mission Statement</w:t>
      </w:r>
    </w:p>
    <w:p>
      <w:pPr>
        <w:pStyle w:val="LOnormal"/>
        <w:rPr>
          <w:rFonts w:ascii="Times New Roman" w:hAnsi="Times New Roman"/>
          <w:sz w:val="24"/>
          <w:szCs w:val="24"/>
        </w:rPr>
      </w:pPr>
      <w:r>
        <w:rPr>
          <w:rFonts w:ascii="Times New Roman" w:hAnsi="Times New Roman"/>
          <w:sz w:val="24"/>
          <w:szCs w:val="24"/>
        </w:rPr>
        <w:t>(THIS IS AN EXAMPLE) To lead in the prevention, diagnosis, treatment, and cure of cancer through programs of excellence in research, education, outreach, and cost-effective patient care.</w:t>
      </w:r>
      <w:r>
        <w:rPr>
          <w:rFonts w:ascii="Times New Roman" w:hAnsi="Times New Roman"/>
          <w:sz w:val="24"/>
          <w:szCs w:val="24"/>
          <w:vertAlign w:val="superscript"/>
        </w:rPr>
        <w:t>2</w:t>
      </w:r>
    </w:p>
    <w:p>
      <w:pPr>
        <w:pStyle w:val="LOnormal"/>
        <w:rPr>
          <w:rFonts w:ascii="Times New Roman" w:hAnsi="Times New Roman"/>
          <w:b/>
          <w:b/>
          <w:sz w:val="24"/>
          <w:szCs w:val="24"/>
          <w:u w:val="single"/>
        </w:rPr>
      </w:pPr>
      <w:r>
        <w:rPr>
          <w:rFonts w:ascii="Times New Roman" w:hAnsi="Times New Roman"/>
          <w:b/>
          <w:sz w:val="24"/>
          <w:szCs w:val="24"/>
          <w:u w:val="single"/>
        </w:rPr>
      </w:r>
    </w:p>
    <w:p>
      <w:pPr>
        <w:pStyle w:val="LOnormal"/>
        <w:spacing w:lineRule="auto" w:line="240" w:before="0" w:after="200"/>
        <w:rPr>
          <w:b/>
          <w:b/>
        </w:rPr>
      </w:pPr>
      <w:r>
        <w:rPr>
          <w:rFonts w:ascii="Times New Roman" w:hAnsi="Times New Roman"/>
          <w:b/>
          <w:sz w:val="24"/>
          <w:szCs w:val="24"/>
        </w:rPr>
        <w:t>Purpose</w:t>
      </w:r>
    </w:p>
    <w:p>
      <w:pPr>
        <w:pStyle w:val="LOnormal"/>
        <w:spacing w:lineRule="auto" w:line="240" w:before="0" w:after="200"/>
        <w:rPr>
          <w:b/>
          <w:b/>
        </w:rPr>
      </w:pPr>
      <w:r>
        <w:rPr>
          <w:rFonts w:ascii="Times New Roman" w:hAnsi="Times New Roman"/>
          <w:sz w:val="24"/>
          <w:szCs w:val="24"/>
        </w:rPr>
        <w:t xml:space="preserve">The purpose of the hospital plan is to initiate, coordinate and sustain an effective local response to the current epidemic crisis. The objective is to train hospital staff and clerical health departments to take initiative and implement preventive methods during COVID-19 emergency. After the plan is put into effect and practiced by the hospital, it can provide a basis for coordinating disease protective actions and steps to a speedy recovery.   </w:t>
      </w:r>
    </w:p>
    <w:p>
      <w:pPr>
        <w:pStyle w:val="LOnormal"/>
        <w:spacing w:lineRule="auto" w:line="240" w:before="0" w:after="200"/>
        <w:rPr>
          <w:rFonts w:ascii="Times New Roman" w:hAnsi="Times New Roman"/>
          <w:b/>
          <w:b/>
          <w:sz w:val="24"/>
          <w:szCs w:val="24"/>
        </w:rPr>
      </w:pPr>
      <w:r>
        <w:rPr>
          <w:rFonts w:ascii="Times New Roman" w:hAnsi="Times New Roman"/>
          <w:b/>
          <w:sz w:val="24"/>
          <w:szCs w:val="24"/>
        </w:rPr>
      </w:r>
    </w:p>
    <w:p>
      <w:pPr>
        <w:pStyle w:val="LOnormal"/>
        <w:spacing w:lineRule="auto" w:line="240" w:before="0" w:after="200"/>
        <w:rPr>
          <w:b/>
          <w:b/>
        </w:rPr>
      </w:pPr>
      <w:r>
        <w:rPr>
          <w:rFonts w:ascii="Times New Roman" w:hAnsi="Times New Roman"/>
          <w:b/>
          <w:sz w:val="24"/>
          <w:szCs w:val="24"/>
        </w:rPr>
        <w:t>Specific Plan Objectives</w:t>
      </w:r>
    </w:p>
    <w:p>
      <w:pPr>
        <w:pStyle w:val="LOnormal"/>
        <w:jc w:val="both"/>
        <w:rPr>
          <w:rFonts w:ascii="Times New Roman" w:hAnsi="Times New Roman"/>
          <w:sz w:val="24"/>
          <w:szCs w:val="24"/>
        </w:rPr>
      </w:pPr>
      <w:r>
        <w:rPr>
          <w:rFonts w:ascii="Times New Roman" w:hAnsi="Times New Roman"/>
          <w:sz w:val="24"/>
          <w:szCs w:val="24"/>
        </w:rPr>
        <w:t xml:space="preserve">The disaster plan is the guidance document which helps to organize the activities to initiate, manage, and recover from patient surges of COVID-19. </w:t>
      </w:r>
    </w:p>
    <w:p>
      <w:pPr>
        <w:pStyle w:val="LOnormal"/>
        <w:jc w:val="both"/>
        <w:rPr>
          <w:rFonts w:ascii="Times New Roman" w:hAnsi="Times New Roman"/>
          <w:sz w:val="24"/>
          <w:szCs w:val="24"/>
        </w:rPr>
      </w:pPr>
      <w:r>
        <w:rPr>
          <w:rFonts w:ascii="Times New Roman" w:hAnsi="Times New Roman"/>
          <w:sz w:val="24"/>
          <w:szCs w:val="24"/>
        </w:rPr>
      </w:r>
    </w:p>
    <w:p>
      <w:pPr>
        <w:pStyle w:val="LOnormal"/>
        <w:jc w:val="both"/>
        <w:rPr>
          <w:rFonts w:ascii="Times New Roman" w:hAnsi="Times New Roman"/>
          <w:sz w:val="24"/>
          <w:szCs w:val="24"/>
        </w:rPr>
      </w:pPr>
      <w:r>
        <w:rPr>
          <w:rFonts w:ascii="Times New Roman" w:hAnsi="Times New Roman"/>
          <w:sz w:val="24"/>
          <w:szCs w:val="24"/>
        </w:rPr>
        <w:t xml:space="preserve">The objective of this disaster plan is to guide the organization during the COVID-19 pandemic by the following:  </w:t>
      </w:r>
    </w:p>
    <w:p>
      <w:pPr>
        <w:pStyle w:val="LOnormal"/>
        <w:numPr>
          <w:ilvl w:val="0"/>
          <w:numId w:val="3"/>
        </w:numPr>
        <w:jc w:val="both"/>
        <w:rPr>
          <w:rFonts w:ascii="Times New Roman" w:hAnsi="Times New Roman"/>
          <w:sz w:val="24"/>
          <w:szCs w:val="24"/>
        </w:rPr>
      </w:pPr>
      <w:r>
        <w:rPr>
          <w:rFonts w:ascii="Times New Roman" w:hAnsi="Times New Roman"/>
          <w:sz w:val="24"/>
          <w:szCs w:val="24"/>
        </w:rPr>
        <w:t>Defining the parameters for implementing the plan and providing timely information regarding the number of suspected and known patient cases in the hospital as well as infection rates among staff.</w:t>
      </w:r>
    </w:p>
    <w:p>
      <w:pPr>
        <w:pStyle w:val="LOnormal"/>
        <w:numPr>
          <w:ilvl w:val="0"/>
          <w:numId w:val="3"/>
        </w:numPr>
        <w:jc w:val="both"/>
        <w:rPr>
          <w:rFonts w:ascii="Times New Roman" w:hAnsi="Times New Roman"/>
          <w:sz w:val="24"/>
          <w:szCs w:val="24"/>
        </w:rPr>
      </w:pPr>
      <w:r>
        <w:rPr>
          <w:rFonts w:ascii="Times New Roman" w:hAnsi="Times New Roman"/>
          <w:sz w:val="24"/>
          <w:szCs w:val="24"/>
        </w:rPr>
        <w:t>Defining roles and establishing responsibilities of the hospital staff and departments within the organization to respond to the pandemic.</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Ensuring the effective operationalization of HICS. </w:t>
      </w:r>
    </w:p>
    <w:p>
      <w:pPr>
        <w:pStyle w:val="LOnormal"/>
        <w:numPr>
          <w:ilvl w:val="0"/>
          <w:numId w:val="3"/>
        </w:numPr>
        <w:jc w:val="both"/>
        <w:rPr>
          <w:rFonts w:ascii="Times New Roman" w:hAnsi="Times New Roman"/>
          <w:sz w:val="24"/>
          <w:szCs w:val="24"/>
        </w:rPr>
      </w:pPr>
      <w:r>
        <w:rPr>
          <w:rFonts w:ascii="Times New Roman" w:hAnsi="Times New Roman"/>
          <w:sz w:val="24"/>
          <w:szCs w:val="24"/>
        </w:rPr>
        <w:t>Assuring adequate surge capacity to meet needs at a minimum of 30% surge in new COVID-19 cases (staff, supplies, space and equipment).</w:t>
      </w:r>
    </w:p>
    <w:p>
      <w:pPr>
        <w:pStyle w:val="LOnormal"/>
        <w:numPr>
          <w:ilvl w:val="0"/>
          <w:numId w:val="3"/>
        </w:numPr>
        <w:jc w:val="both"/>
        <w:rPr>
          <w:rFonts w:ascii="Times New Roman" w:hAnsi="Times New Roman"/>
          <w:sz w:val="24"/>
          <w:szCs w:val="24"/>
        </w:rPr>
      </w:pPr>
      <w:r>
        <w:rPr>
          <w:rFonts w:ascii="Times New Roman" w:hAnsi="Times New Roman"/>
          <w:sz w:val="24"/>
          <w:szCs w:val="24"/>
        </w:rPr>
        <w:t>Ensuring staff safety and health including mental health.</w:t>
      </w:r>
    </w:p>
    <w:p>
      <w:pPr>
        <w:pStyle w:val="LOnormal"/>
        <w:numPr>
          <w:ilvl w:val="0"/>
          <w:numId w:val="3"/>
        </w:numPr>
        <w:jc w:val="both"/>
        <w:rPr>
          <w:rFonts w:ascii="Times New Roman" w:hAnsi="Times New Roman"/>
          <w:sz w:val="24"/>
          <w:szCs w:val="24"/>
        </w:rPr>
      </w:pPr>
      <w:r>
        <w:rPr>
          <w:rFonts w:ascii="Times New Roman" w:hAnsi="Times New Roman"/>
          <w:sz w:val="24"/>
          <w:szCs w:val="24"/>
        </w:rPr>
        <w:t>Ensuring that the needs of vulnerable populations (children, pregnant women, elderly, disabled, non-English speaking, homeless, etc.) are addressed appropriately and with compassion.</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Identifying primary/alternative emergency communication systems. </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Establishing communication processes for public and patient information. </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Identifying appropriate policies for admission, transfer and discharge of patients. </w:t>
      </w:r>
    </w:p>
    <w:p>
      <w:pPr>
        <w:pStyle w:val="LOnormal"/>
        <w:numPr>
          <w:ilvl w:val="0"/>
          <w:numId w:val="3"/>
        </w:numPr>
        <w:jc w:val="both"/>
        <w:rPr>
          <w:rFonts w:ascii="Times New Roman" w:hAnsi="Times New Roman"/>
          <w:sz w:val="24"/>
          <w:szCs w:val="24"/>
        </w:rPr>
      </w:pPr>
      <w:r>
        <w:rPr>
          <w:rFonts w:ascii="Times New Roman" w:hAnsi="Times New Roman"/>
          <w:sz w:val="24"/>
          <w:szCs w:val="24"/>
        </w:rPr>
        <w:t>Managing surge and alternate care processes.</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Effectively Managing morgue operations to address surge in decedents </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Communication with local and state government authorities and mutual aid partners. </w:t>
      </w:r>
    </w:p>
    <w:p>
      <w:pPr>
        <w:pStyle w:val="LOnormal"/>
        <w:numPr>
          <w:ilvl w:val="0"/>
          <w:numId w:val="3"/>
        </w:numPr>
        <w:jc w:val="both"/>
        <w:rPr>
          <w:rFonts w:ascii="Times New Roman" w:hAnsi="Times New Roman"/>
          <w:sz w:val="24"/>
          <w:szCs w:val="24"/>
        </w:rPr>
      </w:pPr>
      <w:r>
        <w:rPr>
          <w:rFonts w:ascii="Times New Roman" w:hAnsi="Times New Roman"/>
          <w:sz w:val="24"/>
          <w:szCs w:val="24"/>
        </w:rPr>
        <w:t>Finding and using relevant community resources, including family assistance programs.</w:t>
      </w:r>
    </w:p>
    <w:p>
      <w:pPr>
        <w:pStyle w:val="LOnormal"/>
        <w:numPr>
          <w:ilvl w:val="0"/>
          <w:numId w:val="3"/>
        </w:numPr>
        <w:jc w:val="both"/>
        <w:rPr>
          <w:rFonts w:ascii="Times New Roman" w:hAnsi="Times New Roman"/>
          <w:sz w:val="24"/>
          <w:szCs w:val="24"/>
        </w:rPr>
      </w:pPr>
      <w:r>
        <w:rPr>
          <w:rFonts w:ascii="Times New Roman" w:hAnsi="Times New Roman"/>
          <w:sz w:val="24"/>
          <w:szCs w:val="24"/>
        </w:rPr>
        <w:t xml:space="preserve">Providing resources to response partners, including community organizations </w:t>
      </w:r>
    </w:p>
    <w:p>
      <w:pPr>
        <w:pStyle w:val="LOnormal"/>
        <w:numPr>
          <w:ilvl w:val="0"/>
          <w:numId w:val="3"/>
        </w:numPr>
        <w:jc w:val="both"/>
        <w:rPr/>
      </w:pPr>
      <w:r>
        <w:rPr>
          <w:rFonts w:ascii="Times New Roman" w:hAnsi="Times New Roman"/>
          <w:sz w:val="24"/>
          <w:szCs w:val="24"/>
        </w:rPr>
        <w:t xml:space="preserve">Recovery process for operations of the hospital. </w:t>
      </w:r>
    </w:p>
    <w:p>
      <w:pPr>
        <w:pStyle w:val="LOnormal"/>
        <w:spacing w:lineRule="auto" w:line="240" w:before="0" w:after="200"/>
        <w:rPr/>
      </w:pPr>
      <w:r>
        <w:rPr>
          <w:rFonts w:ascii="Times New Roman" w:hAnsi="Times New Roman"/>
          <w:b/>
          <w:sz w:val="24"/>
          <w:szCs w:val="24"/>
        </w:rPr>
        <w:t>Authorities, Codes, Policies</w:t>
      </w:r>
    </w:p>
    <w:p>
      <w:pPr>
        <w:pStyle w:val="LOnormal"/>
        <w:spacing w:lineRule="auto" w:line="240" w:before="0" w:after="200"/>
        <w:rPr/>
      </w:pPr>
      <w:r>
        <w:rPr>
          <w:rFonts w:ascii="Times New Roman" w:hAnsi="Times New Roman"/>
          <w:sz w:val="24"/>
          <w:szCs w:val="24"/>
        </w:rPr>
        <w:tab/>
        <w:t>A multidisciplinary Emergency Management Committee (EMC) administers the Emergency Management Program. EMC reports to the Executive Safety Committee. The MSK Director of Emergency Management and the Enterprise Resiliency Manager facilitates the program related activities and the EMC guides them. The Director also monitors compliance of the program and represents the Center for all local, regional, and state integrated activities regarding to the planning.</w:t>
      </w:r>
      <w:r>
        <w:rPr>
          <w:rFonts w:ascii="Times New Roman" w:hAnsi="Times New Roman"/>
          <w:sz w:val="24"/>
          <w:szCs w:val="24"/>
          <w:vertAlign w:val="superscript"/>
        </w:rPr>
        <w:t>1</w:t>
      </w:r>
    </w:p>
    <w:p>
      <w:pPr>
        <w:pStyle w:val="LOnormal"/>
        <w:rPr/>
      </w:pPr>
      <w:r>
        <w:rPr>
          <w:rFonts w:ascii="Times New Roman" w:hAnsi="Times New Roman"/>
          <w:sz w:val="24"/>
          <w:szCs w:val="24"/>
        </w:rPr>
        <w:tab/>
        <w:t>Implementations of the disaster plan (planned/unplanned), evaluations, and proposed improvements are reported to the President and to the Boards of Managers and Overseers for review and recommendations.</w:t>
      </w:r>
      <w:r>
        <w:rPr>
          <w:rFonts w:ascii="Times New Roman" w:hAnsi="Times New Roman"/>
          <w:sz w:val="24"/>
          <w:szCs w:val="24"/>
          <w:vertAlign w:val="superscript"/>
        </w:rPr>
        <w:t>1</w:t>
      </w:r>
    </w:p>
    <w:p>
      <w:pPr>
        <w:pStyle w:val="LOnormal"/>
        <w:rPr/>
      </w:pPr>
      <w:r>
        <w:rPr>
          <w:rFonts w:ascii="Times New Roman" w:hAnsi="Times New Roman"/>
          <w:sz w:val="24"/>
          <w:szCs w:val="24"/>
        </w:rPr>
        <w:tab/>
        <w:t>Executive Vice President/Hospital Administrator, Administrator-on-Call or Nursing Supervisor can activate Hospital Incident Command System (HICS) or Hospital Command Center (HCC). The Incident Commander will deactivate HICS depending on the evaluation of necessary services.</w:t>
      </w:r>
      <w:r>
        <w:rPr>
          <w:rFonts w:ascii="Times New Roman" w:hAnsi="Times New Roman"/>
          <w:sz w:val="24"/>
          <w:szCs w:val="24"/>
          <w:vertAlign w:val="superscript"/>
        </w:rPr>
        <w:t>1</w:t>
      </w:r>
    </w:p>
    <w:p>
      <w:pPr>
        <w:pStyle w:val="LOnormal"/>
        <w:rPr/>
      </w:pPr>
      <w:r>
        <w:rPr>
          <w:rFonts w:ascii="Times New Roman" w:hAnsi="Times New Roman"/>
          <w:sz w:val="24"/>
          <w:szCs w:val="24"/>
        </w:rPr>
        <w:tab/>
        <w:t>The Senior Vice President/Hospital Administrator or designee will evaluate the incident for deciding on the level of HICS activation, personnel requirement, and the need for activating HCC. The operator will be contacted at 212- 639-6000 or ext. 6000 to page/activate select HICS positions or the entire HICS team depending on the direction of the I/C or designee. A request may be made to HICS personnel for: Monitoring email for an incident briefing and further instructions, attending a conference call/an in-person meeting at a specified location, reporting to the Command Center.</w:t>
      </w:r>
      <w:r>
        <w:rPr>
          <w:rFonts w:ascii="Times New Roman" w:hAnsi="Times New Roman"/>
          <w:sz w:val="24"/>
          <w:szCs w:val="24"/>
          <w:vertAlign w:val="superscript"/>
        </w:rPr>
        <w:t>1</w:t>
      </w:r>
      <w:r>
        <w:rPr>
          <w:rFonts w:ascii="Times New Roman" w:hAnsi="Times New Roman"/>
          <w:sz w:val="24"/>
          <w:szCs w:val="24"/>
        </w:rPr>
        <w:t xml:space="preserve"> </w:t>
      </w:r>
    </w:p>
    <w:p>
      <w:pPr>
        <w:pStyle w:val="LOnormal"/>
        <w:rPr/>
      </w:pPr>
      <w:r>
        <w:rPr>
          <w:rFonts w:ascii="Times New Roman" w:hAnsi="Times New Roman"/>
          <w:sz w:val="24"/>
          <w:szCs w:val="24"/>
        </w:rPr>
        <w:tab/>
        <w:t>HICS members, who are not activated for the incident, will be informed about the limited activation of HICS and will be prepared to guide the management of the incidence from their regular work locations or as directed.</w:t>
      </w:r>
      <w:r>
        <w:rPr>
          <w:rFonts w:ascii="Times New Roman" w:hAnsi="Times New Roman"/>
          <w:sz w:val="24"/>
          <w:szCs w:val="24"/>
          <w:vertAlign w:val="superscript"/>
        </w:rPr>
        <w:t>1</w:t>
      </w:r>
    </w:p>
    <w:p>
      <w:pPr>
        <w:pStyle w:val="LOnormal"/>
        <w:rPr/>
      </w:pPr>
      <w:r>
        <w:rPr>
          <w:rFonts w:ascii="Times New Roman" w:hAnsi="Times New Roman"/>
          <w:sz w:val="24"/>
          <w:szCs w:val="24"/>
        </w:rPr>
        <w:tab/>
        <w:t xml:space="preserve">This plan follows The Joint Commission requirements. The EMC follows the priorities of the Center’s Hazard Vulnerability Analysis (HVA) for developing specific emergency response plans to address four phases of emergency management: mitigation, preparedness, response, and recovery. The Center conducts HVA annually for facility-based and community-based hazard risk assessment using an all-hazard approach. Also, NYC Emergency Management (NYCEM) develops a NYC Hazard Mitigation Plan every five years with annual updates (the most recent plan was developed in 2014). The process of developing it is similar to HVA. Considering the state’s mitigation plan, the NYS Standard Multi-Hazard Mitigation Plan is updated by the </w:t>
      </w:r>
      <w:r>
        <w:rPr>
          <w:rFonts w:eastAsia="Times New Roman" w:cs="Times New Roman" w:ascii="Times New Roman" w:hAnsi="Times New Roman"/>
          <w:sz w:val="24"/>
          <w:szCs w:val="24"/>
        </w:rPr>
        <w:t>Department</w:t>
      </w:r>
      <w:r>
        <w:rPr>
          <w:rFonts w:ascii="Times New Roman" w:hAnsi="Times New Roman"/>
          <w:sz w:val="24"/>
          <w:szCs w:val="24"/>
        </w:rPr>
        <w:t xml:space="preserve"> of Homeland Security and Emergency Services with assistance from collaborating agencies and interested stakeholders. Furthermore, the City Department of Health and Mental Hygiene (DOHMH) developed an HVA process focusing on public health in 2011-2012. The top five priorities of them was coastal storm, pandemic influenza, extreme heat, flooding, aerosolized anthrax, and radiological dispersal device.</w:t>
      </w:r>
      <w:r>
        <w:rPr>
          <w:rFonts w:ascii="Times New Roman" w:hAnsi="Times New Roman"/>
          <w:sz w:val="24"/>
          <w:szCs w:val="24"/>
          <w:vertAlign w:val="superscript"/>
        </w:rPr>
        <w:t>1</w:t>
      </w:r>
    </w:p>
    <w:p>
      <w:pPr>
        <w:pStyle w:val="LOnormal"/>
        <w:spacing w:lineRule="auto" w:line="240" w:before="0" w:after="200"/>
        <w:jc w:val="both"/>
        <w:rPr>
          <w:rFonts w:ascii="Times New Roman" w:hAnsi="Times New Roman"/>
          <w:sz w:val="24"/>
          <w:szCs w:val="24"/>
        </w:rPr>
      </w:pPr>
      <w:r>
        <w:rPr>
          <w:rFonts w:ascii="Times New Roman" w:hAnsi="Times New Roman"/>
          <w:sz w:val="24"/>
          <w:szCs w:val="24"/>
        </w:rPr>
        <w:tab/>
        <w:t xml:space="preserve">Hospital guideline protocols and policies are enacted through the federal, state, and county city laws under the Planning Section Chief. The Emergency Manager role also consists of serving as an Incident Commander where the Chief of Emergency Medicine directs the medical branch. </w:t>
      </w:r>
    </w:p>
    <w:p>
      <w:pPr>
        <w:pStyle w:val="LOnormal"/>
        <w:spacing w:lineRule="auto" w:line="240" w:before="0" w:after="200"/>
        <w:rPr/>
      </w:pPr>
      <w:r>
        <w:rPr>
          <w:rFonts w:ascii="Times New Roman" w:hAnsi="Times New Roman"/>
          <w:sz w:val="24"/>
          <w:szCs w:val="24"/>
        </w:rPr>
        <w:tab/>
        <w:t>During an emergency or disasters, personnel are required to follow CDC and FEMA guidelines. Employees are mandated to look out for patients safety and well-being. Patients need immediate transfer to neighboring hospitals if the surge capacity increases. All patients are monitored and employees are informed and reminded about their roles and responsibilities. Employees are also required to recognize safety and preventive measures to reduce disease in the community.</w:t>
      </w:r>
    </w:p>
    <w:p>
      <w:pPr>
        <w:pStyle w:val="LOnormal"/>
        <w:spacing w:lineRule="auto" w:line="240" w:before="0" w:after="200"/>
        <w:rPr/>
      </w:pPr>
      <w:r>
        <w:rPr>
          <w:rFonts w:ascii="Times New Roman" w:hAnsi="Times New Roman"/>
          <w:sz w:val="24"/>
          <w:szCs w:val="24"/>
        </w:rPr>
        <w:tab/>
        <w:t xml:space="preserve">Any employee who may not understand their role must ask his superior to clarify, and if they do not know how to do their task safely, they should not perform the task until such time that they fully understand appropriate safe practices. </w:t>
      </w:r>
    </w:p>
    <w:p>
      <w:pPr>
        <w:pStyle w:val="LOnormal"/>
        <w:spacing w:lineRule="auto" w:line="240" w:before="0" w:after="200"/>
        <w:rPr>
          <w:rFonts w:ascii="Times New Roman" w:hAnsi="Times New Roman"/>
          <w:b/>
          <w:b/>
          <w:sz w:val="24"/>
          <w:szCs w:val="24"/>
        </w:rPr>
      </w:pPr>
      <w:r>
        <w:rPr>
          <w:rFonts w:ascii="Times New Roman" w:hAnsi="Times New Roman"/>
          <w:b/>
          <w:sz w:val="24"/>
          <w:szCs w:val="24"/>
        </w:rPr>
      </w:r>
    </w:p>
    <w:p>
      <w:pPr>
        <w:pStyle w:val="LOnormal"/>
        <w:spacing w:lineRule="auto" w:line="240" w:before="0" w:after="200"/>
        <w:rPr>
          <w:b/>
          <w:b/>
        </w:rPr>
      </w:pPr>
      <w:r>
        <w:rPr>
          <w:rFonts w:ascii="Times New Roman" w:hAnsi="Times New Roman"/>
          <w:b/>
          <w:sz w:val="24"/>
          <w:szCs w:val="24"/>
        </w:rPr>
        <w:t>Definitions/ Acronyms</w:t>
      </w:r>
    </w:p>
    <w:p>
      <w:pPr>
        <w:pStyle w:val="LOnormal"/>
        <w:spacing w:lineRule="auto" w:line="240" w:before="0" w:after="200"/>
        <w:rPr>
          <w:rFonts w:ascii="Times New Roman" w:hAnsi="Times New Roman"/>
          <w:sz w:val="24"/>
          <w:szCs w:val="24"/>
        </w:rPr>
      </w:pPr>
      <w:r>
        <w:rPr>
          <w:rFonts w:ascii="Times New Roman" w:hAnsi="Times New Roman"/>
          <w:sz w:val="24"/>
          <w:szCs w:val="24"/>
        </w:rPr>
        <w:t>Acuity (patient): the level of severity of an illness; high acuity being very ill and low acuity being in a relatively normal state of health</w:t>
      </w:r>
    </w:p>
    <w:p>
      <w:pPr>
        <w:pStyle w:val="LOnormal"/>
        <w:spacing w:lineRule="auto" w:line="240" w:before="0" w:after="200"/>
        <w:rPr>
          <w:rFonts w:ascii="Times New Roman" w:hAnsi="Times New Roman"/>
          <w:sz w:val="24"/>
          <w:szCs w:val="24"/>
        </w:rPr>
      </w:pPr>
      <w:r>
        <w:rPr>
          <w:rFonts w:ascii="Times New Roman" w:hAnsi="Times New Roman"/>
          <w:sz w:val="24"/>
          <w:szCs w:val="24"/>
        </w:rPr>
        <w:t>COVID-19: coronavirus disease / 2019 novel coronavirus</w:t>
      </w:r>
    </w:p>
    <w:p>
      <w:pPr>
        <w:pStyle w:val="LOnormal"/>
        <w:spacing w:lineRule="auto" w:line="240" w:before="0" w:after="200"/>
        <w:rPr>
          <w:rFonts w:ascii="Times New Roman" w:hAnsi="Times New Roman"/>
          <w:sz w:val="24"/>
          <w:szCs w:val="24"/>
        </w:rPr>
      </w:pPr>
      <w:r>
        <w:rPr>
          <w:rFonts w:ascii="Times New Roman" w:hAnsi="Times New Roman"/>
          <w:sz w:val="24"/>
          <w:szCs w:val="24"/>
        </w:rPr>
        <w:t>Disaster: a natural or man-made event that overwhelms local resources</w:t>
      </w:r>
    </w:p>
    <w:p>
      <w:pPr>
        <w:pStyle w:val="LOnormal"/>
        <w:spacing w:lineRule="auto" w:line="240" w:before="0" w:after="200"/>
        <w:rPr>
          <w:rFonts w:ascii="Times New Roman" w:hAnsi="Times New Roman"/>
          <w:sz w:val="24"/>
          <w:szCs w:val="24"/>
        </w:rPr>
      </w:pPr>
      <w:r>
        <w:rPr>
          <w:rFonts w:ascii="Times New Roman" w:hAnsi="Times New Roman"/>
          <w:sz w:val="24"/>
          <w:szCs w:val="24"/>
        </w:rPr>
        <w:t>ED: emergency department</w:t>
      </w:r>
    </w:p>
    <w:p>
      <w:pPr>
        <w:pStyle w:val="LOnormal"/>
        <w:spacing w:lineRule="auto" w:line="240" w:before="0" w:after="200"/>
        <w:rPr>
          <w:rFonts w:ascii="Times New Roman" w:hAnsi="Times New Roman"/>
          <w:sz w:val="24"/>
          <w:szCs w:val="24"/>
        </w:rPr>
      </w:pPr>
      <w:r>
        <w:rPr>
          <w:rFonts w:ascii="Times New Roman" w:hAnsi="Times New Roman"/>
          <w:sz w:val="24"/>
          <w:szCs w:val="24"/>
        </w:rPr>
        <w:t>EMS: emergency medical services</w:t>
      </w:r>
    </w:p>
    <w:p>
      <w:pPr>
        <w:pStyle w:val="LOnormal"/>
        <w:spacing w:lineRule="auto" w:line="240" w:before="0" w:after="200"/>
        <w:rPr>
          <w:rFonts w:ascii="Times New Roman" w:hAnsi="Times New Roman"/>
          <w:sz w:val="24"/>
          <w:szCs w:val="24"/>
        </w:rPr>
      </w:pPr>
      <w:r>
        <w:rPr>
          <w:rFonts w:ascii="Times New Roman" w:hAnsi="Times New Roman"/>
          <w:sz w:val="24"/>
          <w:szCs w:val="24"/>
        </w:rPr>
        <w:t>HICS: hospital incident command system</w:t>
      </w:r>
    </w:p>
    <w:p>
      <w:pPr>
        <w:pStyle w:val="LOnormal"/>
        <w:spacing w:lineRule="auto" w:line="240" w:before="0" w:after="200"/>
        <w:rPr>
          <w:rFonts w:ascii="Times New Roman" w:hAnsi="Times New Roman"/>
          <w:sz w:val="24"/>
          <w:szCs w:val="24"/>
        </w:rPr>
      </w:pPr>
      <w:r>
        <w:rPr>
          <w:rFonts w:ascii="Times New Roman" w:hAnsi="Times New Roman"/>
          <w:sz w:val="24"/>
          <w:szCs w:val="24"/>
        </w:rPr>
        <w:t>ICU: intensive care unit</w:t>
      </w:r>
    </w:p>
    <w:p>
      <w:pPr>
        <w:pStyle w:val="LOnormal"/>
        <w:spacing w:lineRule="auto" w:line="240" w:before="0" w:after="200"/>
        <w:rPr>
          <w:rFonts w:ascii="Times New Roman" w:hAnsi="Times New Roman"/>
          <w:sz w:val="24"/>
          <w:szCs w:val="24"/>
        </w:rPr>
      </w:pPr>
      <w:r>
        <w:rPr>
          <w:rFonts w:ascii="Times New Roman" w:hAnsi="Times New Roman"/>
          <w:sz w:val="24"/>
          <w:szCs w:val="24"/>
        </w:rPr>
        <w:t xml:space="preserve">MCI: mass casualty </w:t>
      </w:r>
    </w:p>
    <w:p>
      <w:pPr>
        <w:pStyle w:val="LOnormal"/>
        <w:spacing w:lineRule="auto" w:line="240" w:before="0" w:after="200"/>
        <w:rPr>
          <w:rFonts w:ascii="Times New Roman" w:hAnsi="Times New Roman"/>
          <w:sz w:val="24"/>
          <w:szCs w:val="24"/>
        </w:rPr>
      </w:pPr>
      <w:r>
        <w:rPr>
          <w:rFonts w:ascii="Times New Roman" w:hAnsi="Times New Roman"/>
          <w:sz w:val="24"/>
          <w:szCs w:val="24"/>
        </w:rPr>
        <w:t>MOU: memorandum of understanding</w:t>
      </w:r>
    </w:p>
    <w:p>
      <w:pPr>
        <w:pStyle w:val="LOnormal"/>
        <w:spacing w:lineRule="auto" w:line="240" w:before="0" w:after="200"/>
        <w:rPr>
          <w:rFonts w:ascii="Times New Roman" w:hAnsi="Times New Roman"/>
          <w:sz w:val="24"/>
          <w:szCs w:val="24"/>
        </w:rPr>
      </w:pPr>
      <w:r>
        <w:rPr>
          <w:rFonts w:ascii="Times New Roman" w:hAnsi="Times New Roman"/>
          <w:sz w:val="24"/>
          <w:szCs w:val="24"/>
        </w:rPr>
        <w:t>PACU: post-anesthesia care unit</w:t>
      </w:r>
    </w:p>
    <w:p>
      <w:pPr>
        <w:pStyle w:val="LOnormal"/>
        <w:spacing w:lineRule="auto" w:line="240" w:before="0" w:after="200"/>
        <w:rPr>
          <w:rFonts w:ascii="Times New Roman" w:hAnsi="Times New Roman"/>
          <w:sz w:val="24"/>
          <w:szCs w:val="24"/>
        </w:rPr>
      </w:pPr>
      <w:r>
        <w:rPr>
          <w:rFonts w:ascii="Times New Roman" w:hAnsi="Times New Roman"/>
          <w:sz w:val="24"/>
          <w:szCs w:val="24"/>
        </w:rPr>
        <w:t>PPE: personal protective equipment</w:t>
      </w:r>
    </w:p>
    <w:p>
      <w:pPr>
        <w:pStyle w:val="LOnormal"/>
        <w:spacing w:lineRule="auto" w:line="240" w:before="0" w:after="200"/>
        <w:rPr>
          <w:rFonts w:ascii="Times New Roman" w:hAnsi="Times New Roman"/>
          <w:sz w:val="24"/>
          <w:szCs w:val="24"/>
        </w:rPr>
      </w:pPr>
      <w:r>
        <w:rPr>
          <w:rFonts w:ascii="Times New Roman" w:hAnsi="Times New Roman"/>
          <w:sz w:val="24"/>
          <w:szCs w:val="24"/>
        </w:rPr>
        <w:t>Saturation: a higher volume or acuity of patients than the hospital can manage due to either lack of physical space or lack of patient-care resources</w:t>
      </w:r>
    </w:p>
    <w:p>
      <w:pPr>
        <w:pStyle w:val="LOnormal"/>
        <w:spacing w:lineRule="auto" w:line="240" w:before="0" w:after="200"/>
        <w:rPr>
          <w:rFonts w:ascii="Times New Roman" w:hAnsi="Times New Roman"/>
          <w:sz w:val="24"/>
          <w:szCs w:val="24"/>
        </w:rPr>
      </w:pPr>
      <w:r>
        <w:rPr>
          <w:rFonts w:ascii="Times New Roman" w:hAnsi="Times New Roman"/>
          <w:sz w:val="24"/>
          <w:szCs w:val="24"/>
        </w:rPr>
        <w:t>SDU: step down unit; level of care between ICU and ward</w:t>
      </w:r>
    </w:p>
    <w:p>
      <w:pPr>
        <w:pStyle w:val="LOnormal"/>
        <w:spacing w:lineRule="auto" w:line="240" w:before="0" w:after="200"/>
        <w:rPr>
          <w:rFonts w:ascii="Times New Roman" w:hAnsi="Times New Roman"/>
          <w:sz w:val="24"/>
          <w:szCs w:val="24"/>
        </w:rPr>
      </w:pPr>
      <w:r>
        <w:rPr>
          <w:rFonts w:ascii="Times New Roman" w:hAnsi="Times New Roman"/>
          <w:sz w:val="24"/>
          <w:szCs w:val="24"/>
        </w:rPr>
        <w:t>Surge: a volume of patients that cannot be safely and effectively cared for by a hospital or emergency medical service</w:t>
      </w:r>
    </w:p>
    <w:p>
      <w:pPr>
        <w:pStyle w:val="LOnormal"/>
        <w:spacing w:lineRule="auto" w:line="240" w:before="0" w:after="200"/>
        <w:rPr>
          <w:rFonts w:ascii="Times New Roman" w:hAnsi="Times New Roman"/>
          <w:sz w:val="24"/>
          <w:szCs w:val="24"/>
        </w:rPr>
      </w:pPr>
      <w:r>
        <w:rPr>
          <w:rFonts w:ascii="Times New Roman" w:hAnsi="Times New Roman"/>
          <w:sz w:val="24"/>
          <w:szCs w:val="24"/>
        </w:rPr>
        <w:t>Trauma: injuries or illness caused by outward forces on the human body; a surgical subspecialty requiring specialized care</w:t>
      </w:r>
    </w:p>
    <w:p>
      <w:pPr>
        <w:pStyle w:val="LOnormal"/>
        <w:spacing w:lineRule="auto" w:line="240" w:before="0" w:after="200"/>
        <w:rPr>
          <w:rFonts w:ascii="Times New Roman" w:hAnsi="Times New Roman"/>
          <w:sz w:val="24"/>
          <w:szCs w:val="24"/>
        </w:rPr>
      </w:pPr>
      <w:r>
        <w:rPr>
          <w:rFonts w:ascii="Times New Roman" w:hAnsi="Times New Roman"/>
          <w:sz w:val="24"/>
          <w:szCs w:val="24"/>
        </w:rPr>
        <w:t>Volume: number of patients, regardless of acuity</w:t>
      </w:r>
    </w:p>
    <w:p>
      <w:pPr>
        <w:pStyle w:val="LOnormal"/>
        <w:spacing w:lineRule="auto" w:line="240" w:before="0" w:after="200"/>
        <w:rPr>
          <w:rFonts w:ascii="Times New Roman" w:hAnsi="Times New Roman"/>
          <w:sz w:val="24"/>
          <w:szCs w:val="24"/>
        </w:rPr>
      </w:pPr>
      <w:r>
        <w:rPr>
          <w:rFonts w:ascii="Times New Roman" w:hAnsi="Times New Roman"/>
          <w:sz w:val="24"/>
          <w:szCs w:val="24"/>
        </w:rPr>
        <w:t>Ward: basic level of acute care</w:t>
      </w:r>
    </w:p>
    <w:p>
      <w:pPr>
        <w:pStyle w:val="LOnormal"/>
        <w:spacing w:lineRule="auto" w:line="240" w:before="0" w:after="200"/>
        <w:rPr/>
      </w:pPr>
      <w:r>
        <w:rPr>
          <w:rFonts w:ascii="Times New Roman" w:hAnsi="Times New Roman"/>
          <w:b/>
          <w:sz w:val="24"/>
          <w:szCs w:val="24"/>
        </w:rPr>
        <w:t>Agency Communication Plans</w:t>
      </w:r>
    </w:p>
    <w:p>
      <w:pPr>
        <w:pStyle w:val="LOnormal"/>
        <w:spacing w:lineRule="auto" w:line="240" w:before="0" w:after="200"/>
        <w:rPr>
          <w:i/>
          <w:i/>
        </w:rPr>
      </w:pPr>
      <w:r>
        <w:rPr>
          <w:rFonts w:ascii="Times New Roman" w:hAnsi="Times New Roman"/>
          <w:i/>
          <w:sz w:val="24"/>
          <w:szCs w:val="24"/>
        </w:rPr>
        <w:t>Internal Communications</w:t>
      </w:r>
    </w:p>
    <w:p>
      <w:pPr>
        <w:pStyle w:val="LOnormal"/>
        <w:spacing w:lineRule="auto" w:line="240" w:before="0" w:after="200"/>
        <w:rPr>
          <w:rFonts w:ascii="Times New Roman" w:hAnsi="Times New Roman"/>
          <w:sz w:val="24"/>
          <w:szCs w:val="24"/>
        </w:rPr>
      </w:pPr>
      <w:r>
        <w:rPr>
          <w:rFonts w:ascii="Times New Roman" w:hAnsi="Times New Roman"/>
          <w:sz w:val="24"/>
          <w:szCs w:val="24"/>
        </w:rPr>
        <w:tab/>
        <w:t xml:space="preserve">In a disaster event, emergency information is coordinated via a technology system speaker designated as a “Code Blue” intercom to hospital staff. A catastrophe is also reported to the healthcare hospital wide network email. Expense notifications and pages are usually scheduled messages written during the crisis, and the email contains detailed information about the incident and hospital response. </w:t>
      </w:r>
    </w:p>
    <w:p>
      <w:pPr>
        <w:pStyle w:val="LOnormal"/>
        <w:spacing w:lineRule="auto" w:line="240" w:before="0" w:after="200"/>
        <w:rPr>
          <w:i/>
          <w:i/>
        </w:rPr>
      </w:pPr>
      <w:r>
        <w:rPr>
          <w:rFonts w:ascii="Times New Roman" w:hAnsi="Times New Roman"/>
          <w:i/>
          <w:sz w:val="24"/>
          <w:szCs w:val="24"/>
        </w:rPr>
        <w:t>External Communications</w:t>
      </w:r>
    </w:p>
    <w:p>
      <w:pPr>
        <w:pStyle w:val="LOnormal"/>
        <w:spacing w:lineRule="auto" w:line="240" w:before="0" w:after="200"/>
        <w:rPr>
          <w:rFonts w:ascii="Times New Roman" w:hAnsi="Times New Roman"/>
          <w:sz w:val="24"/>
          <w:szCs w:val="24"/>
        </w:rPr>
      </w:pPr>
      <w:r>
        <w:rPr>
          <w:rFonts w:ascii="Times New Roman" w:hAnsi="Times New Roman"/>
          <w:sz w:val="24"/>
          <w:szCs w:val="24"/>
        </w:rPr>
        <w:tab/>
        <w:t xml:space="preserve">During internal communication, the Logistics Chief assigned supervisor and team associate with the local healthcare system and the ambulance provider to disclose information about new patient transfer and to mitigate an overwhelming working capability. </w:t>
      </w:r>
    </w:p>
    <w:p>
      <w:pPr>
        <w:pStyle w:val="LOnormal"/>
        <w:spacing w:lineRule="auto" w:line="240" w:before="0" w:after="200"/>
        <w:rPr>
          <w:i/>
          <w:i/>
        </w:rPr>
      </w:pPr>
      <w:r>
        <w:rPr>
          <w:rFonts w:ascii="Times New Roman" w:hAnsi="Times New Roman"/>
          <w:sz w:val="24"/>
          <w:szCs w:val="24"/>
        </w:rPr>
        <w:t xml:space="preserve">In addition, the Memorial Sloan Kettering Cancer Center prioritizes a risk-free social media platform ensuring the safety of the community and staff personnel. </w:t>
      </w:r>
    </w:p>
    <w:p>
      <w:pPr>
        <w:pStyle w:val="LOnormal"/>
        <w:spacing w:lineRule="auto" w:line="240" w:before="0" w:after="200"/>
        <w:rPr>
          <w:i/>
          <w:i/>
        </w:rPr>
      </w:pPr>
      <w:r>
        <w:rPr>
          <w:rFonts w:ascii="Times New Roman" w:hAnsi="Times New Roman"/>
          <w:i/>
          <w:sz w:val="24"/>
          <w:szCs w:val="24"/>
        </w:rPr>
        <w:t>Pre-Arranged Agreements &amp; Mutual Aid Agreements</w:t>
      </w:r>
    </w:p>
    <w:p>
      <w:pPr>
        <w:pStyle w:val="LOnormal"/>
        <w:spacing w:lineRule="auto" w:line="240" w:before="0" w:after="200"/>
        <w:rPr>
          <w:rFonts w:ascii="Times New Roman" w:hAnsi="Times New Roman"/>
          <w:sz w:val="24"/>
          <w:szCs w:val="24"/>
        </w:rPr>
      </w:pPr>
      <w:r>
        <w:rPr>
          <w:rFonts w:ascii="Times New Roman" w:hAnsi="Times New Roman"/>
          <w:sz w:val="24"/>
          <w:szCs w:val="24"/>
        </w:rPr>
        <w:tab/>
        <w:t xml:space="preserve">All pre-arranged and mutual aid agreements utilize care capacity provision by ensuring safety to patients and staff personnel. Operational Section Chiefs collaborate in planning and coordinating a COVID-19 disaster response. </w:t>
      </w:r>
    </w:p>
    <w:p>
      <w:pPr>
        <w:pStyle w:val="LOnormal"/>
        <w:spacing w:lineRule="auto" w:line="240" w:before="0" w:after="200"/>
        <w:rPr>
          <w:rFonts w:ascii="Times New Roman" w:hAnsi="Times New Roman"/>
          <w:sz w:val="24"/>
          <w:szCs w:val="24"/>
        </w:rPr>
      </w:pPr>
      <w:r>
        <w:rPr>
          <w:rFonts w:ascii="Times New Roman" w:hAnsi="Times New Roman"/>
          <w:sz w:val="24"/>
          <w:szCs w:val="24"/>
        </w:rPr>
        <w:tab/>
        <w:t xml:space="preserve">In order to address and manage the disaster, it is imperative that staff workers co-join the local ambulance provider, local police, and the fire department. All-weather and intensive care referrals are available 24 hours a day according to specific guidelines. When the hospital building exceeds capacity, patients are transferred to other local institutions. Availability referral within the Memorial Sloan Kettering Center network includes: </w:t>
      </w:r>
    </w:p>
    <w:p>
      <w:pPr>
        <w:pStyle w:val="LOnormal"/>
        <w:numPr>
          <w:ilvl w:val="0"/>
          <w:numId w:val="1"/>
        </w:numPr>
        <w:rPr>
          <w:rFonts w:ascii="Times New Roman" w:hAnsi="Times New Roman"/>
          <w:sz w:val="24"/>
          <w:szCs w:val="24"/>
        </w:rPr>
      </w:pPr>
      <w:r>
        <w:rPr>
          <w:rFonts w:ascii="Times New Roman" w:hAnsi="Times New Roman"/>
          <w:sz w:val="24"/>
          <w:szCs w:val="24"/>
        </w:rPr>
        <w:t>New York – Presbyterian David H. Koch Center, Manhattan, NY</w:t>
      </w:r>
    </w:p>
    <w:p>
      <w:pPr>
        <w:pStyle w:val="LOnormal"/>
        <w:numPr>
          <w:ilvl w:val="0"/>
          <w:numId w:val="1"/>
        </w:numPr>
        <w:rPr>
          <w:rFonts w:ascii="Times New Roman" w:hAnsi="Times New Roman"/>
          <w:sz w:val="24"/>
          <w:szCs w:val="24"/>
        </w:rPr>
      </w:pPr>
      <w:r>
        <w:rPr>
          <w:rFonts w:ascii="Times New Roman" w:hAnsi="Times New Roman"/>
          <w:sz w:val="24"/>
          <w:szCs w:val="24"/>
        </w:rPr>
        <w:t>Hospital for Special Surgery, Manhattan, NY</w:t>
      </w:r>
    </w:p>
    <w:p>
      <w:pPr>
        <w:pStyle w:val="LOnormal"/>
        <w:numPr>
          <w:ilvl w:val="0"/>
          <w:numId w:val="1"/>
        </w:numPr>
        <w:rPr>
          <w:rFonts w:ascii="Times New Roman" w:hAnsi="Times New Roman"/>
          <w:sz w:val="24"/>
          <w:szCs w:val="24"/>
        </w:rPr>
      </w:pPr>
      <w:r>
        <w:rPr>
          <w:rFonts w:ascii="Times New Roman" w:hAnsi="Times New Roman"/>
          <w:sz w:val="24"/>
          <w:szCs w:val="24"/>
        </w:rPr>
        <w:t>Lenox Hill Hospital, Manhattan, NY</w:t>
      </w:r>
    </w:p>
    <w:p>
      <w:pPr>
        <w:pStyle w:val="LOnormal"/>
        <w:numPr>
          <w:ilvl w:val="0"/>
          <w:numId w:val="1"/>
        </w:numPr>
        <w:spacing w:lineRule="auto" w:line="240" w:before="0" w:after="200"/>
        <w:rPr>
          <w:rFonts w:ascii="Times New Roman" w:hAnsi="Times New Roman"/>
          <w:sz w:val="24"/>
          <w:szCs w:val="24"/>
        </w:rPr>
      </w:pPr>
      <w:r>
        <w:rPr>
          <w:rFonts w:ascii="Times New Roman" w:hAnsi="Times New Roman"/>
          <w:sz w:val="24"/>
          <w:szCs w:val="24"/>
        </w:rPr>
        <w:t>Gracie Square Hospital, Manhattan, NY</w:t>
      </w:r>
    </w:p>
    <w:p>
      <w:pPr>
        <w:pStyle w:val="LOnormal"/>
        <w:spacing w:lineRule="auto" w:line="240" w:before="0" w:after="200"/>
        <w:rPr>
          <w:rFonts w:ascii="Times New Roman" w:hAnsi="Times New Roman"/>
          <w:sz w:val="24"/>
          <w:szCs w:val="24"/>
        </w:rPr>
      </w:pPr>
      <w:r>
        <w:rPr>
          <w:rFonts w:ascii="Times New Roman" w:hAnsi="Times New Roman"/>
          <w:sz w:val="24"/>
          <w:szCs w:val="24"/>
        </w:rPr>
        <w:t>Also, pre-arranged agreements with out of network hospitals incorporate:</w:t>
      </w:r>
    </w:p>
    <w:p>
      <w:pPr>
        <w:pStyle w:val="LOnormal"/>
        <w:numPr>
          <w:ilvl w:val="0"/>
          <w:numId w:val="2"/>
        </w:numPr>
        <w:rPr>
          <w:rFonts w:ascii="Times New Roman" w:hAnsi="Times New Roman"/>
          <w:sz w:val="24"/>
          <w:szCs w:val="24"/>
        </w:rPr>
      </w:pPr>
      <w:r>
        <w:rPr>
          <w:rFonts w:ascii="Times New Roman" w:hAnsi="Times New Roman"/>
          <w:sz w:val="24"/>
          <w:szCs w:val="24"/>
        </w:rPr>
        <w:t>Bellevue Hospital Center, Manhattan, NY</w:t>
      </w:r>
    </w:p>
    <w:p>
      <w:pPr>
        <w:pStyle w:val="LOnormal"/>
        <w:numPr>
          <w:ilvl w:val="0"/>
          <w:numId w:val="2"/>
        </w:numPr>
        <w:rPr>
          <w:rFonts w:ascii="Times New Roman" w:hAnsi="Times New Roman"/>
          <w:sz w:val="24"/>
          <w:szCs w:val="24"/>
        </w:rPr>
      </w:pPr>
      <w:r>
        <w:rPr>
          <w:rFonts w:ascii="Times New Roman" w:hAnsi="Times New Roman"/>
          <w:sz w:val="24"/>
          <w:szCs w:val="24"/>
        </w:rPr>
        <w:t>Mount Sinai Hospital, Manhattan, NY</w:t>
      </w:r>
    </w:p>
    <w:p>
      <w:pPr>
        <w:pStyle w:val="LOnormal"/>
        <w:numPr>
          <w:ilvl w:val="0"/>
          <w:numId w:val="2"/>
        </w:numPr>
        <w:rPr>
          <w:rFonts w:ascii="Times New Roman" w:hAnsi="Times New Roman"/>
          <w:sz w:val="24"/>
          <w:szCs w:val="24"/>
        </w:rPr>
      </w:pPr>
      <w:r>
        <w:rPr>
          <w:rFonts w:ascii="Times New Roman" w:hAnsi="Times New Roman"/>
          <w:sz w:val="24"/>
          <w:szCs w:val="24"/>
        </w:rPr>
        <w:t>Weill Cornell Medical Center, Manhattan, NY</w:t>
      </w:r>
    </w:p>
    <w:p>
      <w:pPr>
        <w:pStyle w:val="LOnormal"/>
        <w:numPr>
          <w:ilvl w:val="0"/>
          <w:numId w:val="2"/>
        </w:numPr>
        <w:rPr>
          <w:rFonts w:ascii="Times New Roman" w:hAnsi="Times New Roman"/>
          <w:sz w:val="24"/>
          <w:szCs w:val="24"/>
        </w:rPr>
      </w:pPr>
      <w:r>
        <w:rPr>
          <w:rFonts w:ascii="Times New Roman" w:hAnsi="Times New Roman"/>
          <w:sz w:val="24"/>
          <w:szCs w:val="24"/>
        </w:rPr>
        <w:t>NYU Langone Medical Center, Manhattan, NY</w:t>
      </w:r>
    </w:p>
    <w:p>
      <w:pPr>
        <w:pStyle w:val="LOnormal"/>
        <w:numPr>
          <w:ilvl w:val="0"/>
          <w:numId w:val="2"/>
        </w:numPr>
        <w:spacing w:lineRule="auto" w:line="240" w:before="0" w:after="200"/>
        <w:rPr>
          <w:rFonts w:ascii="Times New Roman" w:hAnsi="Times New Roman"/>
          <w:sz w:val="24"/>
          <w:szCs w:val="24"/>
        </w:rPr>
      </w:pPr>
      <w:r>
        <w:rPr>
          <w:rFonts w:ascii="Times New Roman" w:hAnsi="Times New Roman"/>
          <w:sz w:val="24"/>
          <w:szCs w:val="24"/>
        </w:rPr>
        <w:t>Rockefeller Institute Hospital, Manhattan, NY</w:t>
      </w:r>
    </w:p>
    <w:p>
      <w:pPr>
        <w:pStyle w:val="LOnormal"/>
        <w:spacing w:lineRule="auto" w:line="240" w:before="0" w:after="200"/>
        <w:rPr>
          <w:rFonts w:ascii="Times New Roman" w:hAnsi="Times New Roman"/>
          <w:sz w:val="24"/>
          <w:szCs w:val="24"/>
        </w:rPr>
      </w:pPr>
      <w:r>
        <w:rPr>
          <w:rFonts w:ascii="Times New Roman" w:hAnsi="Times New Roman"/>
          <w:sz w:val="24"/>
          <w:szCs w:val="24"/>
        </w:rPr>
        <w:t>The new COVID-19 mutual aid assistance agreement co-exist with other institutions related to:</w:t>
      </w:r>
    </w:p>
    <w:p>
      <w:pPr>
        <w:pStyle w:val="LOnormal"/>
        <w:numPr>
          <w:ilvl w:val="0"/>
          <w:numId w:val="4"/>
        </w:numPr>
        <w:rPr>
          <w:rFonts w:ascii="Times New Roman" w:hAnsi="Times New Roman"/>
          <w:sz w:val="24"/>
          <w:szCs w:val="24"/>
        </w:rPr>
      </w:pPr>
      <w:r>
        <w:rPr>
          <w:rFonts w:ascii="Times New Roman" w:hAnsi="Times New Roman"/>
          <w:sz w:val="24"/>
          <w:szCs w:val="24"/>
        </w:rPr>
        <w:t>Emergency Medical Services (EMS)</w:t>
      </w:r>
    </w:p>
    <w:p>
      <w:pPr>
        <w:pStyle w:val="LOnormal"/>
        <w:numPr>
          <w:ilvl w:val="0"/>
          <w:numId w:val="4"/>
        </w:numPr>
        <w:rPr>
          <w:rFonts w:ascii="Times New Roman" w:hAnsi="Times New Roman"/>
          <w:sz w:val="24"/>
          <w:szCs w:val="24"/>
        </w:rPr>
      </w:pPr>
      <w:r>
        <w:rPr>
          <w:rFonts w:ascii="Times New Roman" w:hAnsi="Times New Roman"/>
          <w:sz w:val="24"/>
          <w:szCs w:val="24"/>
        </w:rPr>
        <w:t>Department of Health</w:t>
      </w:r>
    </w:p>
    <w:p>
      <w:pPr>
        <w:pStyle w:val="LOnormal"/>
        <w:numPr>
          <w:ilvl w:val="0"/>
          <w:numId w:val="4"/>
        </w:numPr>
        <w:rPr>
          <w:rFonts w:ascii="Times New Roman" w:hAnsi="Times New Roman"/>
          <w:sz w:val="24"/>
          <w:szCs w:val="24"/>
        </w:rPr>
      </w:pPr>
      <w:r>
        <w:rPr>
          <w:rFonts w:ascii="Times New Roman" w:hAnsi="Times New Roman"/>
          <w:sz w:val="24"/>
          <w:szCs w:val="24"/>
        </w:rPr>
        <w:t>Emergency Management Agencies</w:t>
      </w:r>
    </w:p>
    <w:p>
      <w:pPr>
        <w:pStyle w:val="LOnormal"/>
        <w:numPr>
          <w:ilvl w:val="0"/>
          <w:numId w:val="4"/>
        </w:numPr>
        <w:rPr>
          <w:rFonts w:ascii="Times New Roman" w:hAnsi="Times New Roman"/>
          <w:sz w:val="24"/>
          <w:szCs w:val="24"/>
        </w:rPr>
      </w:pPr>
      <w:r>
        <w:rPr>
          <w:rFonts w:ascii="Times New Roman" w:hAnsi="Times New Roman"/>
          <w:sz w:val="24"/>
          <w:szCs w:val="24"/>
        </w:rPr>
        <w:t>Centers for Disease Control and Prevention</w:t>
      </w:r>
    </w:p>
    <w:p>
      <w:pPr>
        <w:pStyle w:val="LOnormal"/>
        <w:numPr>
          <w:ilvl w:val="0"/>
          <w:numId w:val="4"/>
        </w:numPr>
        <w:spacing w:lineRule="auto" w:line="240" w:before="0" w:after="200"/>
        <w:rPr>
          <w:rFonts w:ascii="Times New Roman" w:hAnsi="Times New Roman"/>
          <w:sz w:val="24"/>
          <w:szCs w:val="24"/>
        </w:rPr>
      </w:pPr>
      <w:r>
        <w:rPr>
          <w:rFonts w:ascii="Times New Roman" w:hAnsi="Times New Roman"/>
          <w:sz w:val="24"/>
          <w:szCs w:val="24"/>
        </w:rPr>
        <w:t>Local volunteer organizations if and as needed</w:t>
      </w:r>
    </w:p>
    <w:p>
      <w:pPr>
        <w:pStyle w:val="Title"/>
        <w:keepNext w:val="false"/>
        <w:keepLines w:val="false"/>
        <w:pBdr>
          <w:bottom w:val="single" w:sz="8" w:space="4" w:color="4F81BD"/>
        </w:pBdr>
        <w:spacing w:before="0" w:after="0"/>
        <w:jc w:val="center"/>
        <w:rPr/>
      </w:pPr>
      <w:r>
        <w:rPr>
          <w:rFonts w:eastAsia="Calibri" w:cs="Calibri" w:ascii="Times New Roman" w:hAnsi="Times New Roman"/>
          <w:b/>
          <w:color w:val="17365D"/>
          <w:sz w:val="28"/>
          <w:szCs w:val="28"/>
        </w:rPr>
        <w:t>Sample Threat and Hazards Assessment Table:</w:t>
      </w:r>
    </w:p>
    <w:p>
      <w:pPr>
        <w:pStyle w:val="Title"/>
        <w:keepNext w:val="false"/>
        <w:keepLines w:val="false"/>
        <w:pBdr>
          <w:bottom w:val="single" w:sz="8" w:space="4" w:color="4F81BD"/>
        </w:pBdr>
        <w:spacing w:before="0" w:after="300"/>
        <w:jc w:val="center"/>
        <w:rPr/>
      </w:pPr>
      <w:r>
        <w:rPr>
          <w:rFonts w:eastAsia="Calibri" w:cs="Calibri" w:ascii="Times New Roman" w:hAnsi="Times New Roman"/>
          <w:b/>
          <w:color w:val="17365D"/>
          <w:sz w:val="28"/>
          <w:szCs w:val="28"/>
        </w:rPr>
        <w:t>Hospital Name, City</w:t>
      </w:r>
    </w:p>
    <w:p>
      <w:pPr>
        <w:pStyle w:val="Normal"/>
        <w:jc w:val="center"/>
        <w:rPr/>
      </w:pPr>
      <w:r>
        <w:rPr>
          <w:rFonts w:ascii="Times New Roman" w:hAnsi="Times New Roman"/>
        </w:rPr>
        <w:t>[Use as a reference point in creating or editing your facility’s THIRA]</w:t>
      </w:r>
    </w:p>
    <w:tbl>
      <w:tblPr>
        <w:tblStyle w:val="a0"/>
        <w:tblW w:w="11280" w:type="dxa"/>
        <w:jc w:val="left"/>
        <w:tblInd w:w="-930" w:type="dxa"/>
        <w:tblCellMar>
          <w:top w:w="0" w:type="dxa"/>
          <w:left w:w="108" w:type="dxa"/>
          <w:bottom w:w="0" w:type="dxa"/>
          <w:right w:w="108" w:type="dxa"/>
        </w:tblCellMar>
        <w:tblLook w:firstRow="1" w:noVBand="1" w:lastRow="0" w:firstColumn="1" w:lastColumn="0" w:noHBand="0" w:val="04a0"/>
      </w:tblPr>
      <w:tblGrid>
        <w:gridCol w:w="3600"/>
        <w:gridCol w:w="4155"/>
        <w:gridCol w:w="3525"/>
      </w:tblGrid>
      <w:tr>
        <w:trPr>
          <w:trHeight w:val="345" w:hRule="atLeast"/>
          <w:cnfStyle w:val="100000000000" w:firstRow="1" w:lastRow="0" w:firstColumn="0" w:lastColumn="0" w:oddVBand="0" w:evenVBand="0" w:oddHBand="0" w:evenHBand="0" w:firstRowFirstColumn="0" w:firstRowLastColumn="0" w:lastRowFirstColumn="0" w:lastRowLastColumn="0"/>
        </w:trPr>
        <w:tc>
          <w:tcPr>
            <w:tcW w:w="36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jc w:val="center"/>
              <w:rPr/>
            </w:pPr>
            <w:r>
              <w:rPr>
                <w:rFonts w:ascii="Times New Roman" w:hAnsi="Times New Roman"/>
                <w:sz w:val="28"/>
                <w:szCs w:val="28"/>
              </w:rPr>
              <w:t>Natural</w:t>
            </w:r>
          </w:p>
        </w:tc>
        <w:tc>
          <w:tcPr>
            <w:tcW w:w="4155" w:type="dxa"/>
            <w:tcBorders>
              <w:top w:val="single" w:sz="8" w:space="0" w:color="8064A2"/>
              <w:left w:val="single" w:sz="8" w:space="0" w:color="8064A2"/>
              <w:bottom w:val="single" w:sz="8" w:space="0" w:color="8064A2"/>
              <w:right w:val="single" w:sz="8" w:space="0" w:color="8064A2"/>
            </w:tcBorders>
            <w:shd w:fill="auto" w:val="clear"/>
          </w:tcPr>
          <w:p>
            <w:pPr>
              <w:pStyle w:val="Normal"/>
              <w:jc w:val="center"/>
              <w:cnfStyle w:val="100000000000" w:firstRow="1" w:lastRow="0" w:firstColumn="0" w:lastColumn="0" w:oddVBand="0" w:evenVBand="0" w:oddHBand="0" w:evenHBand="0" w:firstRowFirstColumn="0" w:firstRowLastColumn="0" w:lastRowFirstColumn="0" w:lastRowLastColumn="0"/>
              <w:rPr/>
            </w:pPr>
            <w:r>
              <w:rPr>
                <w:rFonts w:ascii="Times New Roman" w:hAnsi="Times New Roman"/>
                <w:sz w:val="28"/>
                <w:szCs w:val="28"/>
              </w:rPr>
              <w:t>Technological</w:t>
            </w:r>
          </w:p>
        </w:tc>
        <w:tc>
          <w:tcPr>
            <w:tcW w:w="3525" w:type="dxa"/>
            <w:tcBorders>
              <w:top w:val="single" w:sz="8" w:space="0" w:color="8064A2"/>
              <w:left w:val="single" w:sz="8" w:space="0" w:color="8064A2"/>
              <w:bottom w:val="single" w:sz="8" w:space="0" w:color="8064A2"/>
              <w:right w:val="single" w:sz="8" w:space="0" w:color="8064A2"/>
            </w:tcBorders>
            <w:shd w:fill="auto" w:val="clear"/>
          </w:tcPr>
          <w:p>
            <w:pPr>
              <w:pStyle w:val="Normal"/>
              <w:jc w:val="center"/>
              <w:cnfStyle w:val="100000000000" w:firstRow="1" w:lastRow="0" w:firstColumn="0" w:lastColumn="0" w:oddVBand="0" w:evenVBand="0" w:oddHBand="0" w:evenHBand="0" w:firstRowFirstColumn="0" w:firstRowLastColumn="0" w:lastRowFirstColumn="0" w:lastRowLastColumn="0"/>
              <w:rPr/>
            </w:pPr>
            <w:r>
              <w:rPr>
                <w:rFonts w:ascii="Times New Roman" w:hAnsi="Times New Roman"/>
                <w:sz w:val="28"/>
                <w:szCs w:val="28"/>
              </w:rPr>
              <w:t>Human-caused</w:t>
            </w:r>
          </w:p>
        </w:tc>
      </w:tr>
      <w:tr>
        <w:trPr>
          <w:cnfStyle w:val="000000100000" w:firstRow="0" w:lastRow="0" w:firstColumn="0" w:lastColumn="0" w:oddVBand="0" w:evenVBand="0" w:oddHBand="1" w:evenHBand="0" w:firstRowFirstColumn="0" w:firstRowLastColumn="0" w:lastRowFirstColumn="0" w:lastRowLastColumn="0"/>
        </w:trPr>
        <w:tc>
          <w:tcPr>
            <w:tcW w:w="36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pPr>
            <w:r>
              <w:rPr>
                <w:rFonts w:eastAsia="Arial" w:cs="Arial" w:ascii="Times New Roman" w:hAnsi="Times New Roman"/>
                <w:b w:val="false"/>
              </w:rPr>
              <w:t>Resulting from acts of nature</w:t>
            </w:r>
          </w:p>
        </w:tc>
        <w:tc>
          <w:tcPr>
            <w:tcW w:w="4155"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cnfStyle w:val="000000100000" w:firstRow="0" w:lastRow="0" w:firstColumn="0" w:lastColumn="0" w:oddVBand="0" w:evenVBand="0" w:oddHBand="1" w:evenHBand="0" w:firstRowFirstColumn="0" w:firstRowLastColumn="0" w:lastRowFirstColumn="0" w:lastRowLastColumn="0"/>
              <w:rPr/>
            </w:pPr>
            <w:r>
              <w:rPr>
                <w:rFonts w:ascii="Times New Roman" w:hAnsi="Times New Roman"/>
              </w:rPr>
              <w:t>Involves accidents or the failures of systems and structures</w:t>
            </w:r>
          </w:p>
        </w:tc>
        <w:tc>
          <w:tcPr>
            <w:tcW w:w="3525"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cnfStyle w:val="000000100000" w:firstRow="0" w:lastRow="0" w:firstColumn="0" w:lastColumn="0" w:oddVBand="0" w:evenVBand="0" w:oddHBand="1" w:evenHBand="0" w:firstRowFirstColumn="0" w:firstRowLastColumn="0" w:lastRowFirstColumn="0" w:lastRowLastColumn="0"/>
              <w:rPr/>
            </w:pPr>
            <w:r>
              <w:rPr>
                <w:rFonts w:ascii="Times New Roman" w:hAnsi="Times New Roman"/>
              </w:rPr>
              <w:t>Caused by the intentional actions of an adversary</w:t>
            </w:r>
          </w:p>
        </w:tc>
      </w:tr>
      <w:tr>
        <w:trPr>
          <w:trHeight w:val="9299" w:hRule="atLeast"/>
          <w:cnfStyle w:val="000000010000" w:firstRow="0" w:lastRow="0" w:firstColumn="0" w:lastColumn="0" w:oddVBand="0" w:evenVBand="0" w:oddHBand="0" w:evenHBand="1" w:firstRowFirstColumn="0" w:firstRowLastColumn="0" w:lastRowFirstColumn="0" w:lastRowLastColumn="0"/>
        </w:trPr>
        <w:tc>
          <w:tcPr>
            <w:tcW w:w="3600" w:type="dxa"/>
            <w:cnfStyle w:val="001000000000" w:firstRow="0" w:lastRow="0" w:firstColumn="1" w:lastColumn="0" w:oddVBand="0" w:evenVBand="0" w:oddHBand="0" w:evenHBand="0" w:firstRowFirstColumn="0" w:firstRowLastColumn="0" w:lastRowFirstColumn="0" w:lastRowLastColumn="0"/>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5"/>
              </w:numPr>
              <w:spacing w:lineRule="auto" w:line="240"/>
              <w:rPr/>
            </w:pPr>
            <w:r>
              <w:rPr>
                <w:rFonts w:ascii="Times New Roman" w:hAnsi="Times New Roman"/>
                <w:sz w:val="20"/>
                <w:szCs w:val="20"/>
              </w:rPr>
              <w:t>Epidemic/Pandemic</w:t>
            </w:r>
            <w:r>
              <w:rPr>
                <w:rFonts w:ascii="Times New Roman" w:hAnsi="Times New Roman"/>
                <w:b w:val="false"/>
                <w:sz w:val="20"/>
                <w:szCs w:val="20"/>
              </w:rPr>
              <w:t>: Communicable disease spreads quickly in densely populated cities, and the ongoing COVID-19 pandemic has exemplified New York’s vulnerability; the city has sustained 204,000 confirmed cases and 16,410 deaths as of 6/1/20.</w:t>
            </w:r>
            <w:r>
              <w:rPr>
                <w:rFonts w:ascii="Times New Roman" w:hAnsi="Times New Roman"/>
                <w:b w:val="false"/>
                <w:sz w:val="20"/>
                <w:szCs w:val="20"/>
                <w:vertAlign w:val="superscript"/>
              </w:rPr>
              <w:t>7</w:t>
            </w:r>
            <w:r>
              <w:rPr>
                <w:rFonts w:ascii="Times New Roman" w:hAnsi="Times New Roman"/>
                <w:b w:val="false"/>
                <w:sz w:val="20"/>
                <w:szCs w:val="20"/>
              </w:rPr>
              <w:t xml:space="preserve"> </w:t>
            </w:r>
          </w:p>
          <w:p>
            <w:pPr>
              <w:pStyle w:val="Normal"/>
              <w:numPr>
                <w:ilvl w:val="0"/>
                <w:numId w:val="5"/>
              </w:numPr>
              <w:spacing w:lineRule="auto" w:line="240"/>
              <w:rPr/>
            </w:pPr>
            <w:r>
              <w:rPr>
                <w:rFonts w:ascii="Times New Roman" w:hAnsi="Times New Roman"/>
                <w:sz w:val="20"/>
                <w:szCs w:val="20"/>
              </w:rPr>
              <w:t>Hurricane</w:t>
            </w:r>
            <w:r>
              <w:rPr>
                <w:rFonts w:ascii="Times New Roman" w:hAnsi="Times New Roman"/>
                <w:b w:val="false"/>
                <w:sz w:val="20"/>
                <w:szCs w:val="20"/>
              </w:rPr>
              <w:t>: As a hospital situated on the United States’ eastern coast (and within an urban context), Hospitals are vulnerable to hurricanes and hurricane-related damage. New York has a long history of being affected by hurricanes.</w:t>
            </w:r>
            <w:r>
              <w:rPr>
                <w:rFonts w:ascii="Times New Roman" w:hAnsi="Times New Roman"/>
                <w:b w:val="false"/>
                <w:sz w:val="20"/>
                <w:szCs w:val="20"/>
                <w:vertAlign w:val="superscript"/>
              </w:rPr>
              <w:t>8</w:t>
            </w:r>
          </w:p>
          <w:p>
            <w:pPr>
              <w:pStyle w:val="Normal"/>
              <w:numPr>
                <w:ilvl w:val="0"/>
                <w:numId w:val="5"/>
              </w:numPr>
              <w:spacing w:lineRule="auto" w:line="240"/>
              <w:rPr/>
            </w:pPr>
            <w:r>
              <w:rPr>
                <w:rFonts w:ascii="Times New Roman" w:hAnsi="Times New Roman"/>
                <w:sz w:val="20"/>
                <w:szCs w:val="20"/>
              </w:rPr>
              <w:t>Flood</w:t>
            </w:r>
            <w:r>
              <w:rPr>
                <w:rFonts w:ascii="Times New Roman" w:hAnsi="Times New Roman"/>
                <w:b w:val="false"/>
                <w:sz w:val="20"/>
                <w:szCs w:val="20"/>
              </w:rPr>
              <w:t>: In addition to hurricane damage, flooding is a serious concern in many areas of New York. Hurricane Sandy, for example, caused widespread damage, including extended MTA train issues.</w:t>
            </w:r>
            <w:r>
              <w:rPr>
                <w:rFonts w:ascii="Times New Roman" w:hAnsi="Times New Roman"/>
                <w:b w:val="false"/>
                <w:sz w:val="20"/>
                <w:szCs w:val="20"/>
                <w:vertAlign w:val="superscript"/>
              </w:rPr>
              <w:t>9,10</w:t>
            </w:r>
            <w:r>
              <w:rPr>
                <w:rFonts w:ascii="Times New Roman" w:hAnsi="Times New Roman"/>
                <w:b w:val="false"/>
                <w:sz w:val="20"/>
                <w:szCs w:val="20"/>
              </w:rPr>
              <w:t xml:space="preserve"> Further, the boroughs of New York are situated between active rivers and were constructed before modern floodproofing. Another hazard is that many patients have low mobility in an evacuation.</w:t>
            </w:r>
          </w:p>
          <w:p>
            <w:pPr>
              <w:pStyle w:val="Normal"/>
              <w:numPr>
                <w:ilvl w:val="0"/>
                <w:numId w:val="5"/>
              </w:numPr>
              <w:spacing w:lineRule="auto" w:line="240"/>
              <w:rPr/>
            </w:pPr>
            <w:r>
              <w:rPr>
                <w:rFonts w:ascii="Times New Roman" w:hAnsi="Times New Roman"/>
                <w:sz w:val="20"/>
                <w:szCs w:val="20"/>
              </w:rPr>
              <w:t>Winter storm</w:t>
            </w:r>
            <w:r>
              <w:rPr>
                <w:rFonts w:ascii="Times New Roman" w:hAnsi="Times New Roman"/>
                <w:b w:val="false"/>
                <w:sz w:val="20"/>
                <w:szCs w:val="20"/>
              </w:rPr>
              <w:t>: Winter storms can often cause power outages and/or prevent patients and workers from reaching hospitals for services and their work.</w:t>
            </w:r>
          </w:p>
          <w:p>
            <w:pPr>
              <w:pStyle w:val="Normal"/>
              <w:numPr>
                <w:ilvl w:val="0"/>
                <w:numId w:val="5"/>
              </w:numPr>
              <w:spacing w:lineRule="auto" w:line="240"/>
              <w:rPr/>
            </w:pPr>
            <w:r>
              <w:rPr>
                <w:rFonts w:ascii="Times New Roman" w:hAnsi="Times New Roman"/>
                <w:sz w:val="20"/>
                <w:szCs w:val="20"/>
              </w:rPr>
              <w:t>Heat wave</w:t>
            </w:r>
            <w:r>
              <w:rPr>
                <w:rFonts w:ascii="Times New Roman" w:hAnsi="Times New Roman"/>
                <w:b w:val="false"/>
                <w:sz w:val="20"/>
                <w:szCs w:val="20"/>
              </w:rPr>
              <w:t>: Though hospitals have heat protection and backup generators, heat waves are dangerous for elderly populations and people physically weakened due to cancer treatment.</w:t>
            </w:r>
            <w:r>
              <w:rPr>
                <w:rFonts w:ascii="Times New Roman" w:hAnsi="Times New Roman"/>
                <w:b w:val="false"/>
                <w:sz w:val="20"/>
                <w:szCs w:val="20"/>
                <w:vertAlign w:val="superscript"/>
              </w:rPr>
              <w:t>11</w:t>
            </w:r>
          </w:p>
        </w:tc>
        <w:tc>
          <w:tcPr>
            <w:tcW w:w="4155" w:type="dxa"/>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Hazardous materials release</w:t>
            </w:r>
            <w:r>
              <w:rPr>
                <w:rFonts w:eastAsia="Calibri" w:cs="Calibri" w:ascii="Times New Roman" w:hAnsi="Times New Roman"/>
                <w:sz w:val="20"/>
                <w:szCs w:val="20"/>
              </w:rPr>
              <w:t>: Many precautions surround hazardous material disposal in the hospital environment, but New York is home to many different material processing and dump sites.</w:t>
            </w:r>
            <w:r>
              <w:rPr>
                <w:rFonts w:eastAsia="Calibri" w:cs="Calibri" w:ascii="Times New Roman" w:hAnsi="Times New Roman"/>
                <w:sz w:val="20"/>
                <w:szCs w:val="20"/>
                <w:vertAlign w:val="superscript"/>
              </w:rPr>
              <w:t>12</w:t>
            </w:r>
            <w:r>
              <w:rPr>
                <w:rFonts w:eastAsia="Calibri" w:cs="Calibri" w:ascii="Times New Roman" w:hAnsi="Times New Roman"/>
                <w:sz w:val="20"/>
                <w:szCs w:val="20"/>
              </w:rPr>
              <w:t xml:space="preserve"> Should any releases happen, the hospital is potentially within the range of effect from some sites.</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Power failure</w:t>
            </w:r>
            <w:r>
              <w:rPr>
                <w:rFonts w:eastAsia="Calibri" w:cs="Calibri" w:ascii="Times New Roman" w:hAnsi="Times New Roman"/>
                <w:sz w:val="20"/>
                <w:szCs w:val="20"/>
              </w:rPr>
              <w:t>: Though hospitals are built with backup generators and emergency power failure plans, extended blackouts are serious threats to immunocompromised patients, research property, food services, and other vital functions within a hospital.</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Train derailment</w:t>
            </w:r>
            <w:r>
              <w:rPr>
                <w:rFonts w:eastAsia="Calibri" w:cs="Calibri" w:ascii="Times New Roman" w:hAnsi="Times New Roman"/>
                <w:sz w:val="20"/>
                <w:szCs w:val="20"/>
              </w:rPr>
              <w:t>: Any delay or halt of train traffic in New York immediately impacts providers, administrators, environmental services and other crucial roles in the day-to-day operations of a hospital. Both short- and long-term train issues can impact the quality and timelines of care many cancer patients need on a regular basis, including chemotherapy.</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Infrastructure collapse</w:t>
            </w:r>
            <w:r>
              <w:rPr>
                <w:rFonts w:eastAsia="Calibri" w:cs="Calibri" w:ascii="Times New Roman" w:hAnsi="Times New Roman"/>
                <w:sz w:val="20"/>
                <w:szCs w:val="20"/>
              </w:rPr>
              <w:t>: Many patients commute to Manhattan or nearby satellite sites to seek treatment, and any interruption of commonly used bridges or tunnels could delay care or affect the ability of some workers to be physically present for their shifts.</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Urban conflagration</w:t>
            </w:r>
            <w:r>
              <w:rPr>
                <w:rFonts w:eastAsia="Calibri" w:cs="Calibri" w:ascii="Times New Roman" w:hAnsi="Times New Roman"/>
                <w:sz w:val="20"/>
                <w:szCs w:val="20"/>
              </w:rPr>
              <w:t>: Fires can spread quickly in urban environments, and hospitals are particularly vulnerable when situated in residential communities or when buildings are very close together.</w:t>
            </w:r>
          </w:p>
        </w:tc>
        <w:tc>
          <w:tcPr>
            <w:tcW w:w="3525" w:type="dxa"/>
            <w:tcBorders>
              <w:top w:val="single" w:sz="8" w:space="0" w:color="8064A2"/>
              <w:left w:val="single" w:sz="8" w:space="0" w:color="8064A2"/>
              <w:bottom w:val="single" w:sz="8" w:space="0" w:color="8064A2"/>
              <w:right w:val="single" w:sz="8" w:space="0" w:color="8064A2"/>
            </w:tcBorders>
            <w:shd w:fill="auto" w:val="clear"/>
          </w:tcPr>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Cyber incident</w:t>
            </w:r>
            <w:r>
              <w:rPr>
                <w:rFonts w:eastAsia="Calibri" w:cs="Calibri" w:ascii="Times New Roman" w:hAnsi="Times New Roman"/>
                <w:sz w:val="20"/>
                <w:szCs w:val="20"/>
              </w:rPr>
              <w:t>: Patient data is protected information, but hospitals are vulnerable to cyber-attacks or acts of cyber terrorism. Though hospitals have the appropriate cautionary measures in place, protected health information (PHI) or intellectual property (IP) are particularly valuable.</w:t>
            </w:r>
            <w:r>
              <w:rPr>
                <w:rFonts w:eastAsia="Calibri" w:cs="Calibri" w:ascii="Times New Roman" w:hAnsi="Times New Roman"/>
                <w:sz w:val="20"/>
                <w:szCs w:val="20"/>
                <w:vertAlign w:val="superscript"/>
              </w:rPr>
              <w:t>13</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Explosives attack</w:t>
            </w:r>
            <w:r>
              <w:rPr>
                <w:rFonts w:eastAsia="Calibri" w:cs="Calibri" w:ascii="Times New Roman" w:hAnsi="Times New Roman"/>
                <w:sz w:val="20"/>
                <w:szCs w:val="20"/>
              </w:rPr>
              <w:t>: Whether threats or actually carried out, New York is often a target of explosive attacks. Recent attacks or threats have included Times Square, bus terminals, and train stations.</w:t>
            </w:r>
            <w:r>
              <w:rPr>
                <w:rFonts w:eastAsia="Calibri" w:cs="Calibri" w:ascii="Times New Roman" w:hAnsi="Times New Roman"/>
                <w:sz w:val="20"/>
                <w:szCs w:val="20"/>
                <w:vertAlign w:val="superscript"/>
              </w:rPr>
              <w:t>14</w:t>
            </w:r>
            <w:r>
              <w:rPr>
                <w:rFonts w:eastAsia="Calibri" w:cs="Calibri" w:ascii="Times New Roman" w:hAnsi="Times New Roman"/>
                <w:sz w:val="20"/>
                <w:szCs w:val="20"/>
              </w:rPr>
              <w:t xml:space="preserve"> Hospitals in Manhattan are in busy and densely populated areas and are potentially vulnerable to explosives attacks.</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Acts of violence</w:t>
            </w:r>
            <w:r>
              <w:rPr>
                <w:rFonts w:eastAsia="Calibri" w:cs="Calibri" w:ascii="Times New Roman" w:hAnsi="Times New Roman"/>
                <w:sz w:val="20"/>
                <w:szCs w:val="20"/>
              </w:rPr>
              <w:t>: Acts of violence are common in New York, and the workplace is no exception.</w:t>
            </w:r>
            <w:r>
              <w:rPr>
                <w:rFonts w:eastAsia="Calibri" w:cs="Calibri" w:ascii="Times New Roman" w:hAnsi="Times New Roman"/>
                <w:sz w:val="20"/>
                <w:szCs w:val="20"/>
                <w:vertAlign w:val="superscript"/>
              </w:rPr>
              <w:t>15</w:t>
            </w:r>
            <w:r>
              <w:rPr>
                <w:rFonts w:eastAsia="Calibri" w:cs="Calibri" w:ascii="Times New Roman" w:hAnsi="Times New Roman"/>
                <w:sz w:val="20"/>
                <w:szCs w:val="20"/>
              </w:rPr>
              <w:t xml:space="preserve"> Though hospitals have robust plans to counteract violent trespassers (e.g., “Code Silver” and other codes and precautions), there is always a possibility a violent act could occur at the hospital.</w:t>
            </w:r>
            <w:r>
              <w:rPr>
                <w:rFonts w:eastAsia="Calibri" w:cs="Calibri" w:ascii="Times New Roman" w:hAnsi="Times New Roman"/>
                <w:sz w:val="20"/>
                <w:szCs w:val="20"/>
                <w:vertAlign w:val="superscript"/>
              </w:rPr>
              <w:t>16</w:t>
            </w:r>
          </w:p>
          <w:p>
            <w:pPr>
              <w:pStyle w:val="Normal"/>
              <w:numPr>
                <w:ilvl w:val="0"/>
                <w:numId w:val="5"/>
              </w:numPr>
              <w:spacing w:lineRule="auto" w:line="240"/>
              <w:cnfStyle w:val="000000010000" w:firstRow="0" w:lastRow="0" w:firstColumn="0" w:lastColumn="0" w:oddVBand="0" w:evenVBand="0" w:oddHBand="0" w:evenHBand="1" w:firstRowFirstColumn="0" w:firstRowLastColumn="0" w:lastRowFirstColumn="0" w:lastRowLastColumn="0"/>
              <w:rPr/>
            </w:pPr>
            <w:r>
              <w:rPr>
                <w:rFonts w:eastAsia="Calibri" w:cs="Calibri" w:ascii="Times New Roman" w:hAnsi="Times New Roman"/>
                <w:b/>
                <w:sz w:val="20"/>
                <w:szCs w:val="20"/>
              </w:rPr>
              <w:t>Arson/Fire</w:t>
            </w:r>
            <w:r>
              <w:rPr>
                <w:rFonts w:eastAsia="Calibri" w:cs="Calibri" w:ascii="Times New Roman" w:hAnsi="Times New Roman"/>
                <w:sz w:val="20"/>
                <w:szCs w:val="20"/>
              </w:rPr>
              <w:t>: Hospitals contain flammable and hazardous materials that must be protected from patients, staff, and visitors to maintain safe operating conditions.</w:t>
            </w:r>
            <w:r>
              <w:rPr>
                <w:rFonts w:eastAsia="Calibri" w:cs="Calibri" w:ascii="Times New Roman" w:hAnsi="Times New Roman"/>
                <w:sz w:val="20"/>
                <w:szCs w:val="20"/>
                <w:vertAlign w:val="superscript"/>
              </w:rPr>
              <w:t>16</w:t>
            </w:r>
            <w:r>
              <w:rPr>
                <w:rFonts w:eastAsia="Calibri" w:cs="Calibri" w:ascii="Times New Roman" w:hAnsi="Times New Roman"/>
                <w:sz w:val="20"/>
                <w:szCs w:val="20"/>
              </w:rPr>
              <w:t xml:space="preserve"> Purposeful and accidental fires pose serious threats due to their ability to spread rapidly within a hospital and the overall lack of mobility some patients have.</w:t>
            </w:r>
          </w:p>
        </w:tc>
      </w:tr>
    </w:tbl>
    <w:p>
      <w:pPr>
        <w:pStyle w:val="Normal"/>
        <w:spacing w:lineRule="auto" w:line="240" w:before="0" w:after="200"/>
        <w:jc w:val="center"/>
        <w:rPr>
          <w:rFonts w:ascii="Times New Roman" w:hAnsi="Times New Roman"/>
          <w:sz w:val="24"/>
          <w:szCs w:val="24"/>
        </w:rPr>
      </w:pPr>
      <w:r>
        <w:rPr/>
      </w:r>
    </w:p>
    <w:p>
      <w:pPr>
        <w:pStyle w:val="TextBody"/>
        <w:spacing w:before="0" w:after="0"/>
        <w:rPr>
          <w:rFonts w:ascii="Times New Roman" w:hAnsi="Times New Roman"/>
          <w:sz w:val="28"/>
          <w:szCs w:val="28"/>
        </w:rPr>
      </w:pPr>
      <w:r>
        <w:rPr>
          <w:rFonts w:cs="Arial" w:ascii="Times New Roman" w:hAnsi="Times New Roman"/>
          <w:b/>
          <w:color w:val="222222"/>
          <w:sz w:val="28"/>
          <w:szCs w:val="28"/>
        </w:rPr>
        <w:t>Threat and Hazard Assessment and Risk Identification (THIRA)</w:t>
      </w:r>
    </w:p>
    <w:p>
      <w:pPr>
        <w:pStyle w:val="TextBody"/>
        <w:spacing w:before="0" w:after="0"/>
        <w:jc w:val="center"/>
        <w:rPr>
          <w:rFonts w:ascii="Times New Roman" w:hAnsi="Times New Roman" w:cs="Arial"/>
          <w:b/>
          <w:b/>
          <w:sz w:val="28"/>
          <w:szCs w:val="28"/>
        </w:rPr>
      </w:pPr>
      <w:r>
        <w:rPr>
          <w:rFonts w:cs="Arial" w:ascii="Times New Roman" w:hAnsi="Times New Roman"/>
          <w:b/>
          <w:sz w:val="28"/>
          <w:szCs w:val="28"/>
        </w:rPr>
      </w:r>
    </w:p>
    <w:p>
      <w:pPr>
        <w:pStyle w:val="Title"/>
        <w:rPr>
          <w:rFonts w:ascii="Times New Roman" w:hAnsi="Times New Roman"/>
          <w:sz w:val="28"/>
          <w:szCs w:val="28"/>
        </w:rPr>
      </w:pPr>
      <w:r>
        <w:rPr>
          <w:rFonts w:ascii="Times New Roman" w:hAnsi="Times New Roman"/>
          <w:b/>
          <w:sz w:val="28"/>
          <w:szCs w:val="28"/>
          <w:highlight w:val="yellow"/>
        </w:rPr>
        <w:t xml:space="preserve">Organization + Area (i.e. </w:t>
      </w:r>
      <w:r>
        <w:rPr>
          <w:rFonts w:ascii="Times New Roman" w:hAnsi="Times New Roman"/>
          <w:b/>
          <w:color w:val="222222"/>
          <w:sz w:val="28"/>
          <w:szCs w:val="28"/>
          <w:highlight w:val="yellow"/>
        </w:rPr>
        <w:t>Community Health Center, New York City, NY)</w:t>
      </w:r>
    </w:p>
    <w:tbl>
      <w:tblPr>
        <w:tblW w:w="9731" w:type="dxa"/>
        <w:jc w:val="left"/>
        <w:tblInd w:w="108" w:type="dxa"/>
        <w:tblCellMar>
          <w:top w:w="0" w:type="dxa"/>
          <w:left w:w="108" w:type="dxa"/>
          <w:bottom w:w="0" w:type="dxa"/>
          <w:right w:w="108" w:type="dxa"/>
        </w:tblCellMar>
      </w:tblPr>
      <w:tblGrid>
        <w:gridCol w:w="3073"/>
        <w:gridCol w:w="3408"/>
        <w:gridCol w:w="3250"/>
      </w:tblGrid>
      <w:tr>
        <w:trPr>
          <w:trHeight w:val="309" w:hRule="atLeast"/>
        </w:trPr>
        <w:tc>
          <w:tcPr>
            <w:tcW w:w="3073"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pPr>
            <w:r>
              <w:rPr>
                <w:rFonts w:cs="Arial" w:ascii="Calibri" w:hAnsi="Calibri"/>
                <w:b/>
                <w:bCs/>
                <w:sz w:val="28"/>
                <w:szCs w:val="24"/>
                <w:lang w:val="en-US"/>
              </w:rPr>
              <w:t>Natural</w:t>
            </w:r>
          </w:p>
        </w:tc>
        <w:tc>
          <w:tcPr>
            <w:tcW w:w="3408"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pPr>
            <w:r>
              <w:rPr>
                <w:rFonts w:cs="Arial" w:ascii="Calibri" w:hAnsi="Calibri"/>
                <w:b/>
                <w:bCs/>
                <w:sz w:val="28"/>
                <w:szCs w:val="24"/>
                <w:lang w:val="en-US"/>
              </w:rPr>
              <w:t>Technological</w:t>
            </w:r>
          </w:p>
        </w:tc>
        <w:tc>
          <w:tcPr>
            <w:tcW w:w="3250" w:type="dxa"/>
            <w:tcBorders>
              <w:top w:val="single" w:sz="8" w:space="0" w:color="8064A2"/>
              <w:left w:val="single" w:sz="8" w:space="0" w:color="8064A2"/>
              <w:bottom w:val="single" w:sz="18" w:space="0" w:color="8064A2"/>
              <w:right w:val="single" w:sz="8" w:space="0" w:color="8064A2"/>
            </w:tcBorders>
            <w:shd w:fill="auto" w:val="clear"/>
          </w:tcPr>
          <w:p>
            <w:pPr>
              <w:pStyle w:val="Normal"/>
              <w:spacing w:lineRule="auto" w:line="240" w:before="0" w:after="0"/>
              <w:rPr/>
            </w:pPr>
            <w:r>
              <w:rPr>
                <w:rFonts w:cs="Arial" w:ascii="Calibri" w:hAnsi="Calibri"/>
                <w:b/>
                <w:bCs/>
                <w:sz w:val="28"/>
                <w:szCs w:val="24"/>
                <w:lang w:val="en-US"/>
              </w:rPr>
              <w:t>Human-caused</w:t>
            </w:r>
          </w:p>
        </w:tc>
      </w:tr>
      <w:tr>
        <w:trPr>
          <w:trHeight w:val="481" w:hRule="atLeast"/>
        </w:trPr>
        <w:tc>
          <w:tcPr>
            <w:tcW w:w="3073"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pPr>
            <w:r>
              <w:rPr>
                <w:rFonts w:cs="Arial" w:ascii="Calibri" w:hAnsi="Calibri"/>
                <w:b w:val="false"/>
                <w:bCs/>
                <w:sz w:val="22"/>
                <w:szCs w:val="20"/>
                <w:lang w:val="en-US"/>
              </w:rPr>
              <w:t>Resulting from acts of nature</w:t>
            </w:r>
          </w:p>
        </w:tc>
        <w:tc>
          <w:tcPr>
            <w:tcW w:w="3408"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pPr>
            <w:r>
              <w:rPr>
                <w:rFonts w:cs="Arial" w:ascii="Cambria" w:hAnsi="Cambria"/>
                <w:sz w:val="22"/>
                <w:szCs w:val="20"/>
                <w:lang w:val="en-US"/>
              </w:rPr>
              <w:t>Involves accidents or the failures of systems and structures</w:t>
            </w:r>
          </w:p>
        </w:tc>
        <w:tc>
          <w:tcPr>
            <w:tcW w:w="3250" w:type="dxa"/>
            <w:tcBorders>
              <w:top w:val="single" w:sz="8" w:space="0" w:color="8064A2"/>
              <w:left w:val="single" w:sz="8" w:space="0" w:color="8064A2"/>
              <w:bottom w:val="single" w:sz="8" w:space="0" w:color="8064A2"/>
              <w:right w:val="single" w:sz="8" w:space="0" w:color="8064A2"/>
            </w:tcBorders>
            <w:shd w:fill="DFD8E8" w:val="clear"/>
          </w:tcPr>
          <w:p>
            <w:pPr>
              <w:pStyle w:val="Normal"/>
              <w:spacing w:lineRule="auto" w:line="240"/>
              <w:rPr/>
            </w:pPr>
            <w:r>
              <w:rPr>
                <w:rFonts w:cs="Arial" w:ascii="Cambria" w:hAnsi="Cambria"/>
                <w:sz w:val="22"/>
                <w:szCs w:val="20"/>
                <w:lang w:val="en-US"/>
              </w:rPr>
              <w:t>Caused by the intentional actions of an adversary</w:t>
            </w:r>
          </w:p>
        </w:tc>
      </w:tr>
      <w:tr>
        <w:trPr>
          <w:trHeight w:val="8011" w:hRule="atLeast"/>
        </w:trPr>
        <w:tc>
          <w:tcPr>
            <w:tcW w:w="3073"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val="false"/>
                <w:b w:val="false"/>
                <w:bCs w:val="false"/>
                <w:sz w:val="24"/>
                <w:szCs w:val="24"/>
                <w:lang w:val="en-US"/>
              </w:rPr>
            </w:pPr>
            <w:r>
              <w:rPr>
                <w:rFonts w:cs="Arial"/>
                <w:b w:val="false"/>
                <w:bCs w:val="false"/>
                <w:sz w:val="24"/>
                <w:szCs w:val="24"/>
                <w:lang w:val="en-US"/>
              </w:rPr>
            </w:r>
          </w:p>
          <w:p>
            <w:pPr>
              <w:pStyle w:val="Normal"/>
              <w:spacing w:lineRule="auto" w:line="240"/>
              <w:rPr>
                <w:rFonts w:ascii="Arial" w:hAnsi="Arial" w:cs="Arial"/>
                <w:b w:val="false"/>
                <w:b w:val="false"/>
                <w:bCs w:val="false"/>
                <w:sz w:val="24"/>
                <w:szCs w:val="24"/>
                <w:lang w:val="en-US"/>
              </w:rPr>
            </w:pPr>
            <w:r>
              <w:rPr>
                <w:rFonts w:cs="Arial"/>
                <w:b w:val="false"/>
                <w:bCs w:val="false"/>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p>
            <w:pPr>
              <w:pStyle w:val="Normal"/>
              <w:spacing w:lineRule="auto" w:line="240"/>
              <w:rPr>
                <w:rFonts w:ascii="Arial" w:hAnsi="Arial" w:cs="Arial"/>
                <w:b/>
                <w:b/>
                <w:bCs/>
                <w:sz w:val="24"/>
                <w:szCs w:val="24"/>
                <w:lang w:val="en-US"/>
              </w:rPr>
            </w:pPr>
            <w:r>
              <w:rPr>
                <w:rFonts w:cs="Arial"/>
                <w:b/>
                <w:bCs/>
                <w:sz w:val="24"/>
                <w:szCs w:val="24"/>
                <w:lang w:val="en-US"/>
              </w:rPr>
            </w:r>
          </w:p>
        </w:tc>
        <w:tc>
          <w:tcPr>
            <w:tcW w:w="3408"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rPr>
                <w:rFonts w:ascii="Arial" w:hAnsi="Arial" w:cs="Arial"/>
                <w:sz w:val="24"/>
                <w:szCs w:val="24"/>
                <w:lang w:val="en-US"/>
              </w:rPr>
            </w:pPr>
            <w:r>
              <w:rPr>
                <w:rFonts w:cs="Arial"/>
                <w:sz w:val="24"/>
                <w:szCs w:val="24"/>
                <w:lang w:val="en-US"/>
              </w:rPr>
            </w:r>
          </w:p>
        </w:tc>
        <w:tc>
          <w:tcPr>
            <w:tcW w:w="3250" w:type="dxa"/>
            <w:tcBorders>
              <w:top w:val="single" w:sz="8" w:space="0" w:color="8064A2"/>
              <w:left w:val="single" w:sz="8" w:space="0" w:color="8064A2"/>
              <w:bottom w:val="single" w:sz="8" w:space="0" w:color="8064A2"/>
              <w:right w:val="single" w:sz="8" w:space="0" w:color="8064A2"/>
            </w:tcBorders>
            <w:shd w:fill="auto" w:val="clear"/>
          </w:tcPr>
          <w:p>
            <w:pPr>
              <w:pStyle w:val="Normal"/>
              <w:spacing w:lineRule="auto" w:line="240"/>
              <w:ind w:left="360" w:right="0" w:hanging="0"/>
              <w:rPr>
                <w:rFonts w:ascii="Arial" w:hAnsi="Arial" w:cs="Arial"/>
                <w:sz w:val="24"/>
                <w:szCs w:val="24"/>
                <w:lang w:val="en-US"/>
              </w:rPr>
            </w:pPr>
            <w:r>
              <w:rPr>
                <w:rFonts w:cs="Arial"/>
                <w:sz w:val="24"/>
                <w:szCs w:val="24"/>
                <w:lang w:val="en-US"/>
              </w:rPr>
            </w:r>
          </w:p>
        </w:tc>
      </w:tr>
    </w:tbl>
    <w:p>
      <w:pPr>
        <w:pStyle w:val="Normal"/>
        <w:spacing w:lineRule="auto" w:line="360" w:before="0" w:after="200"/>
        <w:rPr>
          <w:rFonts w:ascii="Times New Roman" w:hAnsi="Times New Roman"/>
          <w:sz w:val="24"/>
          <w:szCs w:val="24"/>
        </w:rPr>
      </w:pPr>
      <w:r>
        <w:rPr/>
      </w:r>
    </w:p>
    <w:p>
      <w:pPr>
        <w:pStyle w:val="Normal"/>
        <w:spacing w:lineRule="auto" w:line="360"/>
        <w:jc w:val="center"/>
        <w:rPr>
          <w:rFonts w:ascii="Times New Roman" w:hAnsi="Times New Roman"/>
          <w:b/>
          <w:b/>
          <w:color w:val="000000"/>
          <w:sz w:val="28"/>
          <w:szCs w:val="28"/>
        </w:rPr>
      </w:pPr>
      <w:r>
        <w:rPr/>
      </w:r>
    </w:p>
    <w:p>
      <w:pPr>
        <w:pStyle w:val="Normal"/>
        <w:spacing w:lineRule="auto" w:line="360"/>
        <w:jc w:val="center"/>
        <w:rPr>
          <w:rFonts w:ascii="Times New Roman" w:hAnsi="Times New Roman"/>
          <w:b/>
          <w:b/>
          <w:color w:val="000000"/>
          <w:sz w:val="28"/>
          <w:szCs w:val="28"/>
        </w:rPr>
      </w:pPr>
      <w:r>
        <w:rPr/>
      </w:r>
    </w:p>
    <w:p>
      <w:pPr>
        <w:pStyle w:val="Normal"/>
        <w:spacing w:lineRule="auto" w:line="360"/>
        <w:jc w:val="center"/>
        <w:rPr>
          <w:rFonts w:ascii="Times New Roman" w:hAnsi="Times New Roman"/>
          <w:b/>
          <w:b/>
          <w:color w:val="000000"/>
          <w:sz w:val="28"/>
          <w:szCs w:val="28"/>
        </w:rPr>
      </w:pPr>
      <w:r>
        <w:rPr/>
      </w:r>
    </w:p>
    <w:p>
      <w:pPr>
        <w:pStyle w:val="Normal"/>
        <w:spacing w:lineRule="auto" w:line="360"/>
        <w:jc w:val="center"/>
        <w:rPr>
          <w:rFonts w:ascii="Times New Roman" w:hAnsi="Times New Roman"/>
          <w:b/>
          <w:b/>
          <w:color w:val="000000"/>
          <w:sz w:val="28"/>
          <w:szCs w:val="28"/>
        </w:rPr>
      </w:pPr>
      <w:r>
        <w:rPr/>
      </w:r>
    </w:p>
    <w:p>
      <w:pPr>
        <w:pStyle w:val="Normal"/>
        <w:spacing w:lineRule="auto" w:line="360"/>
        <w:jc w:val="center"/>
        <w:rPr/>
      </w:pPr>
      <w:r>
        <w:rPr>
          <w:rFonts w:ascii="Times New Roman" w:hAnsi="Times New Roman"/>
          <w:b/>
          <w:color w:val="000000"/>
          <w:sz w:val="28"/>
          <w:szCs w:val="28"/>
        </w:rPr>
        <w:t xml:space="preserve">Facility </w:t>
      </w:r>
      <w:r>
        <w:rPr>
          <w:rFonts w:ascii="Times New Roman" w:hAnsi="Times New Roman"/>
          <w:b/>
          <w:color w:val="000000"/>
          <w:sz w:val="28"/>
          <w:szCs w:val="28"/>
        </w:rPr>
        <w:t xml:space="preserve">Profile </w:t>
      </w:r>
      <w:r>
        <w:rPr>
          <w:rFonts w:ascii="Times New Roman" w:hAnsi="Times New Roman"/>
          <w:b/>
          <w:color w:val="000000"/>
          <w:sz w:val="28"/>
          <w:szCs w:val="28"/>
        </w:rPr>
        <w:t>Document</w:t>
      </w:r>
    </w:p>
    <w:tbl>
      <w:tblPr>
        <w:tblStyle w:val="a1"/>
        <w:tblW w:w="9465" w:type="dxa"/>
        <w:jc w:val="center"/>
        <w:tblInd w:w="0" w:type="dxa"/>
        <w:tblCellMar>
          <w:top w:w="0" w:type="dxa"/>
          <w:left w:w="108" w:type="dxa"/>
          <w:bottom w:w="0" w:type="dxa"/>
          <w:right w:w="108" w:type="dxa"/>
        </w:tblCellMar>
        <w:tblLook w:firstRow="0" w:noVBand="1" w:lastRow="0" w:firstColumn="0" w:lastColumn="0" w:noHBand="1" w:val="0600"/>
      </w:tblPr>
      <w:tblGrid>
        <w:gridCol w:w="4782"/>
        <w:gridCol w:w="4682"/>
      </w:tblGrid>
      <w:tr>
        <w:trPr/>
        <w:tc>
          <w:tcPr>
            <w:tcW w:w="47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b/>
                <w:color w:val="000000"/>
                <w:sz w:val="24"/>
                <w:szCs w:val="24"/>
              </w:rPr>
              <w:t>Hospital Name</w:t>
            </w:r>
          </w:p>
        </w:tc>
        <w:tc>
          <w:tcPr>
            <w:tcW w:w="46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b/>
                <w:color w:val="000000"/>
                <w:sz w:val="24"/>
                <w:szCs w:val="24"/>
              </w:rPr>
              <w:t>Total # of Licensed Beds (per NDMS)</w:t>
            </w:r>
          </w:p>
        </w:tc>
      </w:tr>
      <w:tr>
        <w:trPr/>
        <w:tc>
          <w:tcPr>
            <w:tcW w:w="47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Hospital Name Here)</w:t>
            </w:r>
          </w:p>
        </w:tc>
        <w:tc>
          <w:tcPr>
            <w:tcW w:w="468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Total # of beds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2"/>
        <w:tblW w:w="9480" w:type="dxa"/>
        <w:jc w:val="left"/>
        <w:tblInd w:w="0" w:type="dxa"/>
        <w:tblCellMar>
          <w:top w:w="0" w:type="dxa"/>
          <w:left w:w="108" w:type="dxa"/>
          <w:bottom w:w="0" w:type="dxa"/>
          <w:right w:w="108" w:type="dxa"/>
        </w:tblCellMar>
        <w:tblLook w:firstRow="0" w:noVBand="1" w:lastRow="0" w:firstColumn="0" w:lastColumn="0" w:noHBand="1" w:val="0600"/>
      </w:tblPr>
      <w:tblGrid>
        <w:gridCol w:w="2832"/>
        <w:gridCol w:w="6647"/>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b/>
                <w:color w:val="000000"/>
                <w:sz w:val="24"/>
                <w:szCs w:val="24"/>
              </w:rPr>
              <w:t>Hospital Information</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Address</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address here)</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is located:</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(check the corresponding box)</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As a part of a medical center/medical school</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Stand-alone</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Part of a regional hospital system</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Part of a national hospital chain</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Military</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JCAHO Accreditation</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Yes    Year of Accreditation: _____________</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rHeight w:val="465" w:hRule="atLeast"/>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Phone #</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phone number here)</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Fax #</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fax number here)</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Email</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email here)</w:t>
            </w:r>
          </w:p>
        </w:tc>
      </w:tr>
      <w:tr>
        <w:trPr/>
        <w:tc>
          <w:tcPr>
            <w:tcW w:w="28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Online Website</w:t>
            </w:r>
          </w:p>
        </w:tc>
        <w:tc>
          <w:tcPr>
            <w:tcW w:w="66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online website URL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3"/>
        <w:tblW w:w="9480" w:type="dxa"/>
        <w:jc w:val="left"/>
        <w:tblInd w:w="0" w:type="dxa"/>
        <w:tblCellMar>
          <w:top w:w="0" w:type="dxa"/>
          <w:left w:w="108" w:type="dxa"/>
          <w:bottom w:w="0" w:type="dxa"/>
          <w:right w:w="108" w:type="dxa"/>
        </w:tblCellMar>
        <w:tblLook w:firstRow="0" w:noVBand="1" w:lastRow="0" w:firstColumn="0" w:lastColumn="0" w:noHBand="1" w:val="0600"/>
      </w:tblPr>
      <w:tblGrid>
        <w:gridCol w:w="2847"/>
        <w:gridCol w:w="6632"/>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b/>
                <w:color w:val="000000"/>
                <w:sz w:val="24"/>
                <w:szCs w:val="24"/>
              </w:rPr>
              <w:t>Hospital Staffing</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Clinical</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clinical personnel here)</w:t>
            </w:r>
          </w:p>
        </w:tc>
      </w:tr>
      <w:tr>
        <w:trPr>
          <w:trHeight w:val="465" w:hRule="atLeast"/>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Non Clinical</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non clinical personnel here)</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Licensed Practitioners</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licensed practitioners here)</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Residents (if teaching hospital)</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residents here IF a teaching hospital)</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TOTAL HOSPITAL STAFF</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total # of staff here)</w:t>
            </w:r>
          </w:p>
        </w:tc>
      </w:tr>
    </w:tbl>
    <w:p>
      <w:pPr>
        <w:pStyle w:val="Normal"/>
        <w:spacing w:lineRule="auto" w:line="360"/>
        <w:rPr>
          <w:rFonts w:ascii="Times New Roman" w:hAnsi="Times New Roman"/>
          <w:color w:val="000000"/>
          <w:sz w:val="24"/>
          <w:szCs w:val="24"/>
        </w:rPr>
      </w:pPr>
      <w:r>
        <w:rPr>
          <w:rFonts w:ascii="Times New Roman" w:hAnsi="Times New Roman"/>
          <w:color w:val="000000"/>
          <w:sz w:val="24"/>
          <w:szCs w:val="24"/>
        </w:rPr>
      </w:r>
    </w:p>
    <w:tbl>
      <w:tblPr>
        <w:tblStyle w:val="a4"/>
        <w:tblW w:w="9480" w:type="dxa"/>
        <w:jc w:val="left"/>
        <w:tblInd w:w="0" w:type="dxa"/>
        <w:tblCellMar>
          <w:top w:w="0" w:type="dxa"/>
          <w:left w:w="108" w:type="dxa"/>
          <w:bottom w:w="0" w:type="dxa"/>
          <w:right w:w="108" w:type="dxa"/>
        </w:tblCellMar>
        <w:tblLook w:firstRow="0" w:noVBand="1" w:lastRow="0" w:firstColumn="0" w:lastColumn="0" w:noHBand="1" w:val="0600"/>
      </w:tblPr>
      <w:tblGrid>
        <w:gridCol w:w="2847"/>
        <w:gridCol w:w="6632"/>
      </w:tblGrid>
      <w:tr>
        <w:trPr>
          <w:trHeight w:val="480" w:hRule="atLeast"/>
        </w:trPr>
        <w:tc>
          <w:tcPr>
            <w:tcW w:w="947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b/>
                <w:color w:val="000000"/>
                <w:sz w:val="24"/>
                <w:szCs w:val="24"/>
              </w:rPr>
              <w:t>Non-hospital based (Satellite) Clinics and Staffing</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of Clinics</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clinics here)</w:t>
            </w:r>
          </w:p>
        </w:tc>
      </w:tr>
      <w:tr>
        <w:trPr>
          <w:trHeight w:val="465" w:hRule="atLeast"/>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Clinic Staff</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clinic staff here)</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Full Time Staff</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full time staff here)</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Contract Staff</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 of contract staff here)</w:t>
            </w:r>
          </w:p>
        </w:tc>
      </w:tr>
    </w:tbl>
    <w:p>
      <w:pPr>
        <w:pStyle w:val="Normal"/>
        <w:spacing w:lineRule="auto" w:line="360"/>
        <w:rPr>
          <w:rFonts w:ascii="Times New Roman" w:hAnsi="Times New Roman"/>
          <w:b/>
          <w:b/>
          <w:color w:val="000000"/>
          <w:sz w:val="24"/>
          <w:szCs w:val="24"/>
        </w:rPr>
      </w:pPr>
      <w:r>
        <w:rPr>
          <w:rFonts w:ascii="Times New Roman" w:hAnsi="Times New Roman"/>
          <w:b/>
          <w:color w:val="000000"/>
          <w:sz w:val="24"/>
          <w:szCs w:val="24"/>
        </w:rPr>
      </w:r>
    </w:p>
    <w:tbl>
      <w:tblPr>
        <w:tblStyle w:val="a5"/>
        <w:tblW w:w="9480" w:type="dxa"/>
        <w:jc w:val="left"/>
        <w:tblInd w:w="0" w:type="dxa"/>
        <w:tblCellMar>
          <w:top w:w="0" w:type="dxa"/>
          <w:left w:w="108" w:type="dxa"/>
          <w:bottom w:w="0" w:type="dxa"/>
          <w:right w:w="108" w:type="dxa"/>
        </w:tblCellMar>
        <w:tblLook w:firstRow="0" w:noVBand="1" w:lastRow="0" w:firstColumn="0" w:lastColumn="0" w:noHBand="1" w:val="0600"/>
      </w:tblPr>
      <w:tblGrid>
        <w:gridCol w:w="2847"/>
        <w:gridCol w:w="6632"/>
      </w:tblGrid>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is a National Disaster Medical System (NDMS) member</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If yes, site of Federal Coordinating Center (FCC):</w:t>
            </w:r>
          </w:p>
        </w:tc>
        <w:tc>
          <w:tcPr>
            <w:tcW w:w="663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name and address of FCC if applicable)</w:t>
            </w:r>
          </w:p>
        </w:tc>
      </w:tr>
    </w:tbl>
    <w:p>
      <w:pPr>
        <w:pStyle w:val="Normal"/>
        <w:spacing w:lineRule="auto" w:line="360"/>
        <w:rPr>
          <w:rFonts w:ascii="Times New Roman" w:hAnsi="Times New Roman"/>
          <w:b/>
          <w:b/>
          <w:sz w:val="24"/>
          <w:szCs w:val="24"/>
        </w:rPr>
      </w:pPr>
      <w:r>
        <w:rPr/>
      </w:r>
    </w:p>
    <w:tbl>
      <w:tblPr>
        <w:tblStyle w:val="a6"/>
        <w:tblW w:w="9495" w:type="dxa"/>
        <w:jc w:val="left"/>
        <w:tblInd w:w="0" w:type="dxa"/>
        <w:tblCellMar>
          <w:top w:w="0" w:type="dxa"/>
          <w:left w:w="108" w:type="dxa"/>
          <w:bottom w:w="0" w:type="dxa"/>
          <w:right w:w="108" w:type="dxa"/>
        </w:tblCellMar>
        <w:tblLook w:firstRow="0" w:noVBand="1" w:lastRow="0" w:firstColumn="0" w:lastColumn="0" w:noHBand="1" w:val="0600"/>
      </w:tblPr>
      <w:tblGrid>
        <w:gridCol w:w="2847"/>
        <w:gridCol w:w="6648"/>
      </w:tblGrid>
      <w:tr>
        <w:trPr/>
        <w:tc>
          <w:tcPr>
            <w:tcW w:w="2847"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6"/>
                <w:szCs w:val="26"/>
              </w:rPr>
              <w:t>Facility is located in a Metropolitan Medical Response System Region</w:t>
            </w:r>
          </w:p>
        </w:tc>
        <w:tc>
          <w:tcPr>
            <w:tcW w:w="66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6"/>
                <w:szCs w:val="26"/>
              </w:rPr>
              <w:t xml:space="preserve">□ </w:t>
            </w:r>
            <w:r>
              <w:rPr>
                <w:rFonts w:ascii="Times New Roman" w:hAnsi="Times New Roman"/>
                <w:color w:val="000000"/>
                <w:sz w:val="26"/>
                <w:szCs w:val="26"/>
              </w:rPr>
              <w:t xml:space="preserve">Yes    </w:t>
            </w:r>
          </w:p>
          <w:p>
            <w:pPr>
              <w:pStyle w:val="Normal"/>
              <w:widowControl w:val="false"/>
              <w:spacing w:lineRule="auto" w:line="240"/>
              <w:rPr/>
            </w:pPr>
            <w:r>
              <w:rPr>
                <w:rFonts w:ascii="Times New Roman" w:hAnsi="Times New Roman"/>
                <w:color w:val="000000"/>
                <w:sz w:val="26"/>
                <w:szCs w:val="26"/>
              </w:rPr>
              <w:t xml:space="preserve">□ </w:t>
            </w:r>
            <w:r>
              <w:rPr>
                <w:rFonts w:ascii="Times New Roman" w:hAnsi="Times New Roman"/>
                <w:color w:val="000000"/>
                <w:sz w:val="26"/>
                <w:szCs w:val="26"/>
              </w:rPr>
              <w:t>No</w:t>
            </w:r>
          </w:p>
          <w:p>
            <w:pPr>
              <w:pStyle w:val="Normal"/>
              <w:widowControl w:val="false"/>
              <w:spacing w:lineRule="auto" w:line="240"/>
              <w:rPr/>
            </w:pPr>
            <w:r>
              <w:rPr>
                <w:rFonts w:ascii="Times New Roman" w:hAnsi="Times New Roman"/>
                <w:color w:val="000000"/>
                <w:sz w:val="26"/>
                <w:szCs w:val="26"/>
              </w:rPr>
              <w:t xml:space="preserve">□ </w:t>
            </w:r>
            <w:r>
              <w:rPr>
                <w:rFonts w:ascii="Times New Roman" w:hAnsi="Times New Roman"/>
                <w:color w:val="000000"/>
                <w:sz w:val="26"/>
                <w:szCs w:val="26"/>
              </w:rPr>
              <w:t>Don’t know</w:t>
            </w:r>
          </w:p>
        </w:tc>
      </w:tr>
    </w:tbl>
    <w:p>
      <w:pPr>
        <w:pStyle w:val="Normal"/>
        <w:rPr>
          <w:rFonts w:ascii="Times New Roman" w:hAnsi="Times New Roman"/>
          <w:b/>
          <w:b/>
          <w:sz w:val="24"/>
          <w:szCs w:val="24"/>
        </w:rPr>
      </w:pPr>
      <w:r>
        <w:rPr/>
      </w:r>
    </w:p>
    <w:tbl>
      <w:tblPr>
        <w:tblStyle w:val="a7"/>
        <w:tblW w:w="9510" w:type="dxa"/>
        <w:jc w:val="left"/>
        <w:tblInd w:w="0" w:type="dxa"/>
        <w:tblCellMar>
          <w:top w:w="0" w:type="dxa"/>
          <w:left w:w="108" w:type="dxa"/>
          <w:bottom w:w="0" w:type="dxa"/>
          <w:right w:w="108" w:type="dxa"/>
        </w:tblCellMar>
        <w:tblLook w:firstRow="0" w:noVBand="1" w:lastRow="0" w:firstColumn="0" w:lastColumn="0" w:noHBand="1" w:val="0600"/>
      </w:tblPr>
      <w:tblGrid>
        <w:gridCol w:w="2848"/>
        <w:gridCol w:w="6662"/>
      </w:tblGrid>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Facility has an on-site heliport/helipad</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Capacity of helipad:</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Weight: ____________</w:t>
            </w:r>
          </w:p>
          <w:p>
            <w:pPr>
              <w:pStyle w:val="Normal"/>
              <w:widowControl w:val="false"/>
              <w:spacing w:lineRule="auto" w:line="240"/>
              <w:rPr/>
            </w:pPr>
            <w:r>
              <w:rPr>
                <w:rFonts w:ascii="Times New Roman" w:hAnsi="Times New Roman"/>
                <w:color w:val="000000"/>
                <w:sz w:val="24"/>
                <w:szCs w:val="24"/>
              </w:rPr>
              <w:t>Number of pads: ___________</w:t>
            </w:r>
          </w:p>
          <w:p>
            <w:pPr>
              <w:pStyle w:val="Normal"/>
              <w:widowControl w:val="false"/>
              <w:spacing w:lineRule="auto" w:line="240"/>
              <w:rPr/>
            </w:pPr>
            <w:r>
              <w:rPr>
                <w:rFonts w:ascii="Times New Roman" w:hAnsi="Times New Roman"/>
                <w:color w:val="000000"/>
                <w:sz w:val="24"/>
                <w:szCs w:val="24"/>
              </w:rPr>
              <w:t>(N/A if no heliport/helipad)</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Lighted:</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Yes    □ 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Access: </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how heliport/helipad is accessed here)</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Support:</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(insert support information for heliport/helipad here)</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How is it coordinated?</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Temporary heliport/helipad?</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 xml:space="preserve">Yes    </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Landing zone is maintained by:</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Crash response provided by:</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rFonts w:ascii="Times New Roman" w:hAnsi="Times New Roman"/>
                <w:color w:val="000000"/>
                <w:sz w:val="24"/>
                <w:szCs w:val="24"/>
              </w:rPr>
            </w:pPr>
            <w:r>
              <w:rPr>
                <w:rFonts w:ascii="Times New Roman" w:hAnsi="Times New Roman"/>
                <w:color w:val="000000"/>
                <w:sz w:val="24"/>
                <w:szCs w:val="24"/>
              </w:rPr>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Hospital response team</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Yes    □ No</w:t>
            </w:r>
          </w:p>
        </w:tc>
      </w:tr>
      <w:tr>
        <w:trPr/>
        <w:tc>
          <w:tcPr>
            <w:tcW w:w="2848"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Local Fire Department </w:t>
            </w:r>
          </w:p>
        </w:tc>
        <w:tc>
          <w:tcPr>
            <w:tcW w:w="6662"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Yes   Fire Department Address: ________________________</w:t>
            </w:r>
          </w:p>
          <w:p>
            <w:pPr>
              <w:pStyle w:val="Normal"/>
              <w:widowControl w:val="false"/>
              <w:spacing w:lineRule="auto" w:line="240"/>
              <w:rPr/>
            </w:pPr>
            <w:r>
              <w:rPr>
                <w:rFonts w:ascii="Times New Roman" w:hAnsi="Times New Roman"/>
                <w:color w:val="000000"/>
                <w:sz w:val="24"/>
                <w:szCs w:val="24"/>
              </w:rPr>
              <w:t xml:space="preserve">□ </w:t>
            </w:r>
            <w:r>
              <w:rPr>
                <w:rFonts w:ascii="Times New Roman" w:hAnsi="Times New Roman"/>
                <w:color w:val="000000"/>
                <w:sz w:val="24"/>
                <w:szCs w:val="24"/>
              </w:rPr>
              <w:t>No</w:t>
            </w:r>
          </w:p>
        </w:tc>
      </w:tr>
    </w:tbl>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pPr>
      <w:r>
        <w:rPr>
          <w:rFonts w:ascii="Times New Roman" w:hAnsi="Times New Roman"/>
          <w:b/>
          <w:sz w:val="24"/>
          <w:szCs w:val="24"/>
        </w:rPr>
        <w:t xml:space="preserve">Base Plan Element </w:t>
      </w:r>
      <w:r>
        <w:rPr>
          <w:rFonts w:ascii="Times New Roman" w:hAnsi="Times New Roman"/>
          <w:b/>
          <w:sz w:val="24"/>
          <w:szCs w:val="24"/>
        </w:rPr>
        <w:t>8</w:t>
      </w:r>
      <w:r>
        <w:rPr>
          <w:rFonts w:ascii="Times New Roman" w:hAnsi="Times New Roman"/>
          <w:b/>
          <w:sz w:val="24"/>
          <w:szCs w:val="24"/>
        </w:rPr>
        <w:t>: Current Patient Care Capacity</w:t>
      </w:r>
    </w:p>
    <w:p>
      <w:pPr>
        <w:pStyle w:val="LOnormal"/>
        <w:rPr>
          <w:rFonts w:ascii="Times New Roman" w:hAnsi="Times New Roman"/>
          <w:b/>
          <w:b/>
          <w:sz w:val="24"/>
          <w:szCs w:val="24"/>
        </w:rPr>
      </w:pPr>
      <w:r>
        <w:rPr/>
      </w:r>
    </w:p>
    <w:tbl>
      <w:tblPr>
        <w:tblW w:w="9720" w:type="dxa"/>
        <w:jc w:val="left"/>
        <w:tblInd w:w="55" w:type="dxa"/>
        <w:tblCellMar>
          <w:top w:w="40" w:type="dxa"/>
          <w:left w:w="40" w:type="dxa"/>
          <w:bottom w:w="40" w:type="dxa"/>
          <w:right w:w="40" w:type="dxa"/>
        </w:tblCellMar>
        <w:tblLook w:firstRow="0" w:noVBand="1" w:lastRow="0" w:firstColumn="0" w:lastColumn="0" w:noHBand="1" w:val="0600"/>
      </w:tblPr>
      <w:tblGrid>
        <w:gridCol w:w="1350"/>
        <w:gridCol w:w="1260"/>
        <w:gridCol w:w="1350"/>
        <w:gridCol w:w="990"/>
        <w:gridCol w:w="1260"/>
        <w:gridCol w:w="1350"/>
        <w:gridCol w:w="1170"/>
        <w:gridCol w:w="990"/>
      </w:tblGrid>
      <w:tr>
        <w:trPr>
          <w:trHeight w:val="2280" w:hRule="atLeast"/>
        </w:trPr>
        <w:tc>
          <w:tcPr>
            <w:tcW w:w="1350" w:type="dxa"/>
            <w:tcBorders>
              <w:top w:val="single" w:sz="6" w:space="0" w:color="000000"/>
              <w:left w:val="single" w:sz="6" w:space="0" w:color="000000"/>
              <w:bottom w:val="single" w:sz="6" w:space="0" w:color="000000"/>
            </w:tcBorders>
            <w:shd w:color="auto" w:fill="CCCCCC" w:val="clear"/>
          </w:tcPr>
          <w:p>
            <w:pPr>
              <w:pStyle w:val="LOnormal"/>
              <w:widowControl w:val="false"/>
              <w:rPr>
                <w:rFonts w:ascii="Times New Roman" w:hAnsi="Times New Roman"/>
                <w:b/>
                <w:b/>
                <w:sz w:val="18"/>
                <w:szCs w:val="18"/>
              </w:rPr>
            </w:pPr>
            <w:r>
              <w:rPr>
                <w:rFonts w:ascii="Times New Roman" w:hAnsi="Times New Roman"/>
                <w:b/>
                <w:sz w:val="18"/>
                <w:szCs w:val="18"/>
              </w:rPr>
            </w:r>
          </w:p>
        </w:tc>
        <w:tc>
          <w:tcPr>
            <w:tcW w:w="1260" w:type="dxa"/>
            <w:tcBorders>
              <w:top w:val="single" w:sz="6" w:space="0" w:color="000000"/>
              <w:left w:val="single" w:sz="6" w:space="0" w:color="000000"/>
              <w:bottom w:val="single" w:sz="6" w:space="0" w:color="000000"/>
            </w:tcBorders>
            <w:shd w:color="auto" w:fill="CCCCCC" w:val="clear"/>
          </w:tcPr>
          <w:p>
            <w:pPr>
              <w:pStyle w:val="LOnormal"/>
              <w:widowControl w:val="false"/>
              <w:rPr>
                <w:b/>
                <w:b/>
              </w:rPr>
            </w:pPr>
            <w:r>
              <w:rPr>
                <w:rFonts w:ascii="Times New Roman" w:hAnsi="Times New Roman"/>
                <w:b/>
                <w:sz w:val="20"/>
                <w:szCs w:val="20"/>
              </w:rPr>
              <w:t>LICENSED</w:t>
            </w:r>
          </w:p>
          <w:p>
            <w:pPr>
              <w:pStyle w:val="LOnormal"/>
              <w:widowControl w:val="false"/>
              <w:rPr>
                <w:b/>
                <w:b/>
              </w:rPr>
            </w:pPr>
            <w:r>
              <w:rPr>
                <w:rFonts w:ascii="Times New Roman" w:hAnsi="Times New Roman"/>
                <w:b/>
                <w:sz w:val="20"/>
                <w:szCs w:val="20"/>
              </w:rPr>
              <w:t>BED CAPACITY</w:t>
            </w:r>
          </w:p>
        </w:tc>
        <w:tc>
          <w:tcPr>
            <w:tcW w:w="1350" w:type="dxa"/>
            <w:tcBorders>
              <w:top w:val="single" w:sz="6" w:space="0" w:color="000000"/>
              <w:left w:val="single" w:sz="6" w:space="0" w:color="000000"/>
              <w:bottom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AVERAGE STAFFED BEDS</w:t>
            </w:r>
          </w:p>
          <w:p>
            <w:pPr>
              <w:pStyle w:val="LOnormal"/>
              <w:widowControl w:val="false"/>
              <w:jc w:val="center"/>
              <w:rPr>
                <w:sz w:val="20"/>
                <w:szCs w:val="20"/>
              </w:rPr>
            </w:pPr>
            <w:r>
              <w:rPr>
                <w:rFonts w:ascii="Times New Roman" w:hAnsi="Times New Roman"/>
                <w:b/>
                <w:sz w:val="20"/>
                <w:szCs w:val="20"/>
              </w:rPr>
              <w:t>(Average beds actually in use and staffed in last 6 months)</w:t>
            </w:r>
          </w:p>
        </w:tc>
        <w:tc>
          <w:tcPr>
            <w:tcW w:w="990" w:type="dxa"/>
            <w:tcBorders>
              <w:top w:val="single" w:sz="6" w:space="0" w:color="000000"/>
              <w:left w:val="single" w:sz="6" w:space="0" w:color="000000"/>
              <w:bottom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BEDS WITH NEGATIVE AIR FLOW</w:t>
            </w:r>
          </w:p>
          <w:p>
            <w:pPr>
              <w:pStyle w:val="LOnormal"/>
              <w:widowControl w:val="false"/>
              <w:jc w:val="center"/>
              <w:rPr>
                <w:sz w:val="20"/>
                <w:szCs w:val="20"/>
              </w:rPr>
            </w:pPr>
            <w:r>
              <w:rPr>
                <w:rFonts w:ascii="Times New Roman" w:hAnsi="Times New Roman"/>
                <w:b/>
                <w:sz w:val="20"/>
                <w:szCs w:val="20"/>
              </w:rPr>
              <w:t>(For use in respiratory isolation)</w:t>
            </w:r>
          </w:p>
        </w:tc>
        <w:tc>
          <w:tcPr>
            <w:tcW w:w="1260" w:type="dxa"/>
            <w:tcBorders>
              <w:top w:val="single" w:sz="6" w:space="0" w:color="000000"/>
              <w:left w:val="single" w:sz="6" w:space="0" w:color="000000"/>
              <w:bottom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MONITORED BEDS</w:t>
            </w:r>
          </w:p>
          <w:p>
            <w:pPr>
              <w:pStyle w:val="LOnormal"/>
              <w:widowControl w:val="false"/>
              <w:jc w:val="center"/>
              <w:rPr>
                <w:sz w:val="20"/>
                <w:szCs w:val="20"/>
              </w:rPr>
            </w:pPr>
            <w:r>
              <w:rPr>
                <w:rFonts w:ascii="Times New Roman" w:hAnsi="Times New Roman"/>
                <w:b/>
                <w:sz w:val="20"/>
                <w:szCs w:val="20"/>
              </w:rPr>
              <w:t>(Beds equipped with cardiac and vital signs monitors)</w:t>
            </w:r>
          </w:p>
        </w:tc>
        <w:tc>
          <w:tcPr>
            <w:tcW w:w="1350" w:type="dxa"/>
            <w:tcBorders>
              <w:top w:val="single" w:sz="6" w:space="0" w:color="000000"/>
              <w:left w:val="single" w:sz="6" w:space="0" w:color="000000"/>
              <w:bottom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VENTILATORS (Number of ventilators in each unit)</w:t>
            </w:r>
          </w:p>
          <w:p>
            <w:pPr>
              <w:pStyle w:val="LOnormal"/>
              <w:widowControl w:val="false"/>
              <w:jc w:val="center"/>
              <w:rPr>
                <w:sz w:val="20"/>
                <w:szCs w:val="20"/>
              </w:rPr>
            </w:pPr>
            <w:r>
              <w:rPr>
                <w:rFonts w:ascii="Times New Roman" w:hAnsi="Times New Roman"/>
                <w:b/>
                <w:sz w:val="20"/>
                <w:szCs w:val="20"/>
              </w:rPr>
              <w:t>Owned or rented</w:t>
            </w:r>
          </w:p>
        </w:tc>
        <w:tc>
          <w:tcPr>
            <w:tcW w:w="1170" w:type="dxa"/>
            <w:tcBorders>
              <w:top w:val="single" w:sz="6" w:space="0" w:color="000000"/>
              <w:left w:val="single" w:sz="6" w:space="0" w:color="000000"/>
              <w:bottom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SURGE CAPACITY</w:t>
            </w:r>
          </w:p>
          <w:p>
            <w:pPr>
              <w:pStyle w:val="LOnormal"/>
              <w:widowControl w:val="false"/>
              <w:jc w:val="center"/>
              <w:rPr>
                <w:sz w:val="20"/>
                <w:szCs w:val="20"/>
              </w:rPr>
            </w:pPr>
            <w:r>
              <w:rPr>
                <w:rFonts w:ascii="Times New Roman" w:hAnsi="Times New Roman"/>
                <w:b/>
                <w:sz w:val="20"/>
                <w:szCs w:val="20"/>
              </w:rPr>
              <w:t>(Number of additional beds that can be staffed &amp; equipped w/in 12 hours)</w:t>
            </w:r>
          </w:p>
        </w:tc>
        <w:tc>
          <w:tcPr>
            <w:tcW w:w="990" w:type="dxa"/>
            <w:tcBorders>
              <w:top w:val="single" w:sz="6" w:space="0" w:color="000000"/>
              <w:left w:val="single" w:sz="6" w:space="0" w:color="000000"/>
              <w:bottom w:val="single" w:sz="6" w:space="0" w:color="000000"/>
              <w:right w:val="single" w:sz="6" w:space="0" w:color="000000"/>
            </w:tcBorders>
            <w:shd w:color="auto" w:fill="CCCCCC" w:val="clear"/>
            <w:vAlign w:val="bottom"/>
          </w:tcPr>
          <w:p>
            <w:pPr>
              <w:pStyle w:val="LOnormal"/>
              <w:widowControl w:val="false"/>
              <w:jc w:val="center"/>
              <w:rPr>
                <w:b/>
                <w:b/>
              </w:rPr>
            </w:pPr>
            <w:r>
              <w:rPr>
                <w:rFonts w:ascii="Times New Roman" w:hAnsi="Times New Roman"/>
                <w:b/>
                <w:sz w:val="20"/>
                <w:szCs w:val="20"/>
              </w:rPr>
              <w:t>Negative Pressure</w:t>
            </w:r>
          </w:p>
          <w:p>
            <w:pPr>
              <w:pStyle w:val="LOnormal"/>
              <w:widowControl w:val="false"/>
              <w:jc w:val="center"/>
              <w:rPr>
                <w:b/>
                <w:b/>
              </w:rPr>
            </w:pPr>
            <w:r>
              <w:rPr>
                <w:rFonts w:ascii="Times New Roman" w:hAnsi="Times New Roman"/>
                <w:b/>
                <w:sz w:val="20"/>
                <w:szCs w:val="20"/>
              </w:rPr>
              <w:t>Beds/</w:t>
            </w:r>
          </w:p>
          <w:p>
            <w:pPr>
              <w:pStyle w:val="LOnormal"/>
              <w:widowControl w:val="false"/>
              <w:jc w:val="center"/>
              <w:rPr>
                <w:sz w:val="20"/>
                <w:szCs w:val="20"/>
              </w:rPr>
            </w:pPr>
            <w:r>
              <w:rPr>
                <w:rFonts w:ascii="Times New Roman" w:hAnsi="Times New Roman"/>
                <w:b/>
                <w:sz w:val="20"/>
                <w:szCs w:val="20"/>
              </w:rPr>
              <w:t>Isolation</w:t>
            </w:r>
          </w:p>
        </w:tc>
      </w:tr>
      <w:tr>
        <w:trPr>
          <w:trHeight w:val="315" w:hRule="atLeast"/>
        </w:trPr>
        <w:tc>
          <w:tcPr>
            <w:tcW w:w="1350" w:type="dxa"/>
            <w:tcBorders>
              <w:top w:val="single" w:sz="6" w:space="0" w:color="000000"/>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Ambulatory</w:t>
            </w:r>
          </w:p>
        </w:tc>
        <w:tc>
          <w:tcPr>
            <w:tcW w:w="126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top w:val="single" w:sz="6" w:space="0" w:color="000000"/>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top w:val="single" w:sz="6" w:space="0" w:color="000000"/>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Behavioral Health</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Burn</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Emergency Department</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Intensive Care, Medical</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Intensive Care, Neonatal</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Intensive Care, Pediatric</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Intensive Care, Stepdown</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Intensive Care, Surgical</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Medical-Surgical</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Nursery</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52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Obstetric (Ante/post-partum, labor, delivery)</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Operating Room</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Pediatrics</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Post Anesthesia Care</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r>
        <w:trPr>
          <w:trHeight w:val="315" w:hRule="atLeast"/>
        </w:trPr>
        <w:tc>
          <w:tcPr>
            <w:tcW w:w="1350" w:type="dxa"/>
            <w:tcBorders>
              <w:left w:val="single" w:sz="6" w:space="0" w:color="000000"/>
              <w:bottom w:val="single" w:sz="6" w:space="0" w:color="000000"/>
            </w:tcBorders>
            <w:shd w:color="auto" w:fill="D0E0E3" w:val="clear"/>
            <w:vAlign w:val="bottom"/>
          </w:tcPr>
          <w:p>
            <w:pPr>
              <w:pStyle w:val="LOnormal"/>
              <w:widowControl w:val="false"/>
              <w:rPr>
                <w:sz w:val="18"/>
                <w:szCs w:val="18"/>
              </w:rPr>
            </w:pPr>
            <w:r>
              <w:rPr>
                <w:rFonts w:ascii="Times New Roman" w:hAnsi="Times New Roman"/>
                <w:b/>
                <w:sz w:val="18"/>
                <w:szCs w:val="18"/>
              </w:rPr>
              <w:t>Skilled Nursing Facility Care</w:t>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26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35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1170" w:type="dxa"/>
            <w:tcBorders>
              <w:left w:val="single" w:sz="6" w:space="0" w:color="000000"/>
              <w:bottom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c>
          <w:tcPr>
            <w:tcW w:w="990" w:type="dxa"/>
            <w:tcBorders>
              <w:left w:val="single" w:sz="6" w:space="0" w:color="000000"/>
              <w:bottom w:val="single" w:sz="6" w:space="0" w:color="000000"/>
              <w:right w:val="single" w:sz="6" w:space="0" w:color="000000"/>
            </w:tcBorders>
            <w:shd w:color="auto" w:fill="auto" w:val="clear"/>
          </w:tcPr>
          <w:p>
            <w:pPr>
              <w:pStyle w:val="LOnormal"/>
              <w:widowControl w:val="false"/>
              <w:rPr>
                <w:rFonts w:ascii="Times New Roman" w:hAnsi="Times New Roman"/>
                <w:sz w:val="24"/>
                <w:szCs w:val="24"/>
              </w:rPr>
            </w:pPr>
            <w:r>
              <w:rPr>
                <w:rFonts w:ascii="Times New Roman" w:hAnsi="Times New Roman"/>
                <w:sz w:val="24"/>
                <w:szCs w:val="24"/>
              </w:rPr>
            </w:r>
          </w:p>
        </w:tc>
      </w:tr>
    </w:tbl>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p>
      <w:pPr>
        <w:pStyle w:val="LOnormal"/>
        <w:rPr/>
      </w:pPr>
      <w:r>
        <w:rPr>
          <w:rFonts w:ascii="Times New Roman" w:hAnsi="Times New Roman"/>
          <w:b/>
          <w:sz w:val="24"/>
          <w:szCs w:val="24"/>
        </w:rPr>
        <w:t xml:space="preserve">Base Plan Element # </w:t>
      </w:r>
      <w:r>
        <w:rPr>
          <w:rFonts w:ascii="Times New Roman" w:hAnsi="Times New Roman"/>
          <w:b/>
          <w:sz w:val="24"/>
          <w:szCs w:val="24"/>
        </w:rPr>
        <w:t>9</w:t>
      </w:r>
      <w:r>
        <w:rPr>
          <w:rFonts w:ascii="Times New Roman" w:hAnsi="Times New Roman"/>
          <w:b/>
          <w:sz w:val="24"/>
          <w:szCs w:val="24"/>
        </w:rPr>
        <w:t>: Other Hospital Capacities</w:t>
      </w:r>
    </w:p>
    <w:p>
      <w:pPr>
        <w:pStyle w:val="LOnormal"/>
        <w:rPr>
          <w:rFonts w:ascii="Times New Roman" w:hAnsi="Times New Roman"/>
          <w:sz w:val="24"/>
          <w:szCs w:val="24"/>
        </w:rPr>
      </w:pPr>
      <w:r>
        <w:rPr>
          <w:rFonts w:ascii="Times New Roman" w:hAnsi="Times New Roman"/>
          <w:sz w:val="24"/>
          <w:szCs w:val="24"/>
        </w:rPr>
      </w:r>
    </w:p>
    <w:tbl>
      <w:tblPr>
        <w:tblW w:w="9345" w:type="dxa"/>
        <w:jc w:val="left"/>
        <w:tblInd w:w="60" w:type="dxa"/>
        <w:tblCellMar>
          <w:top w:w="0" w:type="dxa"/>
          <w:left w:w="108" w:type="dxa"/>
          <w:bottom w:w="0" w:type="dxa"/>
          <w:right w:w="108" w:type="dxa"/>
        </w:tblCellMar>
        <w:tblLook w:firstRow="0" w:noVBand="0" w:lastRow="0" w:firstColumn="0" w:lastColumn="0" w:noHBand="0" w:val="0000"/>
      </w:tblPr>
      <w:tblGrid>
        <w:gridCol w:w="2069"/>
        <w:gridCol w:w="7275"/>
      </w:tblGrid>
      <w:tr>
        <w:trPr>
          <w:trHeight w:val="293" w:hRule="atLeast"/>
        </w:trPr>
        <w:tc>
          <w:tcPr>
            <w:tcW w:w="2069" w:type="dxa"/>
            <w:vMerge w:val="restart"/>
            <w:tcBorders>
              <w:top w:val="single" w:sz="4" w:space="0" w:color="000000"/>
              <w:left w:val="single" w:sz="4" w:space="0" w:color="000000"/>
              <w:bottom w:val="single" w:sz="4" w:space="0" w:color="000000"/>
              <w:right w:val="single" w:sz="4" w:space="0" w:color="000000"/>
            </w:tcBorders>
            <w:shd w:color="auto" w:fill="D0E0E3" w:val="clear"/>
          </w:tcPr>
          <w:p>
            <w:pPr>
              <w:pStyle w:val="LOnormal"/>
              <w:spacing w:lineRule="auto" w:line="240" w:before="40" w:after="40"/>
              <w:rPr>
                <w:b/>
                <w:b/>
              </w:rPr>
            </w:pPr>
            <w:r>
              <w:rPr>
                <w:rFonts w:ascii="Times New Roman" w:hAnsi="Times New Roman"/>
                <w:b/>
                <w:sz w:val="24"/>
                <w:szCs w:val="24"/>
              </w:rPr>
              <w:t>Laboratory</w:t>
            </w:r>
          </w:p>
        </w:tc>
        <w:tc>
          <w:tcPr>
            <w:tcW w:w="7275" w:type="dxa"/>
            <w:tcBorders>
              <w:top w:val="single" w:sz="4" w:space="0" w:color="000000"/>
              <w:left w:val="single" w:sz="4" w:space="0" w:color="000000"/>
              <w:bottom w:val="single" w:sz="4" w:space="0" w:color="000000"/>
              <w:right w:val="single" w:sz="4" w:space="0" w:color="000000"/>
            </w:tcBorders>
            <w:shd w:color="auto" w:fill="auto" w:val="clear"/>
          </w:tcPr>
          <w:p>
            <w:pPr>
              <w:pStyle w:val="LOnormal"/>
              <w:spacing w:lineRule="auto" w:line="240" w:before="40" w:after="40"/>
              <w:rPr/>
            </w:pPr>
            <w:r>
              <w:rPr>
                <w:rFonts w:ascii="Times New Roman" w:hAnsi="Times New Roman"/>
                <w:sz w:val="24"/>
                <w:szCs w:val="24"/>
              </w:rPr>
              <w:t>Lab Biosafety Level:   ☐1    ☐2    ☐3    ☐4</w:t>
            </w:r>
          </w:p>
          <w:p>
            <w:pPr>
              <w:pStyle w:val="LOnormal"/>
              <w:spacing w:lineRule="auto" w:line="240" w:before="40" w:after="40"/>
              <w:rPr>
                <w:rFonts w:ascii="Times New Roman" w:hAnsi="Times New Roman"/>
                <w:sz w:val="24"/>
                <w:szCs w:val="24"/>
              </w:rPr>
            </w:pPr>
            <w:r>
              <w:rPr>
                <w:rFonts w:ascii="Times New Roman" w:hAnsi="Times New Roman"/>
                <w:sz w:val="24"/>
                <w:szCs w:val="24"/>
              </w:rPr>
            </w:r>
          </w:p>
        </w:tc>
      </w:tr>
      <w:tr>
        <w:trPr>
          <w:trHeight w:val="292" w:hRule="atLeast"/>
        </w:trPr>
        <w:tc>
          <w:tcPr>
            <w:tcW w:w="2069"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275" w:type="dxa"/>
            <w:tcBorders>
              <w:top w:val="single" w:sz="4" w:space="0" w:color="000000"/>
              <w:left w:val="single" w:sz="4" w:space="0" w:color="000000"/>
              <w:bottom w:val="single" w:sz="4" w:space="0" w:color="000000"/>
              <w:right w:val="single" w:sz="4" w:space="0" w:color="000000"/>
            </w:tcBorders>
            <w:shd w:color="auto" w:fill="auto" w:val="clear"/>
          </w:tcPr>
          <w:p>
            <w:pPr>
              <w:pStyle w:val="LOnormal"/>
              <w:spacing w:lineRule="auto" w:line="240" w:before="40" w:after="40"/>
              <w:rPr/>
            </w:pPr>
            <w:r>
              <w:rPr>
                <w:rFonts w:ascii="Times New Roman" w:hAnsi="Times New Roman"/>
                <w:sz w:val="24"/>
                <w:szCs w:val="24"/>
              </w:rPr>
              <w:t>Laboratory volume per hour that stimulates additional/urgent staffing plan: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spacing w:lineRule="auto" w:line="240" w:before="40" w:after="40"/>
              <w:ind w:right="72" w:hanging="0"/>
              <w:rPr>
                <w:b/>
                <w:b/>
              </w:rPr>
            </w:pPr>
            <w:r>
              <w:rPr>
                <w:rFonts w:ascii="Times New Roman" w:hAnsi="Times New Roman"/>
                <w:b/>
                <w:sz w:val="24"/>
                <w:szCs w:val="24"/>
              </w:rPr>
              <w:t>Trauma Level Designation:</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 </w:t>
              <w:tab/>
              <w:t>☐ II</w:t>
              <w:tab/>
              <w:t xml:space="preserve">☐ III     ☐  IV   ☐ V      (check one) </w:t>
            </w:r>
          </w:p>
          <w:p>
            <w:pPr>
              <w:pStyle w:val="LOnormal"/>
              <w:spacing w:lineRule="auto" w:line="240" w:before="40" w:after="40"/>
              <w:rPr>
                <w:rFonts w:ascii="Times New Roman" w:hAnsi="Times New Roman"/>
                <w:sz w:val="24"/>
                <w:szCs w:val="24"/>
              </w:rPr>
            </w:pPr>
            <w:r>
              <w:rPr>
                <w:rFonts w:ascii="Times New Roman" w:hAnsi="Times New Roman"/>
                <w:sz w:val="24"/>
                <w:szCs w:val="24"/>
              </w:rPr>
              <w:t>Certified by ☐ ACS   ☐ State</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spacing w:lineRule="auto" w:line="240" w:before="40" w:after="40"/>
              <w:rPr>
                <w:b/>
                <w:b/>
              </w:rPr>
            </w:pPr>
            <w:r>
              <w:rPr>
                <w:rFonts w:ascii="Times New Roman" w:hAnsi="Times New Roman"/>
                <w:b/>
                <w:sz w:val="24"/>
                <w:szCs w:val="24"/>
              </w:rPr>
              <w:t>Ambulance/EMS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Does the hospital lease or own ambulances?                            </w:t>
            </w:r>
          </w:p>
          <w:p>
            <w:pPr>
              <w:pStyle w:val="LOnormal"/>
              <w:spacing w:lineRule="auto" w:line="240" w:before="40" w:after="40"/>
              <w:rPr/>
            </w:pPr>
            <w:r>
              <w:rPr>
                <w:rFonts w:ascii="Times New Roman" w:hAnsi="Times New Roman"/>
                <w:sz w:val="24"/>
                <w:szCs w:val="24"/>
              </w:rPr>
              <w:t>Ground or air?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spacing w:lineRule="auto" w:line="240" w:before="40" w:after="40"/>
              <w:rPr>
                <w:b/>
                <w:b/>
              </w:rPr>
            </w:pPr>
            <w:r>
              <w:rPr>
                <w:rFonts w:ascii="Times New Roman" w:hAnsi="Times New Roman"/>
                <w:b/>
                <w:sz w:val="24"/>
                <w:szCs w:val="24"/>
              </w:rPr>
              <w:t>Morgue</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xml:space="preserve">Capacity: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spacing w:lineRule="auto" w:line="240" w:before="40" w:after="40"/>
              <w:rPr>
                <w:b/>
                <w:b/>
              </w:rPr>
            </w:pPr>
            <w:r>
              <w:rPr>
                <w:rFonts w:ascii="Times New Roman" w:hAnsi="Times New Roman"/>
                <w:b/>
                <w:sz w:val="24"/>
                <w:szCs w:val="24"/>
              </w:rPr>
              <w:t>Transportation*</w:t>
            </w:r>
          </w:p>
        </w:tc>
        <w:tc>
          <w:tcPr>
            <w:tcW w:w="7275" w:type="dxa"/>
            <w:tcBorders>
              <w:top w:val="single" w:sz="4" w:space="0" w:color="000000"/>
              <w:left w:val="single" w:sz="4" w:space="0" w:color="000000"/>
              <w:bottom w:val="single" w:sz="4" w:space="0" w:color="000000"/>
              <w:right w:val="single" w:sz="4" w:space="0" w:color="000000"/>
            </w:tcBorders>
            <w:shd w:color="auto" w:fill="auto" w:val="clear"/>
          </w:tcPr>
          <w:p>
            <w:pPr>
              <w:pStyle w:val="LOnormal"/>
              <w:spacing w:lineRule="auto" w:line="240" w:before="40" w:after="40"/>
              <w:rPr/>
            </w:pPr>
            <w:r>
              <w:rPr>
                <w:rFonts w:ascii="Times New Roman" w:hAnsi="Times New Roman"/>
                <w:sz w:val="24"/>
                <w:szCs w:val="24"/>
              </w:rPr>
              <w:t>List types and number of vehicles facility owns/operates for patient transport (not including EMS rigs):     </w:t>
            </w:r>
          </w:p>
          <w:p>
            <w:pPr>
              <w:pStyle w:val="LOnormal"/>
              <w:spacing w:lineRule="auto" w:line="240" w:before="40" w:after="40"/>
              <w:rPr>
                <w:rFonts w:ascii="Times New Roman" w:hAnsi="Times New Roman"/>
                <w:sz w:val="24"/>
                <w:szCs w:val="24"/>
              </w:rPr>
            </w:pPr>
            <w:r>
              <w:rPr>
                <w:rFonts w:ascii="Times New Roman" w:hAnsi="Times New Roman"/>
                <w:sz w:val="24"/>
                <w:szCs w:val="24"/>
              </w:rPr>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Portable cardiac monitors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Portable X-ray</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Portable sonograms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Portable ventilators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Inclusive of disposable</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Automatic resuscitation devices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 xml:space="preserve">Total number of ventilators </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Average % of ventilators in use within last 6 months</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r>
        <w:trPr/>
        <w:tc>
          <w:tcPr>
            <w:tcW w:w="2069" w:type="dxa"/>
            <w:tcBorders>
              <w:top w:val="single" w:sz="4" w:space="0" w:color="000000"/>
              <w:left w:val="single" w:sz="4" w:space="0" w:color="000000"/>
              <w:bottom w:val="single" w:sz="4" w:space="0" w:color="000000"/>
              <w:right w:val="single" w:sz="4" w:space="0" w:color="000000"/>
            </w:tcBorders>
            <w:shd w:color="auto" w:fill="D0E0E3" w:val="clear"/>
          </w:tcPr>
          <w:p>
            <w:pPr>
              <w:pStyle w:val="LOnormal"/>
              <w:rPr>
                <w:b/>
                <w:b/>
              </w:rPr>
            </w:pPr>
            <w:r>
              <w:rPr>
                <w:rFonts w:ascii="Times New Roman" w:hAnsi="Times New Roman"/>
                <w:b/>
                <w:sz w:val="24"/>
                <w:szCs w:val="24"/>
              </w:rPr>
              <w:t>Radiation therapy</w:t>
            </w:r>
          </w:p>
        </w:tc>
        <w:tc>
          <w:tcPr>
            <w:tcW w:w="72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spacing w:lineRule="auto" w:line="240" w:before="40" w:after="40"/>
              <w:rPr/>
            </w:pPr>
            <w:r>
              <w:rPr>
                <w:rFonts w:ascii="Times New Roman" w:hAnsi="Times New Roman"/>
                <w:sz w:val="24"/>
                <w:szCs w:val="24"/>
              </w:rPr>
              <w:t>     </w:t>
            </w:r>
          </w:p>
        </w:tc>
      </w:tr>
    </w:tbl>
    <w:p>
      <w:pPr>
        <w:pStyle w:val="LOnormal"/>
        <w:rPr>
          <w:rFonts w:ascii="Times New Roman" w:hAnsi="Times New Roman"/>
          <w:b/>
          <w:b/>
          <w:sz w:val="24"/>
          <w:szCs w:val="24"/>
        </w:rPr>
      </w:pPr>
      <w:r>
        <w:rPr>
          <w:rFonts w:ascii="Times New Roman" w:hAnsi="Times New Roman"/>
          <w:b/>
          <w:sz w:val="24"/>
          <w:szCs w:val="24"/>
        </w:rPr>
      </w:r>
    </w:p>
    <w:p>
      <w:pPr>
        <w:pStyle w:val="LOnormal"/>
        <w:rPr>
          <w:b/>
          <w:b/>
        </w:rPr>
      </w:pPr>
      <w:r>
        <w:rPr>
          <w:b/>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pPr>
      <w:r>
        <w:rPr>
          <w:rFonts w:ascii="Times New Roman" w:hAnsi="Times New Roman"/>
          <w:b/>
          <w:sz w:val="24"/>
          <w:szCs w:val="24"/>
        </w:rPr>
        <w:t>Base Plan Element # 1</w:t>
      </w:r>
      <w:r>
        <w:rPr>
          <w:rFonts w:ascii="Times New Roman" w:hAnsi="Times New Roman"/>
          <w:b/>
          <w:sz w:val="24"/>
          <w:szCs w:val="24"/>
        </w:rPr>
        <w:t>0</w:t>
      </w:r>
      <w:r>
        <w:rPr>
          <w:rFonts w:ascii="Times New Roman" w:hAnsi="Times New Roman"/>
          <w:b/>
          <w:sz w:val="24"/>
          <w:szCs w:val="24"/>
        </w:rPr>
        <w:t>: Logistics and Facilities &amp; Back-Up Plan</w:t>
      </w:r>
    </w:p>
    <w:p>
      <w:pPr>
        <w:pStyle w:val="LOnormal"/>
        <w:rPr>
          <w:rFonts w:ascii="Times New Roman" w:hAnsi="Times New Roman"/>
          <w:b/>
          <w:b/>
          <w:sz w:val="24"/>
          <w:szCs w:val="24"/>
        </w:rPr>
      </w:pPr>
      <w:r>
        <w:rPr/>
      </w:r>
    </w:p>
    <w:tbl>
      <w:tblPr>
        <w:tblW w:w="9405" w:type="dxa"/>
        <w:jc w:val="center"/>
        <w:tblInd w:w="0" w:type="dxa"/>
        <w:tblCellMar>
          <w:top w:w="58" w:type="dxa"/>
          <w:left w:w="58" w:type="dxa"/>
          <w:bottom w:w="58" w:type="dxa"/>
          <w:right w:w="58" w:type="dxa"/>
        </w:tblCellMar>
        <w:tblLook w:firstRow="0" w:noVBand="0" w:lastRow="0" w:firstColumn="0" w:lastColumn="0" w:noHBand="0" w:val="0000"/>
      </w:tblPr>
      <w:tblGrid>
        <w:gridCol w:w="1601"/>
        <w:gridCol w:w="7803"/>
      </w:tblGrid>
      <w:tr>
        <w:trPr>
          <w:trHeight w:val="275" w:hRule="atLeast"/>
        </w:trPr>
        <w:tc>
          <w:tcPr>
            <w:tcW w:w="1601" w:type="dxa"/>
            <w:vMerge w:val="restart"/>
            <w:tcBorders>
              <w:top w:val="single" w:sz="4" w:space="0" w:color="212121"/>
              <w:left w:val="single" w:sz="4" w:space="0" w:color="212121"/>
              <w:bottom w:val="single" w:sz="4" w:space="0" w:color="212121"/>
              <w:right w:val="single" w:sz="4" w:space="0" w:color="212121"/>
            </w:tcBorders>
            <w:shd w:color="auto" w:fill="D0E0E3" w:val="clear"/>
          </w:tcPr>
          <w:p>
            <w:pPr>
              <w:pStyle w:val="Heading3"/>
              <w:keepLines w:val="false"/>
              <w:spacing w:before="40" w:after="40"/>
              <w:rPr>
                <w:b/>
                <w:b/>
                <w:color w:val="000000"/>
                <w:sz w:val="22"/>
                <w:szCs w:val="22"/>
              </w:rPr>
            </w:pPr>
            <w:r>
              <w:rPr>
                <w:rFonts w:ascii="Times New Roman" w:hAnsi="Times New Roman"/>
                <w:b/>
                <w:color w:val="000000"/>
                <w:sz w:val="24"/>
                <w:szCs w:val="24"/>
              </w:rPr>
              <w:t>Emergency Power</w:t>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rFonts w:ascii="Times New Roman" w:hAnsi="Times New Roman"/>
                <w:sz w:val="24"/>
                <w:szCs w:val="24"/>
              </w:rPr>
            </w:pPr>
            <w:bookmarkStart w:id="0" w:name="_heading=h.30j0zll"/>
            <w:bookmarkEnd w:id="0"/>
            <w:r>
              <w:rPr>
                <w:rFonts w:ascii="Times New Roman" w:hAnsi="Times New Roman"/>
                <w:sz w:val="24"/>
                <w:szCs w:val="24"/>
              </w:rPr>
              <w:t>a. Emergency power duration is  ___  hours.</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b. Emergency power generation capability is:      </w:t>
            </w:r>
          </w:p>
        </w:tc>
      </w:tr>
      <w:tr>
        <w:trPr>
          <w:trHeight w:val="105"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b/>
                <w:b/>
              </w:rPr>
            </w:pPr>
            <w:r>
              <w:rPr>
                <w:rFonts w:ascii="Times New Roman" w:hAnsi="Times New Roman"/>
                <w:sz w:val="24"/>
                <w:szCs w:val="24"/>
              </w:rPr>
              <w:t xml:space="preserve">c. Emergency power generator is located: (physical location) </w:t>
            </w:r>
            <w:r>
              <w:rPr>
                <w:rFonts w:ascii="Times New Roman" w:hAnsi="Times New Roman"/>
                <w:b/>
                <w:sz w:val="24"/>
                <w:szCs w:val="24"/>
              </w:rPr>
              <w:t xml:space="preserve">        </w:t>
            </w:r>
          </w:p>
          <w:p>
            <w:pPr>
              <w:pStyle w:val="LOnormal"/>
              <w:spacing w:lineRule="auto" w:line="240" w:before="40" w:after="40"/>
              <w:rPr/>
            </w:pPr>
            <w:r>
              <w:rPr>
                <w:rFonts w:ascii="Times New Roman" w:hAnsi="Times New Roman"/>
                <w:b/>
                <w:sz w:val="24"/>
                <w:szCs w:val="24"/>
              </w:rPr>
              <w:t xml:space="preserve">    ☐ </w:t>
            </w:r>
            <w:r>
              <w:rPr>
                <w:rFonts w:ascii="Times New Roman" w:hAnsi="Times New Roman"/>
                <w:sz w:val="24"/>
                <w:szCs w:val="24"/>
              </w:rPr>
              <w:t>At grade   ☐ Above grade  ☐ Below grade</w:t>
            </w:r>
          </w:p>
        </w:tc>
      </w:tr>
      <w:tr>
        <w:trPr>
          <w:trHeight w:val="105"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d. Emergency power generator was last tested:      </w:t>
            </w:r>
          </w:p>
        </w:tc>
      </w:tr>
      <w:tr>
        <w:trPr>
          <w:trHeight w:val="105"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e. How often is it tested?      </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d. Do you have:          ☐ None    ☐ Partial Load of Operations</w:t>
              <w:tab/>
              <w:t xml:space="preserve">    ☐ Full Load of Operations</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e. How long can it be run without refueling?       </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f. Does it power only Life Safety?  ☐ Yes     ☐ No</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g Does it power Life Safety and full facility?  ☐ Yes    ☐ No</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h. Does it power elevators?  ☐ Yes    ☐  No</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i. Does it power the critical branches?  ☐  Yes   ☐ No</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j. Load shed?       </w:t>
            </w:r>
          </w:p>
        </w:tc>
      </w:tr>
      <w:tr>
        <w:trPr>
          <w:trHeight w:val="274"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k. Preservation of food?       </w:t>
            </w:r>
          </w:p>
        </w:tc>
      </w:tr>
      <w:tr>
        <w:trPr>
          <w:trHeight w:val="560" w:hRule="atLeast"/>
        </w:trPr>
        <w:tc>
          <w:tcPr>
            <w:tcW w:w="1601" w:type="dxa"/>
            <w:vMerge w:val="restart"/>
            <w:tcBorders>
              <w:top w:val="single" w:sz="4" w:space="0" w:color="212121"/>
              <w:left w:val="single" w:sz="4" w:space="0" w:color="212121"/>
              <w:bottom w:val="single" w:sz="4" w:space="0" w:color="212121"/>
              <w:right w:val="single" w:sz="4" w:space="0" w:color="212121"/>
            </w:tcBorders>
            <w:shd w:color="auto" w:fill="D0E0E3" w:val="clear"/>
          </w:tcPr>
          <w:p>
            <w:pPr>
              <w:pStyle w:val="LOnormal"/>
              <w:spacing w:lineRule="auto" w:line="240" w:before="40" w:after="40"/>
              <w:rPr>
                <w:b/>
                <w:b/>
              </w:rPr>
            </w:pPr>
            <w:r>
              <w:rPr>
                <w:rFonts w:ascii="Times New Roman" w:hAnsi="Times New Roman"/>
                <w:b/>
                <w:sz w:val="24"/>
                <w:szCs w:val="24"/>
              </w:rPr>
              <w:t>Water Supply</w:t>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a. Source of facility water is:  ☐community    ☐ facility</w:t>
            </w:r>
          </w:p>
        </w:tc>
      </w:tr>
      <w:tr>
        <w:trPr>
          <w:trHeight w:val="560"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b. Secondary source of water if primary source is cut off:  ☐ Yes    ☐ No    Capacity:     </w:t>
            </w:r>
          </w:p>
        </w:tc>
      </w:tr>
      <w:tr>
        <w:trPr>
          <w:trHeight w:val="560"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c. Can you attach non-potable water to your facility?  ☐ Yes   ☐ No</w:t>
            </w:r>
          </w:p>
        </w:tc>
      </w:tr>
      <w:tr>
        <w:trPr>
          <w:trHeight w:val="282" w:hRule="atLeast"/>
        </w:trPr>
        <w:tc>
          <w:tcPr>
            <w:tcW w:w="1601" w:type="dxa"/>
            <w:vMerge w:val="restart"/>
            <w:tcBorders>
              <w:top w:val="single" w:sz="4" w:space="0" w:color="212121"/>
              <w:left w:val="single" w:sz="4" w:space="0" w:color="212121"/>
              <w:bottom w:val="single" w:sz="4" w:space="0" w:color="212121"/>
              <w:right w:val="single" w:sz="4" w:space="0" w:color="212121"/>
            </w:tcBorders>
            <w:shd w:color="auto" w:fill="D0E0E3" w:val="clear"/>
          </w:tcPr>
          <w:p>
            <w:pPr>
              <w:pStyle w:val="LOnormal"/>
              <w:spacing w:lineRule="auto" w:line="240" w:before="40" w:after="40"/>
              <w:rPr>
                <w:b/>
                <w:b/>
              </w:rPr>
            </w:pPr>
            <w:r>
              <w:rPr>
                <w:rFonts w:ascii="Times New Roman" w:hAnsi="Times New Roman"/>
                <w:b/>
                <w:sz w:val="24"/>
                <w:szCs w:val="24"/>
              </w:rPr>
              <w:t>Fuel</w:t>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rFonts w:ascii="Times New Roman" w:hAnsi="Times New Roman"/>
                <w:sz w:val="24"/>
                <w:szCs w:val="24"/>
              </w:rPr>
            </w:pPr>
            <w:r>
              <w:rPr>
                <w:rFonts w:ascii="Times New Roman" w:hAnsi="Times New Roman"/>
                <w:sz w:val="24"/>
                <w:szCs w:val="24"/>
              </w:rPr>
              <w:t>a. Facility has  __ days of fuel on-hand.</w:t>
            </w:r>
          </w:p>
        </w:tc>
      </w:tr>
      <w:tr>
        <w:trPr>
          <w:trHeight w:val="281"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b. How does the facility get additional fuel?       </w:t>
            </w:r>
          </w:p>
        </w:tc>
      </w:tr>
      <w:tr>
        <w:trPr>
          <w:trHeight w:val="1298"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c. How long can boilers run?       </w:t>
            </w:r>
          </w:p>
        </w:tc>
      </w:tr>
      <w:tr>
        <w:trPr>
          <w:trHeight w:val="281" w:hRule="atLeast"/>
        </w:trPr>
        <w:tc>
          <w:tcPr>
            <w:tcW w:w="1601" w:type="dxa"/>
            <w:vMerge w:val="continue"/>
            <w:tcBorders>
              <w:top w:val="single" w:sz="4" w:space="0" w:color="212121"/>
              <w:left w:val="single" w:sz="4" w:space="0" w:color="212121"/>
              <w:bottom w:val="single" w:sz="4" w:space="0" w:color="212121"/>
              <w:right w:val="single" w:sz="4" w:space="0" w:color="212121"/>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803" w:type="dxa"/>
            <w:tcBorders>
              <w:top w:val="single" w:sz="4" w:space="0" w:color="000000"/>
              <w:left w:val="single" w:sz="4" w:space="0" w:color="212121"/>
              <w:bottom w:val="single" w:sz="4" w:space="0" w:color="000000"/>
              <w:right w:val="single" w:sz="4" w:space="0" w:color="000000"/>
            </w:tcBorders>
            <w:shd w:color="auto" w:fill="F3F3F3" w:val="clear"/>
            <w:vAlign w:val="center"/>
          </w:tcPr>
          <w:p>
            <w:pPr>
              <w:pStyle w:val="LOnormal"/>
              <w:spacing w:lineRule="auto" w:line="240" w:before="40" w:after="40"/>
              <w:rPr/>
            </w:pPr>
            <w:r>
              <w:rPr>
                <w:rFonts w:ascii="Times New Roman" w:hAnsi="Times New Roman"/>
                <w:sz w:val="24"/>
                <w:szCs w:val="24"/>
              </w:rPr>
              <w:t>d. What is the amount of time (in hours) that boilers can operate w/o refueling?       </w:t>
            </w:r>
          </w:p>
        </w:tc>
      </w:tr>
    </w:tbl>
    <w:p>
      <w:pPr>
        <w:pStyle w:val="LOnormal"/>
        <w:rPr>
          <w:rFonts w:ascii="Times New Roman" w:hAnsi="Times New Roman"/>
          <w:b/>
          <w:b/>
          <w:sz w:val="24"/>
          <w:szCs w:val="24"/>
        </w:rPr>
      </w:pPr>
      <w:r>
        <w:rPr>
          <w:rFonts w:ascii="Times New Roman" w:hAnsi="Times New Roman"/>
          <w:b/>
          <w:sz w:val="24"/>
          <w:szCs w:val="24"/>
        </w:rPr>
      </w:r>
    </w:p>
    <w:p>
      <w:pPr>
        <w:pStyle w:val="LOnormal"/>
        <w:rPr/>
      </w:pPr>
      <w:r>
        <w:rPr>
          <w:rFonts w:ascii="Times New Roman" w:hAnsi="Times New Roman"/>
          <w:b/>
          <w:sz w:val="24"/>
          <w:szCs w:val="24"/>
        </w:rPr>
        <w:t>Base Plan Element # 1</w:t>
      </w:r>
      <w:r>
        <w:rPr>
          <w:rFonts w:ascii="Times New Roman" w:hAnsi="Times New Roman"/>
          <w:b/>
          <w:sz w:val="24"/>
          <w:szCs w:val="24"/>
        </w:rPr>
        <w:t>1</w:t>
      </w:r>
      <w:r>
        <w:rPr>
          <w:rFonts w:ascii="Times New Roman" w:hAnsi="Times New Roman"/>
          <w:b/>
          <w:sz w:val="24"/>
          <w:szCs w:val="24"/>
        </w:rPr>
        <w:t>: Facility Readiness</w:t>
      </w:r>
    </w:p>
    <w:p>
      <w:pPr>
        <w:pStyle w:val="LOnormal"/>
        <w:rPr>
          <w:rFonts w:ascii="Times New Roman" w:hAnsi="Times New Roman"/>
          <w:sz w:val="24"/>
          <w:szCs w:val="24"/>
        </w:rPr>
      </w:pPr>
      <w:r>
        <w:rPr>
          <w:rFonts w:ascii="Times New Roman" w:hAnsi="Times New Roman"/>
          <w:sz w:val="24"/>
          <w:szCs w:val="24"/>
        </w:rPr>
      </w:r>
    </w:p>
    <w:tbl>
      <w:tblPr>
        <w:tblW w:w="9360" w:type="dxa"/>
        <w:jc w:val="left"/>
        <w:tblInd w:w="0" w:type="dxa"/>
        <w:tblCellMar>
          <w:top w:w="58" w:type="dxa"/>
          <w:left w:w="58" w:type="dxa"/>
          <w:bottom w:w="58" w:type="dxa"/>
          <w:right w:w="58" w:type="dxa"/>
        </w:tblCellMar>
        <w:tblLook w:firstRow="0" w:noVBand="0" w:lastRow="0" w:firstColumn="0" w:lastColumn="0" w:noHBand="0" w:val="0000"/>
      </w:tblPr>
      <w:tblGrid>
        <w:gridCol w:w="2280"/>
        <w:gridCol w:w="7079"/>
      </w:tblGrid>
      <w:tr>
        <w:trPr>
          <w:trHeight w:val="375" w:hRule="atLeast"/>
        </w:trPr>
        <w:tc>
          <w:tcPr>
            <w:tcW w:w="2280" w:type="dxa"/>
            <w:vMerge w:val="restart"/>
            <w:tcBorders>
              <w:top w:val="single" w:sz="4" w:space="0" w:color="000000"/>
              <w:left w:val="single" w:sz="4" w:space="0" w:color="000000"/>
              <w:bottom w:val="single" w:sz="4" w:space="0" w:color="000000"/>
              <w:right w:val="single" w:sz="4" w:space="0" w:color="000000"/>
            </w:tcBorders>
            <w:shd w:color="auto" w:fill="D0E0E3" w:val="clear"/>
          </w:tcPr>
          <w:p>
            <w:pPr>
              <w:pStyle w:val="Heading3"/>
              <w:keepLines w:val="false"/>
              <w:spacing w:before="40" w:after="40"/>
              <w:rPr>
                <w:b/>
                <w:b/>
                <w:color w:val="000000"/>
                <w:sz w:val="22"/>
                <w:szCs w:val="22"/>
              </w:rPr>
            </w:pPr>
            <w:r>
              <w:rPr>
                <w:rFonts w:ascii="Times New Roman" w:hAnsi="Times New Roman"/>
                <w:b/>
                <w:color w:val="000000"/>
                <w:sz w:val="24"/>
                <w:szCs w:val="24"/>
              </w:rPr>
              <w:t>Respiratory Protection Equipment Status</w:t>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a. Percent of total clinical staff with fit-testing for N95 or N99 respirators annually:      </w:t>
            </w:r>
          </w:p>
        </w:tc>
      </w:tr>
      <w:tr>
        <w:trPr>
          <w:trHeight w:val="375"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b. Percent of non clinical staff with fit-testing for N95 or N99 respirators annually:       </w:t>
            </w:r>
          </w:p>
        </w:tc>
      </w:tr>
      <w:tr>
        <w:trPr>
          <w:trHeight w:val="375"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c.  Quantity of powered air purifying respirators:       </w:t>
            </w:r>
          </w:p>
        </w:tc>
      </w:tr>
      <w:tr>
        <w:trPr>
          <w:trHeight w:val="325" w:hRule="atLeast"/>
        </w:trPr>
        <w:tc>
          <w:tcPr>
            <w:tcW w:w="2280" w:type="dxa"/>
            <w:vMerge w:val="restart"/>
            <w:tcBorders>
              <w:top w:val="single" w:sz="4" w:space="0" w:color="000000"/>
              <w:left w:val="single" w:sz="4" w:space="0" w:color="000000"/>
              <w:bottom w:val="single" w:sz="4" w:space="0" w:color="000000"/>
              <w:right w:val="single" w:sz="4" w:space="0" w:color="000000"/>
            </w:tcBorders>
            <w:shd w:color="auto" w:fill="D0E0E3" w:val="clear"/>
          </w:tcPr>
          <w:p>
            <w:pPr>
              <w:pStyle w:val="Heading1"/>
              <w:spacing w:before="40" w:after="40"/>
              <w:rPr>
                <w:b/>
                <w:b/>
                <w:sz w:val="22"/>
                <w:szCs w:val="22"/>
              </w:rPr>
            </w:pPr>
            <w:bookmarkStart w:id="1" w:name="_heading=h.cc3o5wrhuyi8"/>
            <w:bookmarkEnd w:id="1"/>
            <w:r>
              <w:rPr>
                <w:rFonts w:ascii="Times New Roman" w:hAnsi="Times New Roman"/>
                <w:b/>
                <w:sz w:val="24"/>
                <w:szCs w:val="24"/>
              </w:rPr>
              <w:t xml:space="preserve">Disaster Readiness Training </w:t>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a. Percent of total staff who have completed disaster response/preparedness training:       </w:t>
            </w:r>
          </w:p>
        </w:tc>
      </w:tr>
      <w:tr>
        <w:trPr>
          <w:trHeight w:val="124"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b. Percent of medical staff who have completed disaster response/preparedness training:       </w:t>
            </w:r>
          </w:p>
        </w:tc>
      </w:tr>
      <w:tr>
        <w:trPr>
          <w:trHeight w:val="322"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c. Percent of nursing staff who have completed disaster response/preparedness training:       </w:t>
            </w:r>
          </w:p>
        </w:tc>
      </w:tr>
      <w:tr>
        <w:trPr>
          <w:trHeight w:val="322"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d. Percent of total staff who have trained with facility’s own disaster plan:       </w:t>
            </w:r>
          </w:p>
        </w:tc>
      </w:tr>
      <w:tr>
        <w:trPr>
          <w:trHeight w:val="322"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e. Percent of medical staff who have trained with facility’s own disaster plan:       </w:t>
            </w:r>
          </w:p>
        </w:tc>
      </w:tr>
      <w:tr>
        <w:trPr>
          <w:trHeight w:val="322" w:hRule="atLeast"/>
        </w:trPr>
        <w:tc>
          <w:tcPr>
            <w:tcW w:w="2280" w:type="dxa"/>
            <w:vMerge w:val="continue"/>
            <w:tcBorders>
              <w:top w:val="single" w:sz="4" w:space="0" w:color="000000"/>
              <w:left w:val="single" w:sz="4" w:space="0" w:color="000000"/>
              <w:bottom w:val="single" w:sz="4" w:space="0" w:color="000000"/>
              <w:right w:val="single" w:sz="4" w:space="0" w:color="000000"/>
            </w:tcBorders>
            <w:shd w:color="auto" w:fill="D0E0E3" w:val="clear"/>
          </w:tcPr>
          <w:p>
            <w:pPr>
              <w:pStyle w:val="LOnormal"/>
              <w:widowControl w:val="false"/>
              <w:rPr>
                <w:rFonts w:ascii="Times New Roman" w:hAnsi="Times New Roman"/>
                <w:sz w:val="24"/>
                <w:szCs w:val="24"/>
              </w:rPr>
            </w:pPr>
            <w:r>
              <w:rPr>
                <w:rFonts w:ascii="Times New Roman" w:hAnsi="Times New Roman"/>
                <w:sz w:val="24"/>
                <w:szCs w:val="24"/>
              </w:rPr>
            </w:r>
          </w:p>
        </w:tc>
        <w:tc>
          <w:tcPr>
            <w:tcW w:w="707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f. Percent of nursing staff who have trained with facility’s own disaster plan:       </w:t>
            </w:r>
          </w:p>
        </w:tc>
      </w:tr>
    </w:tbl>
    <w:p>
      <w:pPr>
        <w:pStyle w:val="LOnormal"/>
        <w:rPr>
          <w:rFonts w:ascii="Times New Roman" w:hAnsi="Times New Roman"/>
          <w:b/>
          <w:b/>
          <w:sz w:val="24"/>
          <w:szCs w:val="24"/>
        </w:rPr>
      </w:pPr>
      <w:r>
        <w:rPr>
          <w:rFonts w:ascii="Times New Roman" w:hAnsi="Times New Roman"/>
          <w:b/>
          <w:sz w:val="24"/>
          <w:szCs w:val="24"/>
        </w:rPr>
      </w:r>
    </w:p>
    <w:p>
      <w:pPr>
        <w:pStyle w:val="LOnormal"/>
        <w:rPr/>
      </w:pPr>
      <w:r>
        <w:rPr>
          <w:rFonts w:ascii="Times New Roman" w:hAnsi="Times New Roman"/>
          <w:b/>
          <w:sz w:val="24"/>
          <w:szCs w:val="24"/>
        </w:rPr>
        <w:t>Base Plan Element # 1</w:t>
      </w:r>
      <w:r>
        <w:rPr>
          <w:rFonts w:ascii="Times New Roman" w:hAnsi="Times New Roman"/>
          <w:b/>
          <w:sz w:val="24"/>
          <w:szCs w:val="24"/>
        </w:rPr>
        <w:t>2</w:t>
      </w:r>
      <w:r>
        <w:rPr>
          <w:rFonts w:ascii="Times New Roman" w:hAnsi="Times New Roman"/>
          <w:b/>
          <w:sz w:val="24"/>
          <w:szCs w:val="24"/>
        </w:rPr>
        <w:t>: Continuity of Business Operations</w:t>
      </w:r>
    </w:p>
    <w:p>
      <w:pPr>
        <w:pStyle w:val="LOnormal"/>
        <w:rPr>
          <w:rFonts w:ascii="Times New Roman" w:hAnsi="Times New Roman"/>
          <w:b/>
          <w:b/>
          <w:sz w:val="24"/>
          <w:szCs w:val="24"/>
        </w:rPr>
      </w:pPr>
      <w:r>
        <w:rPr>
          <w:rFonts w:ascii="Times New Roman" w:hAnsi="Times New Roman"/>
          <w:b/>
          <w:sz w:val="24"/>
          <w:szCs w:val="24"/>
        </w:rPr>
      </w:r>
    </w:p>
    <w:tbl>
      <w:tblPr>
        <w:tblW w:w="9405" w:type="dxa"/>
        <w:jc w:val="left"/>
        <w:tblInd w:w="-75" w:type="dxa"/>
        <w:tblCellMar>
          <w:top w:w="58" w:type="dxa"/>
          <w:left w:w="58" w:type="dxa"/>
          <w:bottom w:w="58" w:type="dxa"/>
          <w:right w:w="29" w:type="dxa"/>
        </w:tblCellMar>
        <w:tblLook w:firstRow="0" w:noVBand="0" w:lastRow="0" w:firstColumn="0" w:lastColumn="0" w:noHBand="0" w:val="0000"/>
      </w:tblPr>
      <w:tblGrid>
        <w:gridCol w:w="5490"/>
        <w:gridCol w:w="3915"/>
      </w:tblGrid>
      <w:tr>
        <w:trPr>
          <w:trHeight w:val="382"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b w:val="false"/>
                <w:bCs w:val="false"/>
                <w:sz w:val="24"/>
                <w:szCs w:val="24"/>
              </w:rPr>
              <w:t>1. Facility has a leadership succession plan (LSP)</w:t>
            </w:r>
          </w:p>
          <w:p>
            <w:pPr>
              <w:pStyle w:val="LOnormal"/>
              <w:spacing w:lineRule="auto" w:line="240" w:before="40" w:after="40"/>
              <w:rPr/>
            </w:pPr>
            <w:r>
              <w:rPr>
                <w:rFonts w:ascii="Times New Roman" w:hAnsi="Times New Roman"/>
                <w:b w:val="false"/>
                <w:bCs w:val="false"/>
                <w:sz w:val="24"/>
                <w:szCs w:val="24"/>
              </w:rPr>
              <w:t xml:space="preserve">☐ </w:t>
            </w:r>
            <w:r>
              <w:rPr>
                <w:rFonts w:ascii="Times New Roman" w:hAnsi="Times New Roman"/>
                <w:b w:val="false"/>
                <w:bCs w:val="false"/>
                <w:sz w:val="24"/>
                <w:szCs w:val="24"/>
              </w:rPr>
              <w:t xml:space="preserve">Yes    ☐ No  </w:t>
            </w:r>
            <w:r>
              <w:rPr>
                <w:rFonts w:ascii="Times New Roman" w:hAnsi="Times New Roman"/>
                <w:b/>
                <w:sz w:val="24"/>
                <w:szCs w:val="24"/>
              </w:rPr>
              <w:t xml:space="preserve"> </w:t>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
          </w:p>
        </w:tc>
      </w:tr>
      <w:tr>
        <w:trPr>
          <w:trHeight w:val="382" w:hRule="atLeast"/>
        </w:trPr>
        <w:tc>
          <w:tcPr>
            <w:tcW w:w="54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a. Facility has a continuity of operations plan (COOP).     ☐ Yes    ☐ No     </w:t>
            </w:r>
            <w:r>
              <w:rPr>
                <w:rFonts w:ascii="Times New Roman" w:hAnsi="Times New Roman"/>
                <w:b/>
                <w:sz w:val="24"/>
                <w:szCs w:val="24"/>
              </w:rPr>
              <w:t xml:space="preserve"> </w:t>
            </w:r>
          </w:p>
        </w:tc>
        <w:tc>
          <w:tcPr>
            <w:tcW w:w="3915" w:type="dxa"/>
            <w:tcBorders>
              <w:left w:val="single" w:sz="4" w:space="0" w:color="000000"/>
              <w:bottom w:val="single" w:sz="4" w:space="0" w:color="000000"/>
              <w:right w:val="single" w:sz="4" w:space="0" w:color="000000"/>
            </w:tcBorders>
            <w:shd w:color="auto" w:fill="FFFFFF" w:val="clear"/>
          </w:tcPr>
          <w:p>
            <w:pPr>
              <w:pStyle w:val="LOnormal"/>
              <w:spacing w:lineRule="auto" w:line="240" w:before="40" w:after="40"/>
              <w:rPr>
                <w:rFonts w:ascii="Times New Roman" w:hAnsi="Times New Roman"/>
                <w:sz w:val="24"/>
                <w:szCs w:val="24"/>
              </w:rPr>
            </w:pPr>
            <w:r>
              <w:rPr>
                <w:rFonts w:ascii="Times New Roman" w:hAnsi="Times New Roman"/>
                <w:sz w:val="24"/>
                <w:szCs w:val="24"/>
              </w:rPr>
              <w:t>     </w:t>
            </w:r>
          </w:p>
        </w:tc>
      </w:tr>
      <w:tr>
        <w:trPr>
          <w:trHeight w:val="390"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rPr>
                <w:b/>
                <w:b/>
              </w:rPr>
            </w:pPr>
            <w:r>
              <w:rPr>
                <w:rFonts w:ascii="Times New Roman" w:hAnsi="Times New Roman"/>
                <w:sz w:val="24"/>
                <w:szCs w:val="24"/>
              </w:rPr>
              <w:t>b. Has COOP been exercised in the last 6 months?            ☐ Yes    ☐ No</w:t>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Fonts w:ascii="Times New Roman" w:hAnsi="Times New Roman"/>
                <w:sz w:val="24"/>
                <w:szCs w:val="24"/>
              </w:rPr>
              <w:t>     </w:t>
            </w:r>
          </w:p>
        </w:tc>
      </w:tr>
      <w:tr>
        <w:trPr>
          <w:trHeight w:val="525"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tabs>
                <w:tab w:val="left" w:pos="180" w:leader="none"/>
                <w:tab w:val="left" w:pos="360" w:leader="none"/>
                <w:tab w:val="left" w:pos="540" w:leader="none"/>
                <w:tab w:val="left" w:pos="720" w:leader="none"/>
              </w:tabs>
              <w:rPr>
                <w:b/>
                <w:b/>
              </w:rPr>
            </w:pPr>
            <w:r>
              <w:rPr>
                <w:rFonts w:ascii="Times New Roman" w:hAnsi="Times New Roman"/>
                <w:sz w:val="24"/>
                <w:szCs w:val="24"/>
              </w:rPr>
              <w:t>c. If no, when was the last time it was exercised?       </w:t>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Fonts w:ascii="Times New Roman" w:hAnsi="Times New Roman"/>
                <w:sz w:val="24"/>
                <w:szCs w:val="24"/>
              </w:rPr>
              <w:t>     </w:t>
            </w:r>
          </w:p>
        </w:tc>
      </w:tr>
      <w:tr>
        <w:trPr>
          <w:trHeight w:val="465"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rPr>
                <w:b/>
                <w:b/>
              </w:rPr>
            </w:pPr>
            <w:r>
              <w:rPr>
                <w:rFonts w:ascii="Times New Roman" w:hAnsi="Times New Roman"/>
                <w:sz w:val="24"/>
                <w:szCs w:val="24"/>
              </w:rPr>
              <w:t>d. Facility has a business continuity plan                           ☐ Yes    ☐ No</w:t>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Fonts w:ascii="Times New Roman" w:hAnsi="Times New Roman"/>
                <w:sz w:val="24"/>
                <w:szCs w:val="24"/>
              </w:rPr>
              <w:t>     </w:t>
            </w:r>
          </w:p>
        </w:tc>
      </w:tr>
      <w:tr>
        <w:trPr>
          <w:trHeight w:val="525"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rPr/>
            </w:pPr>
            <w:r>
              <w:rPr>
                <w:rFonts w:ascii="Times New Roman" w:hAnsi="Times New Roman"/>
                <w:sz w:val="24"/>
                <w:szCs w:val="24"/>
              </w:rPr>
              <w:t>e. What are the 3 priority functions restored first?     </w:t>
            </w:r>
          </w:p>
          <w:p>
            <w:pPr>
              <w:pStyle w:val="LOnormal"/>
              <w:rPr>
                <w:rFonts w:ascii="Times New Roman" w:hAnsi="Times New Roman"/>
                <w:sz w:val="24"/>
                <w:szCs w:val="24"/>
              </w:rPr>
            </w:pPr>
            <w:r>
              <w:rPr/>
            </w:r>
          </w:p>
          <w:p>
            <w:pPr>
              <w:pStyle w:val="LOnormal"/>
              <w:rPr>
                <w:rFonts w:ascii="Times New Roman" w:hAnsi="Times New Roman"/>
                <w:sz w:val="24"/>
                <w:szCs w:val="24"/>
              </w:rPr>
            </w:pPr>
            <w:r>
              <w:rPr/>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Fonts w:ascii="Times New Roman" w:hAnsi="Times New Roman"/>
                <w:sz w:val="24"/>
                <w:szCs w:val="24"/>
              </w:rPr>
              <w:t>     </w:t>
            </w:r>
          </w:p>
        </w:tc>
      </w:tr>
      <w:tr>
        <w:trPr>
          <w:trHeight w:val="525" w:hRule="atLeast"/>
        </w:trPr>
        <w:tc>
          <w:tcPr>
            <w:tcW w:w="54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 xml:space="preserve">f. Is there a mechanism to track the use of financial resources? </w:t>
            </w:r>
          </w:p>
          <w:p>
            <w:pPr>
              <w:pStyle w:val="LOnormal"/>
              <w:spacing w:lineRule="auto" w:line="240" w:before="40" w:after="40"/>
              <w:rPr/>
            </w:pPr>
            <w:r>
              <w:rPr>
                <w:rFonts w:ascii="Times New Roman" w:hAnsi="Times New Roman"/>
                <w:sz w:val="24"/>
                <w:szCs w:val="24"/>
              </w:rPr>
              <w:t xml:space="preserve">☐ </w:t>
            </w:r>
            <w:r>
              <w:rPr>
                <w:rFonts w:ascii="Times New Roman" w:hAnsi="Times New Roman"/>
                <w:sz w:val="24"/>
                <w:szCs w:val="24"/>
              </w:rPr>
              <w:t>Yes    ☐ No</w:t>
            </w:r>
          </w:p>
        </w:tc>
        <w:tc>
          <w:tcPr>
            <w:tcW w:w="3915" w:type="dxa"/>
            <w:tcBorders>
              <w:top w:val="single" w:sz="4" w:space="0" w:color="000000"/>
              <w:left w:val="single" w:sz="4" w:space="0" w:color="000000"/>
              <w:bottom w:val="single" w:sz="4" w:space="0" w:color="000000"/>
              <w:right w:val="single" w:sz="4" w:space="0" w:color="000000"/>
            </w:tcBorders>
            <w:shd w:color="auto" w:fill="FFFFFF" w:val="clear"/>
          </w:tcPr>
          <w:p>
            <w:pPr>
              <w:pStyle w:val="LOnormal"/>
              <w:spacing w:lineRule="auto" w:line="240" w:before="40" w:after="40"/>
              <w:rPr/>
            </w:pPr>
            <w:r>
              <w:rPr>
                <w:rFonts w:ascii="Times New Roman" w:hAnsi="Times New Roman"/>
                <w:sz w:val="24"/>
                <w:szCs w:val="24"/>
              </w:rPr>
              <w:t>     </w:t>
            </w:r>
          </w:p>
        </w:tc>
      </w:tr>
    </w:tbl>
    <w:p>
      <w:pPr>
        <w:pStyle w:val="LOnormal"/>
        <w:rPr>
          <w:rFonts w:ascii="Times New Roman" w:hAnsi="Times New Roman"/>
          <w:b/>
          <w:b/>
          <w:sz w:val="24"/>
          <w:szCs w:val="24"/>
        </w:rPr>
      </w:pPr>
      <w:r>
        <w:rPr/>
      </w:r>
    </w:p>
    <w:p>
      <w:pPr>
        <w:pStyle w:val="LOnormal"/>
        <w:rPr/>
      </w:pPr>
      <w:r>
        <w:rPr>
          <w:rFonts w:ascii="Times New Roman" w:hAnsi="Times New Roman"/>
          <w:b/>
          <w:sz w:val="24"/>
          <w:szCs w:val="24"/>
        </w:rPr>
        <w:t>Base Plan Element # 1</w:t>
      </w:r>
      <w:r>
        <w:rPr>
          <w:rFonts w:ascii="Times New Roman" w:hAnsi="Times New Roman"/>
          <w:b/>
          <w:sz w:val="24"/>
          <w:szCs w:val="24"/>
        </w:rPr>
        <w:t>3</w:t>
      </w:r>
      <w:r>
        <w:rPr>
          <w:rFonts w:ascii="Times New Roman" w:hAnsi="Times New Roman"/>
          <w:b/>
          <w:sz w:val="24"/>
          <w:szCs w:val="24"/>
        </w:rPr>
        <w:t>: Incident Command System and Designation of Incident Commander</w:t>
      </w:r>
    </w:p>
    <w:p>
      <w:pPr>
        <w:pStyle w:val="LOnormal"/>
        <w:widowControl w:val="false"/>
        <w:rPr>
          <w:rFonts w:ascii="Times New Roman" w:hAnsi="Times New Roman"/>
          <w:b/>
          <w:b/>
          <w:sz w:val="24"/>
          <w:szCs w:val="24"/>
        </w:rPr>
      </w:pPr>
      <w:r>
        <w:rPr>
          <w:rFonts w:ascii="Times New Roman" w:hAnsi="Times New Roman"/>
          <w:b/>
          <w:sz w:val="24"/>
          <w:szCs w:val="24"/>
        </w:rPr>
      </w:r>
    </w:p>
    <w:tbl>
      <w:tblPr>
        <w:tblW w:w="9540" w:type="dxa"/>
        <w:jc w:val="left"/>
        <w:tblInd w:w="-180" w:type="dxa"/>
        <w:tblCellMar>
          <w:top w:w="0" w:type="dxa"/>
          <w:left w:w="108" w:type="dxa"/>
          <w:bottom w:w="0" w:type="dxa"/>
          <w:right w:w="108" w:type="dxa"/>
        </w:tblCellMar>
        <w:tblLook w:firstRow="0" w:noVBand="0" w:lastRow="0" w:firstColumn="0" w:lastColumn="0" w:noHBand="0" w:val="0000"/>
      </w:tblPr>
      <w:tblGrid>
        <w:gridCol w:w="6090"/>
        <w:gridCol w:w="3450"/>
      </w:tblGrid>
      <w:tr>
        <w:trPr/>
        <w:tc>
          <w:tcPr>
            <w:tcW w:w="609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tabs>
                <w:tab w:val="clear" w:pos="720"/>
                <w:tab w:val="left" w:pos="134" w:leader="none"/>
              </w:tabs>
              <w:spacing w:lineRule="auto" w:line="240" w:before="40" w:after="40"/>
              <w:rPr>
                <w:b/>
                <w:b/>
              </w:rPr>
            </w:pPr>
            <w:r>
              <w:rPr>
                <w:rFonts w:ascii="Times New Roman" w:hAnsi="Times New Roman"/>
                <w:b w:val="false"/>
                <w:bCs w:val="false"/>
                <w:sz w:val="24"/>
                <w:szCs w:val="24"/>
              </w:rPr>
              <w:t>2. An Incident Command System (ICS) or Hospital Incident Command System (HICS) is in place.                                                                                                 ☐ Yes    ☐ No</w:t>
            </w:r>
          </w:p>
        </w:tc>
        <w:tc>
          <w:tcPr>
            <w:tcW w:w="345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 xml:space="preserve">a. ICS is exercised at least twice annually. ☐ Yes    ☐ No    </w:t>
            </w:r>
          </w:p>
          <w:p>
            <w:pPr>
              <w:pStyle w:val="LOnormal"/>
              <w:tabs>
                <w:tab w:val="clear" w:pos="720"/>
                <w:tab w:val="left" w:pos="134" w:leader="none"/>
              </w:tabs>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Last exercised: </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b. ICS is coordinated by a Unified Command Structure coordinated when appropriate with law enforcement, fire, EMS.  ☐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Normal"/>
              <w:spacing w:lineRule="auto" w:line="240" w:before="40" w:after="40"/>
              <w:rPr/>
            </w:pPr>
            <w:r>
              <w:rPr>
                <w:rFonts w:ascii="Times New Roman" w:hAnsi="Times New Roman"/>
                <w:sz w:val="24"/>
                <w:szCs w:val="24"/>
              </w:rPr>
              <w:t>1. Incident Commander is known by all staff.</w:t>
            </w:r>
          </w:p>
          <w:p>
            <w:pPr>
              <w:pStyle w:val="Normal"/>
              <w:spacing w:lineRule="auto" w:line="240" w:before="40" w:after="40"/>
              <w:rPr/>
            </w:pPr>
            <w:r>
              <w:rPr>
                <w:rFonts w:ascii="Times New Roman" w:hAnsi="Times New Roman"/>
                <w:sz w:val="24"/>
                <w:szCs w:val="24"/>
              </w:rPr>
              <w:t xml:space="preserve">☐ </w:t>
            </w:r>
            <w:r>
              <w:rPr>
                <w:rFonts w:ascii="Times New Roman" w:hAnsi="Times New Roman"/>
                <w:sz w:val="24"/>
                <w:szCs w:val="24"/>
              </w:rPr>
              <w:t>Yes    ☐ No</w:t>
            </w:r>
          </w:p>
          <w:p>
            <w:pPr>
              <w:pStyle w:val="LOnormal"/>
              <w:spacing w:lineRule="auto" w:line="240" w:before="40" w:after="40"/>
              <w:rPr/>
            </w:pPr>
            <w:r>
              <w:rPr>
                <w:rFonts w:ascii="Times New Roman" w:hAnsi="Times New Roman"/>
                <w:sz w:val="24"/>
                <w:szCs w:val="24"/>
              </w:rPr>
              <w:t>2. Incident commander succession plan is in place.</w:t>
            </w:r>
          </w:p>
          <w:p>
            <w:pPr>
              <w:pStyle w:val="LOnormal"/>
              <w:spacing w:lineRule="auto" w:line="240" w:before="40" w:after="40"/>
              <w:rPr/>
            </w:pPr>
            <w:r>
              <w:rPr>
                <w:rFonts w:ascii="Times New Roman" w:hAnsi="Times New Roman"/>
                <w:sz w:val="24"/>
                <w:szCs w:val="24"/>
              </w:rPr>
              <w:t xml:space="preserve">☐ </w:t>
            </w:r>
            <w:r>
              <w:rPr>
                <w:rFonts w:ascii="Times New Roman" w:hAnsi="Times New Roman"/>
                <w:sz w:val="24"/>
                <w:szCs w:val="24"/>
              </w:rPr>
              <w:t>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d. There is a procedure to designate an Incident Commander. ☐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e. Staff assigned to ICS leadership roles are oriented to their responsibilities.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f. Staff assigned to key roles wear identifying gear during an event.    ☐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g. All staff know where to report when the ICS is activated. ☐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h. Staff understands the flexibility of their positions in the ICS if leadership is unavailable.</w:t>
            </w:r>
          </w:p>
          <w:p>
            <w:pPr>
              <w:pStyle w:val="LOnormal"/>
              <w:spacing w:lineRule="auto" w:line="240" w:before="40" w:after="40"/>
              <w:rPr/>
            </w:pPr>
            <w:r>
              <w:rPr>
                <w:rFonts w:ascii="Times New Roman" w:hAnsi="Times New Roman"/>
                <w:sz w:val="24"/>
                <w:szCs w:val="24"/>
              </w:rPr>
              <w:t xml:space="preserve"> ☐ </w:t>
            </w:r>
            <w:r>
              <w:rPr>
                <w:rFonts w:ascii="Times New Roman" w:hAnsi="Times New Roman"/>
                <w:sz w:val="24"/>
                <w:szCs w:val="24"/>
              </w:rPr>
              <w:t>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i. ICS or HICS is NIMS compliant?  ☐Yes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r>
        <w:trPr/>
        <w:tc>
          <w:tcPr>
            <w:tcW w:w="6090" w:type="dxa"/>
            <w:tcBorders>
              <w:left w:val="single" w:sz="4" w:space="0" w:color="000000"/>
              <w:bottom w:val="single" w:sz="4" w:space="0" w:color="000000"/>
              <w:right w:val="single" w:sz="4" w:space="0" w:color="000000"/>
            </w:tcBorders>
            <w:shd w:color="auto" w:fill="F3F3F3" w:val="clear"/>
          </w:tcPr>
          <w:p>
            <w:pPr>
              <w:pStyle w:val="LOnormal"/>
              <w:spacing w:lineRule="auto" w:line="240" w:before="40" w:after="40"/>
              <w:rPr/>
            </w:pPr>
            <w:r>
              <w:rPr>
                <w:rFonts w:ascii="Times New Roman" w:hAnsi="Times New Roman"/>
                <w:sz w:val="24"/>
                <w:szCs w:val="24"/>
              </w:rPr>
              <w:t>j</w:t>
            </w:r>
            <w:r>
              <w:rPr>
                <w:rFonts w:ascii="Times New Roman" w:hAnsi="Times New Roman"/>
                <w:sz w:val="24"/>
                <w:szCs w:val="24"/>
              </w:rPr>
              <w:t>. After action reports are completed after all exercises?    ☐ Yes    ☐ No</w:t>
            </w:r>
          </w:p>
        </w:tc>
        <w:tc>
          <w:tcPr>
            <w:tcW w:w="3450" w:type="dxa"/>
            <w:tcBorders>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
          </w:p>
        </w:tc>
      </w:tr>
    </w:tbl>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pPr>
      <w:r>
        <w:rPr>
          <w:rFonts w:ascii="Times New Roman" w:hAnsi="Times New Roman"/>
          <w:b/>
          <w:sz w:val="24"/>
          <w:szCs w:val="24"/>
        </w:rPr>
        <w:t>Base Plan Element # 1</w:t>
      </w:r>
      <w:r>
        <w:rPr>
          <w:rFonts w:ascii="Times New Roman" w:hAnsi="Times New Roman"/>
          <w:b/>
          <w:sz w:val="24"/>
          <w:szCs w:val="24"/>
        </w:rPr>
        <w:t>4</w:t>
      </w:r>
      <w:r>
        <w:rPr>
          <w:rFonts w:ascii="Times New Roman" w:hAnsi="Times New Roman"/>
          <w:b/>
          <w:sz w:val="24"/>
          <w:szCs w:val="24"/>
        </w:rPr>
        <w:t>: Hospital Command Center</w:t>
      </w:r>
    </w:p>
    <w:p>
      <w:pPr>
        <w:pStyle w:val="LOnormal"/>
        <w:widowControl w:val="false"/>
        <w:rPr>
          <w:rFonts w:ascii="Times New Roman" w:hAnsi="Times New Roman"/>
          <w:sz w:val="24"/>
          <w:szCs w:val="24"/>
        </w:rPr>
      </w:pPr>
      <w:r>
        <w:rPr>
          <w:rFonts w:ascii="Times New Roman" w:hAnsi="Times New Roman"/>
          <w:sz w:val="24"/>
          <w:szCs w:val="24"/>
        </w:rPr>
      </w:r>
    </w:p>
    <w:tbl>
      <w:tblPr>
        <w:tblW w:w="9510" w:type="dxa"/>
        <w:jc w:val="left"/>
        <w:tblInd w:w="-150" w:type="dxa"/>
        <w:tblCellMar>
          <w:top w:w="0" w:type="dxa"/>
          <w:left w:w="108" w:type="dxa"/>
          <w:bottom w:w="0" w:type="dxa"/>
          <w:right w:w="108" w:type="dxa"/>
        </w:tblCellMar>
        <w:tblLook w:firstRow="0" w:noVBand="0" w:lastRow="0" w:firstColumn="0" w:lastColumn="0" w:noHBand="0" w:val="0000"/>
      </w:tblPr>
      <w:tblGrid>
        <w:gridCol w:w="6300"/>
        <w:gridCol w:w="3210"/>
      </w:tblGrid>
      <w:tr>
        <w:trPr/>
        <w:tc>
          <w:tcPr>
            <w:tcW w:w="6300"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ind w:hanging="0"/>
              <w:rPr/>
            </w:pPr>
            <w:r>
              <w:rPr>
                <w:rFonts w:ascii="Times New Roman" w:hAnsi="Times New Roman"/>
                <w:b w:val="false"/>
                <w:bCs w:val="false"/>
                <w:sz w:val="24"/>
                <w:szCs w:val="24"/>
              </w:rPr>
              <w:t xml:space="preserve">3. A Hospital Command Center (HCC) is fully operational and integrated into local/county emergency planning and operations.    ☐ Yes    ☐ No </w:t>
            </w:r>
            <w:r>
              <w:rPr>
                <w:rFonts w:ascii="Times New Roman" w:hAnsi="Times New Roman"/>
                <w:b/>
                <w:sz w:val="24"/>
                <w:szCs w:val="24"/>
              </w:rPr>
              <w:t xml:space="preserve">   </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rHeight w:val="2100" w:hRule="atLeast"/>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a. In the HCC, telephone numbers are available for:</w:t>
            </w:r>
          </w:p>
          <w:p>
            <w:pPr>
              <w:pStyle w:val="LOnormal"/>
              <w:tabs>
                <w:tab w:val="clear" w:pos="720"/>
                <w:tab w:val="left" w:pos="7204" w:leader="none"/>
              </w:tabs>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the local health department                   ☐ Yes    ☐ No                                   </w:t>
            </w:r>
          </w:p>
          <w:p>
            <w:pPr>
              <w:pStyle w:val="LOnormal"/>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state health department                          ☐ Yes    ☐ No                                 </w:t>
            </w:r>
          </w:p>
          <w:p>
            <w:pPr>
              <w:pStyle w:val="LOnormal"/>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local FBI field office                             ☐  Yes  ☐ No                       </w:t>
            </w:r>
          </w:p>
          <w:p>
            <w:pPr>
              <w:pStyle w:val="LOnormal"/>
              <w:tabs>
                <w:tab w:val="clear" w:pos="720"/>
                <w:tab w:val="left" w:pos="694" w:leader="none"/>
              </w:tabs>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CDC Emergency Preparedness Office  ☐  Yes  ☐ No                                     </w:t>
            </w:r>
          </w:p>
          <w:p>
            <w:pPr>
              <w:pStyle w:val="LOnormal"/>
              <w:tabs>
                <w:tab w:val="clear" w:pos="720"/>
                <w:tab w:val="left" w:pos="709" w:leader="none"/>
              </w:tabs>
              <w:spacing w:lineRule="auto" w:line="240" w:before="40" w:after="40"/>
              <w:rPr/>
            </w:pPr>
            <w:r>
              <w:rPr>
                <w:rFonts w:ascii="Times New Roman" w:hAnsi="Times New Roman"/>
                <w:sz w:val="24"/>
                <w:szCs w:val="24"/>
              </w:rPr>
              <w:t xml:space="preserve">             </w:t>
            </w:r>
            <w:r>
              <w:rPr>
                <w:rFonts w:ascii="Times New Roman" w:hAnsi="Times New Roman"/>
                <w:sz w:val="24"/>
                <w:szCs w:val="24"/>
              </w:rPr>
              <w:t>Others      </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b. HCC is equipped with:</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Telephones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Satellite phones                    ☐ Yes       ☐ No</w:t>
            </w:r>
          </w:p>
          <w:p>
            <w:pPr>
              <w:pStyle w:val="LOnormal"/>
              <w:ind w:left="720" w:hanging="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Fax                                        ☐ Yes       ☐ No</w:t>
            </w:r>
          </w:p>
          <w:p>
            <w:pPr>
              <w:pStyle w:val="LOnormal"/>
              <w:tabs>
                <w:tab w:val="clear" w:pos="720"/>
                <w:tab w:val="left" w:pos="694" w:leader="none"/>
                <w:tab w:val="left" w:pos="7009" w:leader="none"/>
                <w:tab w:val="left" w:pos="7189"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Two-way radios                  ☐ Yes      ☐ No</w:t>
            </w:r>
          </w:p>
          <w:p>
            <w:pPr>
              <w:pStyle w:val="LOnormal"/>
              <w:tabs>
                <w:tab w:val="clear" w:pos="720"/>
                <w:tab w:val="left" w:pos="694"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Generator                            ☐  Yes     ☐ No                                                   </w:t>
            </w:r>
          </w:p>
          <w:p>
            <w:pPr>
              <w:pStyle w:val="LOnormal"/>
              <w:tabs>
                <w:tab w:val="clear" w:pos="720"/>
                <w:tab w:val="left" w:pos="349"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Maps of hospital                 ☐ Yes      ☐ No</w:t>
            </w:r>
          </w:p>
          <w:p>
            <w:pPr>
              <w:pStyle w:val="LOnormal"/>
              <w:tabs>
                <w:tab w:val="clear" w:pos="720"/>
                <w:tab w:val="left" w:pos="349"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Maps of local area               ☐ Yes      ☐ No                                         </w:t>
            </w:r>
          </w:p>
          <w:p>
            <w:pPr>
              <w:pStyle w:val="LOnormal"/>
              <w:tabs>
                <w:tab w:val="clear" w:pos="720"/>
                <w:tab w:val="left" w:pos="694"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Bullhorns                             ☐ Yes      ☐ No</w:t>
            </w:r>
          </w:p>
          <w:p>
            <w:pPr>
              <w:pStyle w:val="LOnormal"/>
              <w:tabs>
                <w:tab w:val="clear" w:pos="720"/>
                <w:tab w:val="left" w:pos="694" w:leader="none"/>
              </w:tabs>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Flashlights                           ☐ Yes      ☐ No                                                 </w:t>
            </w:r>
          </w:p>
          <w:p>
            <w:pPr>
              <w:pStyle w:val="LOnormal"/>
              <w:tabs>
                <w:tab w:val="clear" w:pos="720"/>
                <w:tab w:val="left" w:pos="694" w:leader="none"/>
              </w:tabs>
              <w:spacing w:lineRule="auto" w:line="240" w:before="40" w:after="40"/>
              <w:rPr/>
            </w:pPr>
            <w:r>
              <w:rPr>
                <w:rFonts w:ascii="Times New Roman" w:hAnsi="Times New Roman"/>
                <w:sz w:val="24"/>
                <w:szCs w:val="24"/>
              </w:rPr>
              <w:t xml:space="preserve">              </w:t>
            </w:r>
            <w:r>
              <w:rPr>
                <w:rFonts w:ascii="Times New Roman" w:hAnsi="Times New Roman"/>
                <w:sz w:val="24"/>
                <w:szCs w:val="24"/>
              </w:rPr>
              <w:t xml:space="preserve">Copy of the emergency management plan         </w:t>
            </w:r>
          </w:p>
          <w:p>
            <w:pPr>
              <w:pStyle w:val="LOnormal"/>
              <w:tabs>
                <w:tab w:val="clear" w:pos="720"/>
                <w:tab w:val="left" w:pos="694" w:leader="none"/>
              </w:tabs>
              <w:spacing w:lineRule="auto" w:line="240" w:before="40" w:after="40"/>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Yes     ☐ No             Other      </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rFonts w:ascii="Times New Roman" w:hAnsi="Times New Roman"/>
                <w:sz w:val="24"/>
                <w:szCs w:val="24"/>
              </w:rPr>
            </w:pPr>
            <w:r>
              <w:rPr>
                <w:rFonts w:ascii="Times New Roman" w:hAnsi="Times New Roman"/>
                <w:sz w:val="24"/>
                <w:szCs w:val="24"/>
              </w:rPr>
              <w:t>     </w:t>
            </w:r>
          </w:p>
        </w:tc>
      </w:tr>
      <w:tr>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rFonts w:ascii="Times New Roman" w:hAnsi="Times New Roman"/>
                <w:sz w:val="24"/>
                <w:szCs w:val="24"/>
              </w:rPr>
            </w:pPr>
            <w:r>
              <w:rPr>
                <w:rFonts w:ascii="Times New Roman" w:hAnsi="Times New Roman"/>
                <w:sz w:val="24"/>
                <w:szCs w:val="24"/>
              </w:rPr>
              <w:t>c. HCC is located in a secure location.  ☐ 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d. An alternate HCC site exists and can be used if the primary site is inaccessible.   ☐ 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rFonts w:ascii="Times New Roman" w:hAnsi="Times New Roman"/>
                <w:sz w:val="24"/>
                <w:szCs w:val="24"/>
              </w:rPr>
            </w:pPr>
            <w:r>
              <w:rPr>
                <w:rFonts w:ascii="Times New Roman" w:hAnsi="Times New Roman"/>
                <w:sz w:val="24"/>
                <w:szCs w:val="24"/>
              </w:rPr>
              <w:t>e. HCC can maintain 24 hour operations for a minimum of 1 week. ☐ 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f. HCC can monitor local media.  ☐ 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rHeight w:val="698" w:hRule="atLeast"/>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xml:space="preserve">g. Each section chief has a designated telephone line.   </w:t>
            </w:r>
          </w:p>
          <w:p>
            <w:pPr>
              <w:pStyle w:val="LOnormal"/>
              <w:spacing w:lineRule="auto" w:line="240" w:before="40" w:after="40"/>
              <w:rPr/>
            </w:pPr>
            <w:r>
              <w:rPr>
                <w:rFonts w:ascii="Times New Roman" w:hAnsi="Times New Roman"/>
                <w:sz w:val="24"/>
                <w:szCs w:val="24"/>
              </w:rPr>
              <w:t xml:space="preserve"> ☐ </w:t>
            </w:r>
            <w:r>
              <w:rPr>
                <w:rFonts w:ascii="Times New Roman" w:hAnsi="Times New Roman"/>
                <w:sz w:val="24"/>
                <w:szCs w:val="24"/>
              </w:rPr>
              <w:t>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r>
        <w:trPr>
          <w:trHeight w:val="697" w:hRule="atLeast"/>
        </w:trPr>
        <w:tc>
          <w:tcPr>
            <w:tcW w:w="6300" w:type="dxa"/>
            <w:tcBorders>
              <w:top w:val="single" w:sz="4" w:space="0" w:color="000000"/>
              <w:left w:val="single" w:sz="4" w:space="0" w:color="000000"/>
              <w:bottom w:val="single" w:sz="4" w:space="0" w:color="000000"/>
              <w:right w:val="single" w:sz="4" w:space="0" w:color="000000"/>
            </w:tcBorders>
            <w:shd w:color="auto" w:fill="F3F3F3"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h. The ICS command staff has an adequate, pre-defined communications system.     ☐ Yes    ☐ No</w:t>
            </w:r>
          </w:p>
        </w:tc>
        <w:tc>
          <w:tcPr>
            <w:tcW w:w="3210" w:type="dxa"/>
            <w:tcBorders>
              <w:top w:val="single" w:sz="4" w:space="0" w:color="000000"/>
              <w:left w:val="single" w:sz="4" w:space="0" w:color="000000"/>
              <w:bottom w:val="single" w:sz="4" w:space="0" w:color="000000"/>
              <w:right w:val="single" w:sz="4" w:space="0" w:color="000000"/>
            </w:tcBorders>
            <w:shd w:color="auto" w:fill="auto" w:val="clear"/>
            <w:tcMar>
              <w:top w:w="58" w:type="dxa"/>
              <w:left w:w="58" w:type="dxa"/>
              <w:bottom w:w="58" w:type="dxa"/>
              <w:right w:w="29" w:type="dxa"/>
            </w:tcMar>
          </w:tcPr>
          <w:p>
            <w:pPr>
              <w:pStyle w:val="LOnormal"/>
              <w:spacing w:lineRule="auto" w:line="240" w:before="40" w:after="40"/>
              <w:rPr/>
            </w:pPr>
            <w:r>
              <w:rPr>
                <w:rFonts w:ascii="Times New Roman" w:hAnsi="Times New Roman"/>
                <w:sz w:val="24"/>
                <w:szCs w:val="24"/>
              </w:rPr>
              <w:t>     </w:t>
            </w:r>
          </w:p>
        </w:tc>
      </w:tr>
    </w:tbl>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
    </w:p>
    <w:p>
      <w:pPr>
        <w:pStyle w:val="LOnormal"/>
        <w:rPr/>
      </w:pPr>
      <w:r>
        <w:rPr>
          <w:rFonts w:ascii="Times New Roman" w:hAnsi="Times New Roman"/>
          <w:b/>
          <w:sz w:val="24"/>
          <w:szCs w:val="24"/>
        </w:rPr>
        <w:t>Base Plan Element # 1</w:t>
      </w:r>
      <w:r>
        <w:rPr>
          <w:rFonts w:ascii="Times New Roman" w:hAnsi="Times New Roman"/>
          <w:b/>
          <w:sz w:val="24"/>
          <w:szCs w:val="24"/>
        </w:rPr>
        <w:t>5</w:t>
      </w:r>
      <w:r>
        <w:rPr>
          <w:rFonts w:ascii="Times New Roman" w:hAnsi="Times New Roman"/>
          <w:b/>
          <w:sz w:val="24"/>
          <w:szCs w:val="24"/>
        </w:rPr>
        <w:t>: Hospital Emergency Management/Disaster Preparedness Committee</w:t>
      </w:r>
    </w:p>
    <w:p>
      <w:pPr>
        <w:pStyle w:val="LOnormal"/>
        <w:rPr>
          <w:rFonts w:ascii="Times New Roman" w:hAnsi="Times New Roman"/>
          <w:b/>
          <w:b/>
          <w:sz w:val="24"/>
          <w:szCs w:val="24"/>
        </w:rPr>
      </w:pPr>
      <w:r>
        <w:rPr/>
      </w:r>
    </w:p>
    <w:tbl>
      <w:tblPr>
        <w:tblW w:w="9354" w:type="dxa"/>
        <w:jc w:val="left"/>
        <w:tblInd w:w="-105" w:type="dxa"/>
        <w:tblCellMar>
          <w:top w:w="60" w:type="dxa"/>
          <w:left w:w="60" w:type="dxa"/>
          <w:bottom w:w="60" w:type="dxa"/>
          <w:right w:w="20" w:type="dxa"/>
        </w:tblCellMar>
        <w:tblLook w:firstRow="0" w:noVBand="1" w:lastRow="0" w:firstColumn="0" w:lastColumn="0" w:noHBand="1" w:val="0600"/>
      </w:tblPr>
      <w:tblGrid>
        <w:gridCol w:w="5550"/>
        <w:gridCol w:w="3804"/>
      </w:tblGrid>
      <w:tr>
        <w:trPr>
          <w:trHeight w:val="630" w:hRule="atLeast"/>
        </w:trPr>
        <w:tc>
          <w:tcPr>
            <w:tcW w:w="5550" w:type="dxa"/>
            <w:tcBorders>
              <w:top w:val="single" w:sz="4" w:space="0" w:color="000000"/>
              <w:left w:val="single" w:sz="8" w:space="0" w:color="000000"/>
              <w:bottom w:val="single" w:sz="8" w:space="0" w:color="000000"/>
              <w:right w:val="single" w:sz="8" w:space="0" w:color="000000"/>
            </w:tcBorders>
            <w:shd w:color="auto" w:fill="F3F3F3" w:val="clear"/>
          </w:tcPr>
          <w:p>
            <w:pPr>
              <w:pStyle w:val="LOnormal"/>
              <w:spacing w:lineRule="auto" w:line="240" w:before="40" w:after="40"/>
              <w:rPr/>
            </w:pPr>
            <w:r>
              <w:rPr>
                <w:rFonts w:ascii="Times New Roman" w:hAnsi="Times New Roman"/>
                <w:sz w:val="24"/>
                <w:szCs w:val="24"/>
              </w:rPr>
              <w:t>6. A hospital emergency management/disaster preparedness committee exists and provides leadership and governance.          ☐ Yes</w:t>
              <w:tab/>
              <w:t xml:space="preserve"> ☐ No</w:t>
            </w:r>
          </w:p>
        </w:tc>
        <w:tc>
          <w:tcPr>
            <w:tcW w:w="3804" w:type="dxa"/>
            <w:tcBorders>
              <w:top w:val="single" w:sz="4" w:space="0" w:color="000000"/>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605" w:hRule="atLeast"/>
        </w:trPr>
        <w:tc>
          <w:tcPr>
            <w:tcW w:w="5550" w:type="dxa"/>
            <w:tcBorders>
              <w:left w:val="single" w:sz="8" w:space="0" w:color="000000"/>
              <w:bottom w:val="single" w:sz="8" w:space="0" w:color="000000"/>
              <w:right w:val="single" w:sz="8" w:space="0" w:color="000000"/>
            </w:tcBorders>
            <w:shd w:color="auto" w:fill="F3F3F3" w:val="clear"/>
          </w:tcPr>
          <w:p>
            <w:pPr>
              <w:pStyle w:val="LOnormal"/>
              <w:spacing w:lineRule="auto" w:line="240" w:before="40" w:after="40"/>
              <w:rPr>
                <w:rFonts w:ascii="Times New Roman" w:hAnsi="Times New Roman"/>
                <w:sz w:val="24"/>
                <w:szCs w:val="24"/>
              </w:rPr>
            </w:pPr>
            <w:r>
              <w:rPr>
                <w:rFonts w:ascii="Times New Roman" w:hAnsi="Times New Roman"/>
                <w:sz w:val="24"/>
                <w:szCs w:val="24"/>
              </w:rPr>
              <w:t>a. Committee is multidisciplinary.                                                  ☐ Yes</w:t>
              <w:tab/>
              <w:t xml:space="preserve">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875" w:hRule="atLeast"/>
        </w:trPr>
        <w:tc>
          <w:tcPr>
            <w:tcW w:w="5550" w:type="dxa"/>
            <w:tcBorders>
              <w:left w:val="single" w:sz="8" w:space="0" w:color="000000"/>
              <w:bottom w:val="single" w:sz="8" w:space="0" w:color="000000"/>
              <w:right w:val="single" w:sz="8" w:space="0" w:color="000000"/>
            </w:tcBorders>
            <w:shd w:color="auto" w:fill="F3F3F3" w:val="clear"/>
          </w:tcPr>
          <w:p>
            <w:pPr>
              <w:pStyle w:val="LOnormal"/>
              <w:spacing w:lineRule="auto" w:line="240" w:before="40" w:after="40"/>
              <w:rPr/>
            </w:pPr>
            <w:r>
              <w:rPr>
                <w:rFonts w:ascii="Times New Roman" w:hAnsi="Times New Roman"/>
                <w:sz w:val="24"/>
                <w:szCs w:val="24"/>
              </w:rPr>
              <w:t>b. Open meetings are held regularly                                             ☐ Yes</w:t>
              <w:tab/>
              <w:t xml:space="preserve"> ☐ No         How often?       </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605" w:hRule="atLeast"/>
        </w:trPr>
        <w:tc>
          <w:tcPr>
            <w:tcW w:w="5550" w:type="dxa"/>
            <w:tcBorders>
              <w:left w:val="single" w:sz="8" w:space="0" w:color="000000"/>
              <w:right w:val="single" w:sz="8" w:space="0" w:color="000000"/>
            </w:tcBorders>
            <w:shd w:color="auto" w:fill="F3F3F3" w:val="clear"/>
          </w:tcPr>
          <w:p>
            <w:pPr>
              <w:pStyle w:val="LOnormal"/>
              <w:spacing w:lineRule="auto" w:line="240" w:before="40" w:after="40"/>
              <w:rPr/>
            </w:pPr>
            <w:r>
              <w:rPr>
                <w:rFonts w:ascii="Times New Roman" w:hAnsi="Times New Roman"/>
                <w:sz w:val="24"/>
                <w:szCs w:val="24"/>
              </w:rPr>
              <w:t>c. Committee meeting minutes/action plan are available for review.  ☐ Yes</w:t>
              <w:tab/>
              <w:t xml:space="preserve">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1445" w:hRule="atLeast"/>
        </w:trPr>
        <w:tc>
          <w:tcPr>
            <w:tcW w:w="5550" w:type="dxa"/>
            <w:tcBorders>
              <w:top w:val="single" w:sz="8" w:space="0" w:color="000000"/>
              <w:left w:val="single" w:sz="8" w:space="0" w:color="000000"/>
              <w:right w:val="single" w:sz="8" w:space="0" w:color="000000"/>
            </w:tcBorders>
            <w:shd w:color="auto" w:fill="F3F3F3" w:val="clear"/>
          </w:tcPr>
          <w:p>
            <w:pPr>
              <w:pStyle w:val="LOnormal"/>
              <w:spacing w:lineRule="auto" w:line="240" w:before="40" w:after="40"/>
              <w:rPr/>
            </w:pPr>
            <w:r>
              <w:rPr>
                <w:rFonts w:ascii="Times New Roman" w:hAnsi="Times New Roman"/>
                <w:sz w:val="24"/>
                <w:szCs w:val="24"/>
              </w:rPr>
              <w:t>d. Committee forwards critiques of all drills to appropriate services in a timely manner.</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 </w:t>
            </w:r>
            <w:r>
              <w:rPr>
                <w:rFonts w:ascii="Times New Roman" w:hAnsi="Times New Roman"/>
                <w:sz w:val="24"/>
                <w:szCs w:val="24"/>
              </w:rPr>
              <w:t>Yes  ☐ No</w:t>
            </w:r>
          </w:p>
          <w:p>
            <w:pPr>
              <w:pStyle w:val="LOnormal"/>
              <w:rPr>
                <w:rFonts w:ascii="Times New Roman" w:hAnsi="Times New Roman"/>
                <w:sz w:val="24"/>
                <w:szCs w:val="24"/>
              </w:rPr>
            </w:pPr>
            <w:r>
              <w:rPr>
                <w:rFonts w:ascii="Times New Roman" w:hAnsi="Times New Roman"/>
                <w:sz w:val="24"/>
                <w:szCs w:val="24"/>
              </w:rPr>
              <w:t>e. Committee is knowledgeable of hospital “system” plans that could override local plans.                                                   ☐ Yes</w:t>
              <w:tab/>
              <w:t xml:space="preserve">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830" w:hRule="atLeast"/>
        </w:trPr>
        <w:tc>
          <w:tcPr>
            <w:tcW w:w="5550" w:type="dxa"/>
            <w:tcBorders>
              <w:top w:val="single" w:sz="8" w:space="0" w:color="000000"/>
              <w:left w:val="single" w:sz="8" w:space="0" w:color="000000"/>
              <w:right w:val="single" w:sz="8" w:space="0" w:color="000000"/>
            </w:tcBorders>
            <w:shd w:color="auto" w:fill="F3F3F3" w:val="clear"/>
          </w:tcPr>
          <w:p>
            <w:pPr>
              <w:pStyle w:val="LOnormal"/>
              <w:rPr>
                <w:rFonts w:ascii="Times New Roman" w:hAnsi="Times New Roman"/>
                <w:sz w:val="24"/>
                <w:szCs w:val="24"/>
              </w:rPr>
            </w:pPr>
            <w:r>
              <w:rPr>
                <w:rFonts w:ascii="Times New Roman" w:hAnsi="Times New Roman"/>
                <w:sz w:val="24"/>
                <w:szCs w:val="24"/>
              </w:rPr>
              <w:t>f. Committee communicates with and/or cooperates with other hospitals in the community                                                             ☐ Yes</w:t>
              <w:tab/>
              <w:t xml:space="preserve">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755" w:hRule="atLeast"/>
        </w:trPr>
        <w:tc>
          <w:tcPr>
            <w:tcW w:w="5550" w:type="dxa"/>
            <w:tcBorders>
              <w:top w:val="single" w:sz="8" w:space="0" w:color="000000"/>
              <w:left w:val="single" w:sz="8" w:space="0" w:color="000000"/>
              <w:right w:val="single" w:sz="8" w:space="0" w:color="000000"/>
            </w:tcBorders>
            <w:shd w:color="auto" w:fill="F3F3F3" w:val="clear"/>
          </w:tcPr>
          <w:p>
            <w:pPr>
              <w:pStyle w:val="LOnormal"/>
              <w:rPr/>
            </w:pPr>
            <w:r>
              <w:rPr>
                <w:rFonts w:ascii="Times New Roman" w:hAnsi="Times New Roman"/>
                <w:sz w:val="24"/>
                <w:szCs w:val="24"/>
              </w:rPr>
              <w:t>g. Facility representative attends at least 75% of Local/Community Emergency Planning Committee meetings     ☐ Yes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755" w:hRule="atLeast"/>
        </w:trPr>
        <w:tc>
          <w:tcPr>
            <w:tcW w:w="5550" w:type="dxa"/>
            <w:tcBorders>
              <w:top w:val="single" w:sz="8" w:space="0" w:color="000000"/>
              <w:left w:val="single" w:sz="8" w:space="0" w:color="000000"/>
              <w:right w:val="single" w:sz="8" w:space="0" w:color="000000"/>
            </w:tcBorders>
            <w:shd w:color="auto" w:fill="F3F3F3" w:val="clear"/>
          </w:tcPr>
          <w:p>
            <w:pPr>
              <w:pStyle w:val="LOnormal"/>
              <w:rPr/>
            </w:pPr>
            <w:r>
              <w:rPr>
                <w:rFonts w:ascii="Times New Roman" w:hAnsi="Times New Roman"/>
                <w:sz w:val="24"/>
                <w:szCs w:val="24"/>
              </w:rPr>
              <w:t xml:space="preserve">h. Facility representative reports to governance of the hospital on community planning, exercises and after-action reports.       ☐ Yes ☐ No    </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r>
        <w:trPr>
          <w:trHeight w:val="605" w:hRule="atLeast"/>
        </w:trPr>
        <w:tc>
          <w:tcPr>
            <w:tcW w:w="5550" w:type="dxa"/>
            <w:tcBorders>
              <w:top w:val="single" w:sz="8" w:space="0" w:color="000000"/>
              <w:left w:val="single" w:sz="8" w:space="0" w:color="000000"/>
              <w:bottom w:val="single" w:sz="8" w:space="0" w:color="000000"/>
              <w:right w:val="single" w:sz="8" w:space="0" w:color="000000"/>
            </w:tcBorders>
            <w:shd w:color="auto" w:fill="F3F3F3" w:val="clear"/>
          </w:tcPr>
          <w:p>
            <w:pPr>
              <w:pStyle w:val="LOnormal"/>
              <w:rPr/>
            </w:pPr>
            <w:r>
              <w:rPr>
                <w:rFonts w:ascii="Times New Roman" w:hAnsi="Times New Roman"/>
                <w:sz w:val="24"/>
                <w:szCs w:val="24"/>
              </w:rPr>
              <w:t>i. Facility participates in joint training exercises.                                   ☐ Yes</w:t>
              <w:tab/>
              <w:t xml:space="preserve"> ☐ No</w:t>
            </w:r>
          </w:p>
        </w:tc>
        <w:tc>
          <w:tcPr>
            <w:tcW w:w="3804" w:type="dxa"/>
            <w:tcBorders>
              <w:bottom w:val="single" w:sz="8" w:space="0" w:color="000000"/>
              <w:right w:val="single" w:sz="8" w:space="0" w:color="000000"/>
            </w:tcBorders>
            <w:shd w:color="auto" w:fill="auto" w:val="clear"/>
          </w:tcPr>
          <w:p>
            <w:pPr>
              <w:pStyle w:val="LOnormal"/>
              <w:spacing w:lineRule="auto" w:line="240" w:before="40" w:after="40"/>
              <w:rPr/>
            </w:pPr>
            <w:r>
              <w:rPr>
                <w:rFonts w:ascii="Times New Roman" w:hAnsi="Times New Roman"/>
                <w:sz w:val="24"/>
                <w:szCs w:val="24"/>
              </w:rPr>
              <w:t xml:space="preserve">     </w:t>
            </w:r>
          </w:p>
        </w:tc>
      </w:tr>
    </w:tbl>
    <w:p>
      <w:pPr>
        <w:pStyle w:val="LOnormal"/>
        <w:rPr>
          <w:b/>
          <w:b/>
        </w:rPr>
      </w:pPr>
      <w:r>
        <w:rPr>
          <w:b/>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pPr>
      <w:r>
        <w:rPr>
          <w:rFonts w:ascii="Times New Roman" w:hAnsi="Times New Roman"/>
          <w:b/>
          <w:sz w:val="24"/>
          <w:szCs w:val="24"/>
        </w:rPr>
        <w:t>Base Plan Element # 1</w:t>
      </w:r>
      <w:r>
        <w:rPr>
          <w:rFonts w:ascii="Times New Roman" w:hAnsi="Times New Roman"/>
          <w:b/>
          <w:sz w:val="24"/>
          <w:szCs w:val="24"/>
        </w:rPr>
        <w:t>6</w:t>
      </w:r>
      <w:r>
        <w:rPr>
          <w:rFonts w:ascii="Times New Roman" w:hAnsi="Times New Roman"/>
          <w:b/>
          <w:sz w:val="24"/>
          <w:szCs w:val="24"/>
        </w:rPr>
        <w:t>: Section 8 - Training, Drills, and Exercise</w:t>
      </w:r>
    </w:p>
    <w:p>
      <w:pPr>
        <w:pStyle w:val="Normal"/>
        <w:rPr>
          <w:rFonts w:ascii="Times New Roman" w:hAnsi="Times New Roman"/>
          <w:b/>
          <w:b/>
          <w:sz w:val="24"/>
          <w:szCs w:val="24"/>
        </w:rPr>
      </w:pPr>
      <w:r>
        <w:rPr>
          <w:rFonts w:ascii="Times New Roman" w:hAnsi="Times New Roman"/>
          <w:b/>
          <w:sz w:val="24"/>
          <w:szCs w:val="24"/>
        </w:rPr>
      </w:r>
      <w:bookmarkStart w:id="2" w:name="docs-internal-guid-61669ac5-7fff-fc75-b3"/>
      <w:bookmarkStart w:id="3" w:name="docs-internal-guid-61669ac5-7fff-fc75-b3"/>
      <w:bookmarkEnd w:id="3"/>
    </w:p>
    <w:tbl>
      <w:tblPr>
        <w:tblW w:w="9360" w:type="dxa"/>
        <w:jc w:val="left"/>
        <w:tblInd w:w="0" w:type="dxa"/>
        <w:tblCellMar>
          <w:top w:w="0" w:type="dxa"/>
          <w:left w:w="108" w:type="dxa"/>
          <w:bottom w:w="0" w:type="dxa"/>
          <w:right w:w="108" w:type="dxa"/>
        </w:tblCellMar>
      </w:tblPr>
      <w:tblGrid>
        <w:gridCol w:w="4590"/>
        <w:gridCol w:w="4770"/>
      </w:tblGrid>
      <w:tr>
        <w:trPr/>
        <w:tc>
          <w:tcPr>
            <w:tcW w:w="9360" w:type="dxa"/>
            <w:gridSpan w:val="2"/>
            <w:tcBorders>
              <w:top w:val="single" w:sz="4" w:space="0" w:color="000000"/>
              <w:left w:val="single" w:sz="4" w:space="0" w:color="000000"/>
              <w:bottom w:val="single" w:sz="4" w:space="0" w:color="000000"/>
              <w:right w:val="single" w:sz="4" w:space="0" w:color="000000"/>
            </w:tcBorders>
            <w:shd w:fill="D0E0E3" w:val="clear"/>
          </w:tcPr>
          <w:p>
            <w:pPr>
              <w:pStyle w:val="TableContents"/>
              <w:bidi w:val="0"/>
              <w:spacing w:lineRule="auto" w:line="288" w:before="60" w:after="60"/>
              <w:jc w:val="center"/>
              <w:rPr>
                <w:rFonts w:ascii="Times New Roman" w:hAnsi="Times New Roman"/>
                <w:b/>
                <w:b/>
                <w:bCs/>
                <w:i w:val="false"/>
                <w:caps w:val="false"/>
                <w:smallCaps w:val="false"/>
                <w:strike w:val="false"/>
                <w:dstrike w:val="false"/>
                <w:color w:val="000000"/>
                <w:sz w:val="24"/>
                <w:u w:val="none"/>
                <w:effect w:val="none"/>
              </w:rPr>
            </w:pPr>
            <w:r>
              <w:rPr>
                <w:rFonts w:ascii="Times New Roman" w:hAnsi="Times New Roman"/>
                <w:b/>
                <w:bCs/>
                <w:i w:val="false"/>
                <w:caps w:val="false"/>
                <w:smallCaps w:val="false"/>
                <w:strike w:val="false"/>
                <w:dstrike w:val="false"/>
                <w:color w:val="000000"/>
                <w:sz w:val="22"/>
                <w:szCs w:val="22"/>
                <w:u w:val="none"/>
                <w:effect w:val="none"/>
              </w:rPr>
              <w:t>DRILLS</w:t>
            </w:r>
            <w:r>
              <w:rPr>
                <w:rFonts w:ascii="Times New Roman" w:hAnsi="Times New Roman"/>
                <w:b/>
                <w:bCs/>
                <w:i w:val="false"/>
                <w:caps w:val="false"/>
                <w:smallCaps w:val="false"/>
                <w:strike w:val="false"/>
                <w:dstrike w:val="false"/>
                <w:color w:val="000000"/>
                <w:sz w:val="24"/>
                <w:u w:val="none"/>
                <w:effect w:val="none"/>
              </w:rPr>
              <w:t xml:space="preserve"> AND </w:t>
            </w:r>
            <w:r>
              <w:rPr>
                <w:rFonts w:ascii="Times New Roman" w:hAnsi="Times New Roman"/>
                <w:b/>
                <w:bCs/>
                <w:i w:val="false"/>
                <w:caps w:val="false"/>
                <w:smallCaps w:val="false"/>
                <w:strike w:val="false"/>
                <w:dstrike w:val="false"/>
                <w:color w:val="000000"/>
                <w:sz w:val="24"/>
                <w:szCs w:val="24"/>
                <w:u w:val="none"/>
                <w:effect w:val="none"/>
              </w:rPr>
              <w:t>EXERCISES</w:t>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60" w:type="dxa"/>
              <w:left w:w="60" w:type="dxa"/>
              <w:bottom w:w="60" w:type="dxa"/>
              <w:right w:w="20" w:type="dxa"/>
            </w:tcMa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94. Facility exercises</w:t>
            </w:r>
          </w:p>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Emergency Management Plan (EMP) at least twice per year.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a. Exercises are conducted at least 4 months apart and no more than 8 months apart.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b. Date of last exercise:</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c. Facilities that offer emergency services include an influx of simulated patients in one exercise.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2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 xml:space="preserve">d. Facility participates in at </w:t>
            </w:r>
            <w:r>
              <w:rPr>
                <w:rFonts w:ascii="Times New Roman" w:hAnsi="Times New Roman"/>
                <w:b w:val="false"/>
                <w:i w:val="false"/>
                <w:caps w:val="false"/>
                <w:smallCaps w:val="false"/>
                <w:strike w:val="false"/>
                <w:dstrike w:val="false"/>
                <w:color w:val="000000"/>
                <w:sz w:val="24"/>
                <w:u w:val="none"/>
                <w:effect w:val="none"/>
              </w:rPr>
              <w:t>least</w:t>
            </w:r>
            <w:r>
              <w:rPr>
                <w:rFonts w:ascii="Times New Roman" w:hAnsi="Times New Roman"/>
                <w:b w:val="false"/>
                <w:i w:val="false"/>
                <w:caps w:val="false"/>
                <w:smallCaps w:val="false"/>
                <w:strike w:val="false"/>
                <w:dstrike w:val="false"/>
                <w:color w:val="000000"/>
                <w:sz w:val="24"/>
                <w:u w:val="none"/>
                <w:effect w:val="none"/>
              </w:rPr>
              <w:t xml:space="preserve"> one community-wide exercise per year.</w:t>
            </w:r>
          </w:p>
          <w:p>
            <w:pPr>
              <w:pStyle w:val="TableContents"/>
              <w:bidi w:val="0"/>
              <w:spacing w:lineRule="auto" w:line="288" w:before="40" w:after="2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95. Drills/exercises take place on all </w:t>
            </w:r>
            <w:r>
              <w:rPr>
                <w:rFonts w:ascii="Times New Roman" w:hAnsi="Times New Roman"/>
                <w:b w:val="false"/>
                <w:i w:val="false"/>
                <w:caps w:val="false"/>
                <w:smallCaps w:val="false"/>
                <w:strike w:val="false"/>
                <w:dstrike w:val="false"/>
                <w:color w:val="000000"/>
                <w:sz w:val="24"/>
                <w:u w:val="none"/>
                <w:effect w:val="none"/>
              </w:rPr>
              <w:t>shifts</w:t>
            </w:r>
            <w:r>
              <w:rPr>
                <w:rFonts w:ascii="Times New Roman" w:hAnsi="Times New Roman"/>
                <w:b w:val="false"/>
                <w:i w:val="false"/>
                <w:caps w:val="false"/>
                <w:smallCaps w:val="false"/>
                <w:strike w:val="false"/>
                <w:dstrike w:val="false"/>
                <w:color w:val="000000"/>
                <w:sz w:val="24"/>
                <w:u w:val="none"/>
                <w:effect w:val="none"/>
              </w:rPr>
              <w:t xml:space="preserve">, on all units and include all facility departments. </w:t>
            </w:r>
          </w:p>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a. Contract staff is included in drills/exercises. ☐ 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96. Facility has conducted an exercise with casualties:</w:t>
            </w:r>
          </w:p>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Exposed to a hazardous material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 xml:space="preserve">Agent requiring decontamination </w:t>
            </w:r>
          </w:p>
          <w:p>
            <w:pPr>
              <w:pStyle w:val="TableContents"/>
              <w:bidi w:val="0"/>
              <w:spacing w:lineRule="auto" w:line="288" w:before="40" w:after="40"/>
              <w:rPr>
                <w:caps w:val="false"/>
                <w:smallCaps w:val="false"/>
                <w:strike w:val="false"/>
                <w:dstrike w:val="false"/>
                <w:color w:val="000000"/>
                <w:u w:val="none"/>
                <w:effect w:val="none"/>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Responded to an actual event within the last 12 months.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97. All ED personnel participate in at least twice-annual mass casualty </w:t>
            </w:r>
            <w:r>
              <w:rPr>
                <w:rFonts w:ascii="Times New Roman" w:hAnsi="Times New Roman"/>
                <w:b w:val="false"/>
                <w:i w:val="false"/>
                <w:caps w:val="false"/>
                <w:smallCaps w:val="false"/>
                <w:strike w:val="false"/>
                <w:dstrike w:val="false"/>
                <w:color w:val="000000"/>
                <w:sz w:val="24"/>
                <w:u w:val="none"/>
                <w:effect w:val="none"/>
              </w:rPr>
              <w:t>exercises</w:t>
            </w:r>
            <w:r>
              <w:rPr>
                <w:rFonts w:ascii="Times New Roman" w:hAnsi="Times New Roman"/>
                <w:b w:val="false"/>
                <w:i w:val="false"/>
                <w:caps w:val="false"/>
                <w:smallCaps w:val="false"/>
                <w:strike w:val="false"/>
                <w:dstrike w:val="false"/>
                <w:color w:val="000000"/>
                <w:sz w:val="24"/>
                <w:u w:val="none"/>
                <w:effect w:val="none"/>
              </w:rPr>
              <w:t xml:space="preserve">.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98. At least one exercise in the last year was unannounced.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99. Facility has drilled evacuation of staff and patients in the last 12 months. </w:t>
            </w:r>
          </w:p>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a. Exercise includes horizontal evacuation (to other units).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b. Exercise includes vertical evacuation (to other floors).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bl>
    <w:p>
      <w:pPr>
        <w:pStyle w:val="LOnormal"/>
        <w:rPr>
          <w:rFonts w:ascii="Times New Roman" w:hAnsi="Times New Roman"/>
          <w:b/>
          <w:b/>
          <w:sz w:val="24"/>
          <w:szCs w:val="24"/>
        </w:rPr>
      </w:pPr>
      <w:r>
        <w:rPr>
          <w:rFonts w:ascii="Times New Roman" w:hAnsi="Times New Roman"/>
          <w:b/>
          <w:sz w:val="24"/>
          <w:szCs w:val="24"/>
        </w:rPr>
      </w:r>
    </w:p>
    <w:p>
      <w:pPr>
        <w:pStyle w:val="LOnormal"/>
        <w:rPr/>
      </w:pPr>
      <w:r>
        <w:rPr>
          <w:rFonts w:ascii="Times New Roman" w:hAnsi="Times New Roman"/>
          <w:sz w:val="24"/>
          <w:szCs w:val="24"/>
        </w:rPr>
        <w:t xml:space="preserve"> </w:t>
      </w:r>
    </w:p>
    <w:p>
      <w:pPr>
        <w:pStyle w:val="LOnormal"/>
        <w:rPr/>
      </w:pPr>
      <w:r>
        <w:rPr>
          <w:rFonts w:ascii="Times New Roman" w:hAnsi="Times New Roman"/>
          <w:sz w:val="24"/>
          <w:szCs w:val="24"/>
        </w:rPr>
        <w:t xml:space="preserve"> </w:t>
      </w:r>
    </w:p>
    <w:p>
      <w:pPr>
        <w:pStyle w:val="LOnormal"/>
        <w:rPr/>
      </w:pPr>
      <w:r>
        <w:rPr>
          <w:rFonts w:ascii="Times New Roman" w:hAnsi="Times New Roman"/>
          <w:b/>
          <w:sz w:val="24"/>
          <w:szCs w:val="24"/>
        </w:rPr>
        <w:t>Base Plan Element # 1</w:t>
      </w:r>
      <w:r>
        <w:rPr>
          <w:rFonts w:ascii="Times New Roman" w:hAnsi="Times New Roman"/>
          <w:b/>
          <w:sz w:val="24"/>
          <w:szCs w:val="24"/>
        </w:rPr>
        <w:t>7</w:t>
      </w:r>
      <w:r>
        <w:rPr>
          <w:rFonts w:ascii="Times New Roman" w:hAnsi="Times New Roman"/>
          <w:b/>
          <w:sz w:val="24"/>
          <w:szCs w:val="24"/>
        </w:rPr>
        <w:t>: Section 6 - Communications, Warning, and Notification</w:t>
      </w:r>
    </w:p>
    <w:p>
      <w:pPr>
        <w:pStyle w:val="Normal"/>
        <w:rPr>
          <w:rFonts w:ascii="Times New Roman" w:hAnsi="Times New Roman"/>
          <w:sz w:val="24"/>
          <w:szCs w:val="24"/>
        </w:rPr>
      </w:pPr>
      <w:r>
        <w:rPr>
          <w:rFonts w:ascii="Times New Roman" w:hAnsi="Times New Roman"/>
          <w:sz w:val="24"/>
          <w:szCs w:val="24"/>
        </w:rPr>
      </w:r>
      <w:bookmarkStart w:id="4" w:name="docs-internal-guid-de428c13-7fff-843c-a0"/>
      <w:bookmarkStart w:id="5" w:name="docs-internal-guid-de428c13-7fff-843c-a0"/>
      <w:bookmarkEnd w:id="5"/>
    </w:p>
    <w:tbl>
      <w:tblPr>
        <w:tblW w:w="9360" w:type="dxa"/>
        <w:jc w:val="left"/>
        <w:tblInd w:w="0" w:type="dxa"/>
        <w:tblCellMar>
          <w:top w:w="0" w:type="dxa"/>
          <w:left w:w="108" w:type="dxa"/>
          <w:bottom w:w="0" w:type="dxa"/>
          <w:right w:w="108" w:type="dxa"/>
        </w:tblCellMar>
      </w:tblPr>
      <w:tblGrid>
        <w:gridCol w:w="4500"/>
        <w:gridCol w:w="4860"/>
      </w:tblGrid>
      <w:tr>
        <w:trPr/>
        <w:tc>
          <w:tcPr>
            <w:tcW w:w="9360" w:type="dxa"/>
            <w:gridSpan w:val="2"/>
            <w:tcBorders>
              <w:top w:val="single" w:sz="4" w:space="0" w:color="000000"/>
              <w:left w:val="single" w:sz="4" w:space="0" w:color="000000"/>
              <w:bottom w:val="single" w:sz="4" w:space="0" w:color="000000"/>
              <w:right w:val="single" w:sz="4" w:space="0" w:color="000000"/>
            </w:tcBorders>
            <w:shd w:fill="D0E0E3" w:val="clear"/>
          </w:tcPr>
          <w:p>
            <w:pPr>
              <w:pStyle w:val="TableContents"/>
              <w:bidi w:val="0"/>
              <w:spacing w:lineRule="auto" w:line="288" w:before="0" w:after="0"/>
              <w:jc w:val="center"/>
              <w:rPr>
                <w:rFonts w:ascii="Times New Roman" w:hAnsi="Times New Roman"/>
                <w:b/>
                <w:b/>
                <w:bCs/>
                <w:i w:val="false"/>
                <w:caps w:val="false"/>
                <w:smallCaps w:val="false"/>
                <w:strike w:val="false"/>
                <w:dstrike w:val="false"/>
                <w:color w:val="000000"/>
                <w:sz w:val="24"/>
                <w:u w:val="none"/>
                <w:effect w:val="none"/>
              </w:rPr>
            </w:pPr>
            <w:r>
              <w:rPr>
                <w:rFonts w:ascii="Times New Roman" w:hAnsi="Times New Roman"/>
                <w:b/>
                <w:bCs/>
                <w:i w:val="false"/>
                <w:caps w:val="false"/>
                <w:smallCaps w:val="false"/>
                <w:strike w:val="false"/>
                <w:dstrike w:val="false"/>
                <w:color w:val="000000"/>
                <w:sz w:val="24"/>
                <w:u w:val="none"/>
                <w:effect w:val="none"/>
              </w:rPr>
              <w:t>STAFF NOTIFICATION</w:t>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76. Facility can notify on-duty and off-duty staff of </w:t>
            </w:r>
            <w:r>
              <w:rPr>
                <w:rFonts w:ascii="Times New Roman" w:hAnsi="Times New Roman"/>
                <w:b w:val="false"/>
                <w:i w:val="false"/>
                <w:caps w:val="false"/>
                <w:smallCaps w:val="false"/>
                <w:strike w:val="false"/>
                <w:dstrike w:val="false"/>
                <w:color w:val="000000"/>
                <w:sz w:val="24"/>
                <w:u w:val="none"/>
                <w:effect w:val="none"/>
              </w:rPr>
              <w:t>emergency</w:t>
            </w:r>
            <w:r>
              <w:rPr>
                <w:rFonts w:ascii="Times New Roman" w:hAnsi="Times New Roman"/>
                <w:b w:val="false"/>
                <w:i w:val="false"/>
                <w:caps w:val="false"/>
                <w:smallCaps w:val="false"/>
                <w:strike w:val="false"/>
                <w:dstrike w:val="false"/>
                <w:color w:val="000000"/>
                <w:sz w:val="24"/>
                <w:u w:val="none"/>
                <w:effect w:val="none"/>
              </w:rPr>
              <w:t xml:space="preserve"> status and recall to duty.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 xml:space="preserve">a. Facility has a plan to notify on-duty and off-duty staff of emergency status.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b. Staff notification system has been tested in the past 6 months. ☐ 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c. Facility has staff notification with up-to-date, verified phone and other contact information.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d. Facility has either an automated call-back system or staff identified and </w:t>
            </w:r>
            <w:r>
              <w:rPr>
                <w:rFonts w:ascii="Times New Roman" w:hAnsi="Times New Roman"/>
                <w:b w:val="false"/>
                <w:i w:val="false"/>
                <w:caps w:val="false"/>
                <w:smallCaps w:val="false"/>
                <w:strike w:val="false"/>
                <w:dstrike w:val="false"/>
                <w:color w:val="000000"/>
                <w:sz w:val="24"/>
                <w:u w:val="none"/>
                <w:effect w:val="none"/>
              </w:rPr>
              <w:t>dedicated</w:t>
            </w:r>
            <w:r>
              <w:rPr>
                <w:rFonts w:ascii="Times New Roman" w:hAnsi="Times New Roman"/>
                <w:b w:val="false"/>
                <w:i w:val="false"/>
                <w:caps w:val="false"/>
                <w:smallCaps w:val="false"/>
                <w:strike w:val="false"/>
                <w:dstrike w:val="false"/>
                <w:color w:val="000000"/>
                <w:sz w:val="24"/>
                <w:u w:val="none"/>
                <w:effect w:val="none"/>
              </w:rPr>
              <w:t xml:space="preserve"> to staff notification. ☐ 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240" w:after="0"/>
              <w:rPr/>
            </w:pPr>
            <w:r>
              <w:rPr>
                <w:rFonts w:ascii="Times New Roman" w:hAnsi="Times New Roman"/>
                <w:b w:val="false"/>
                <w:i w:val="false"/>
                <w:caps w:val="false"/>
                <w:smallCaps w:val="false"/>
                <w:strike w:val="false"/>
                <w:dstrike w:val="false"/>
                <w:color w:val="000000"/>
                <w:sz w:val="24"/>
                <w:u w:val="none"/>
                <w:effect w:val="none"/>
              </w:rPr>
              <w:t xml:space="preserve">e. Staff can receive warnings from the Digital Emergency Alert </w:t>
            </w:r>
            <w:r>
              <w:rPr>
                <w:rFonts w:ascii="Times New Roman" w:hAnsi="Times New Roman"/>
                <w:b w:val="false"/>
                <w:i w:val="false"/>
                <w:caps w:val="false"/>
                <w:smallCaps w:val="false"/>
                <w:strike w:val="false"/>
                <w:dstrike w:val="false"/>
                <w:color w:val="000000"/>
                <w:sz w:val="24"/>
                <w:u w:val="none"/>
                <w:effect w:val="none"/>
              </w:rPr>
              <w:t>System</w:t>
            </w:r>
            <w:r>
              <w:rPr>
                <w:rFonts w:ascii="Times New Roman" w:hAnsi="Times New Roman"/>
                <w:b w:val="false"/>
                <w:i w:val="false"/>
                <w:caps w:val="false"/>
                <w:smallCaps w:val="false"/>
                <w:strike w:val="false"/>
                <w:dstrike w:val="false"/>
                <w:color w:val="000000"/>
                <w:sz w:val="24"/>
                <w:u w:val="none"/>
                <w:effect w:val="none"/>
              </w:rPr>
              <w:t xml:space="preserve"> by either voice or text messages on their wireless phones. </w:t>
            </w:r>
          </w:p>
          <w:p>
            <w:pPr>
              <w:pStyle w:val="TableContents"/>
              <w:bidi w:val="0"/>
              <w:spacing w:lineRule="auto" w:line="288" w:before="240" w:after="0"/>
              <w:rPr/>
            </w:pPr>
            <w:r>
              <w:rPr>
                <w:rFonts w:ascii="Times New Roman" w:hAnsi="Times New Roman"/>
                <w:b w:val="false"/>
                <w:i w:val="false"/>
                <w:caps w:val="false"/>
                <w:smallCaps w:val="false"/>
                <w:strike w:val="false"/>
                <w:dstrike w:val="false"/>
                <w:color w:val="000000"/>
                <w:sz w:val="24"/>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pPr>
            <w:r>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240" w:after="0"/>
              <w:rPr/>
            </w:pPr>
            <w:r>
              <w:rPr>
                <w:rFonts w:ascii="Times New Roman" w:hAnsi="Times New Roman"/>
                <w:b w:val="false"/>
                <w:i w:val="false"/>
                <w:caps w:val="false"/>
                <w:smallCaps w:val="false"/>
                <w:strike w:val="false"/>
                <w:dstrike w:val="false"/>
                <w:color w:val="000000"/>
                <w:sz w:val="24"/>
                <w:u w:val="none"/>
                <w:effect w:val="none"/>
              </w:rPr>
              <w:t>f. Facility keeps a current and updated list of staff that volunteer and are likely to be deployed during an emergency (</w:t>
            </w:r>
            <w:r>
              <w:rPr>
                <w:rFonts w:ascii="Times New Roman" w:hAnsi="Times New Roman"/>
                <w:b w:val="false"/>
                <w:i w:val="false"/>
                <w:caps w:val="false"/>
                <w:smallCaps w:val="false"/>
                <w:strike w:val="false"/>
                <w:dstrike w:val="false"/>
                <w:color w:val="000000"/>
                <w:sz w:val="24"/>
                <w:u w:val="none"/>
                <w:effect w:val="none"/>
              </w:rPr>
              <w:t>NDMS</w:t>
            </w:r>
            <w:r>
              <w:rPr>
                <w:rFonts w:ascii="Times New Roman" w:hAnsi="Times New Roman"/>
                <w:b w:val="false"/>
                <w:i w:val="false"/>
                <w:caps w:val="false"/>
                <w:smallCaps w:val="false"/>
                <w:strike w:val="false"/>
                <w:dstrike w:val="false"/>
                <w:color w:val="000000"/>
                <w:sz w:val="24"/>
                <w:u w:val="none"/>
                <w:effect w:val="none"/>
              </w:rPr>
              <w:t>, National Guard, etc.) ☐ 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240" w:after="0"/>
              <w:rPr>
                <w:color w:val="000000"/>
                <w:sz w:val="22"/>
              </w:rPr>
            </w:pPr>
            <w:r>
              <w:rPr>
                <w:rFonts w:ascii="Times New Roman" w:hAnsi="Times New Roman"/>
                <w:b w:val="false"/>
                <w:i w:val="false"/>
                <w:caps w:val="false"/>
                <w:smallCaps w:val="false"/>
                <w:strike w:val="false"/>
                <w:dstrike w:val="false"/>
                <w:color w:val="000000"/>
                <w:sz w:val="24"/>
                <w:u w:val="none"/>
                <w:effect w:val="none"/>
              </w:rPr>
              <w:t xml:space="preserve">g. The EMP takes into account staff backfill issues.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bl>
    <w:p>
      <w:pPr>
        <w:pStyle w:val="LOnormal"/>
        <w:rPr>
          <w:rFonts w:ascii="Times New Roman" w:hAnsi="Times New Roman"/>
          <w:sz w:val="24"/>
          <w:szCs w:val="24"/>
        </w:rPr>
      </w:pPr>
      <w:r>
        <w:rPr>
          <w:rFonts w:ascii="Times New Roman" w:hAnsi="Times New Roman"/>
          <w:sz w:val="24"/>
          <w:szCs w:val="24"/>
        </w:rPr>
      </w:r>
      <w:bookmarkStart w:id="6" w:name="docs-internal-guid-14f4c22e-7fff-2817-d0"/>
      <w:bookmarkStart w:id="7" w:name="docs-internal-guid-14f4c22e-7fff-2817-d0"/>
      <w:bookmarkEnd w:id="7"/>
    </w:p>
    <w:tbl>
      <w:tblPr>
        <w:tblW w:w="9360" w:type="dxa"/>
        <w:jc w:val="left"/>
        <w:tblInd w:w="0" w:type="dxa"/>
        <w:tblCellMar>
          <w:top w:w="0" w:type="dxa"/>
          <w:left w:w="108" w:type="dxa"/>
          <w:bottom w:w="0" w:type="dxa"/>
          <w:right w:w="108" w:type="dxa"/>
        </w:tblCellMar>
      </w:tblPr>
      <w:tblGrid>
        <w:gridCol w:w="4500"/>
        <w:gridCol w:w="4860"/>
      </w:tblGrid>
      <w:tr>
        <w:trPr/>
        <w:tc>
          <w:tcPr>
            <w:tcW w:w="9360" w:type="dxa"/>
            <w:gridSpan w:val="2"/>
            <w:tcBorders>
              <w:top w:val="single" w:sz="4" w:space="0" w:color="000000"/>
              <w:left w:val="single" w:sz="4" w:space="0" w:color="000000"/>
              <w:bottom w:val="single" w:sz="4" w:space="0" w:color="000000"/>
              <w:right w:val="single" w:sz="4" w:space="0" w:color="000000"/>
            </w:tcBorders>
            <w:shd w:fill="D0E0E3" w:val="clear"/>
          </w:tcPr>
          <w:p>
            <w:pPr>
              <w:pStyle w:val="TableContents"/>
              <w:bidi w:val="0"/>
              <w:spacing w:lineRule="auto" w:line="288" w:before="0" w:after="0"/>
              <w:jc w:val="center"/>
              <w:rPr>
                <w:rFonts w:ascii="Times New Roman" w:hAnsi="Times New Roman"/>
                <w:b/>
                <w:b/>
                <w:bCs/>
                <w:i w:val="false"/>
                <w:caps w:val="false"/>
                <w:smallCaps w:val="false"/>
                <w:strike w:val="false"/>
                <w:dstrike w:val="false"/>
                <w:color w:val="000000"/>
                <w:sz w:val="24"/>
                <w:u w:val="none"/>
                <w:effect w:val="none"/>
              </w:rPr>
            </w:pPr>
            <w:r>
              <w:rPr>
                <w:rFonts w:ascii="Times New Roman" w:hAnsi="Times New Roman"/>
                <w:b/>
                <w:bCs/>
                <w:i w:val="false"/>
                <w:caps w:val="false"/>
                <w:smallCaps w:val="false"/>
                <w:strike w:val="false"/>
                <w:dstrike w:val="false"/>
                <w:color w:val="000000"/>
                <w:sz w:val="24"/>
                <w:u w:val="none"/>
                <w:effect w:val="none"/>
              </w:rPr>
              <w:t>COMMUNICATIONS</w:t>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77. </w:t>
            </w:r>
            <w:r>
              <w:rPr>
                <w:rFonts w:ascii="Times New Roman" w:hAnsi="Times New Roman"/>
                <w:b w:val="false"/>
                <w:i w:val="false"/>
                <w:caps w:val="false"/>
                <w:smallCaps w:val="false"/>
                <w:strike w:val="false"/>
                <w:dstrike w:val="false"/>
                <w:color w:val="000000"/>
                <w:sz w:val="24"/>
                <w:u w:val="none"/>
                <w:effect w:val="none"/>
              </w:rPr>
              <w:t xml:space="preserve">Command uses compatible radios (e.g. 800 mhz) for communications </w:t>
            </w:r>
            <w:r>
              <w:rPr>
                <w:rFonts w:ascii="Times New Roman" w:hAnsi="Times New Roman"/>
                <w:b w:val="false"/>
                <w:i w:val="false"/>
                <w:caps w:val="false"/>
                <w:smallCaps w:val="false"/>
                <w:strike w:val="false"/>
                <w:dstrike w:val="false"/>
                <w:color w:val="000000"/>
                <w:sz w:val="24"/>
                <w:u w:val="none"/>
                <w:effect w:val="none"/>
              </w:rPr>
              <w:t>with</w:t>
            </w:r>
            <w:r>
              <w:rPr>
                <w:rFonts w:ascii="Times New Roman" w:hAnsi="Times New Roman"/>
                <w:b w:val="false"/>
                <w:i w:val="false"/>
                <w:caps w:val="false"/>
                <w:smallCaps w:val="false"/>
                <w:strike w:val="false"/>
                <w:dstrike w:val="false"/>
                <w:color w:val="000000"/>
                <w:sz w:val="24"/>
                <w:u w:val="none"/>
                <w:effect w:val="none"/>
              </w:rPr>
              <w:t xml:space="preserve"> local agencies.</w:t>
            </w:r>
            <w:r>
              <w:rPr>
                <w:rFonts w:ascii="Times New Roman" w:hAnsi="Times New Roman"/>
                <w:b w:val="false"/>
                <w:i w:val="false"/>
                <w:caps w:val="false"/>
                <w:smallCaps w:val="false"/>
                <w:strike w:val="false"/>
                <w:dstrike w:val="false"/>
                <w:color w:val="000000"/>
                <w:sz w:val="24"/>
                <w:u w:val="none"/>
                <w:effect w:val="none"/>
              </w:rPr>
              <w:t xml:space="preserve">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78. The Emergency Operations Center has a dedicated telephone trunk line.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79. Two-way radio communication (walkie-talkie) is available for all units and essential personnel.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80. Facility has access to communications on wheels (COWS). ☐ Yes ☐ 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80. Facility has access to communications on wheels (COWS). ☐ Yes ☐ No</w:t>
            </w:r>
          </w:p>
          <w:p>
            <w:pPr>
              <w:pStyle w:val="TableContents"/>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82. A back-up communications system is in place in the event that the primary system fails.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pPr>
            <w:r>
              <w:rPr/>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00" w:type="dxa"/>
            <w:tcBorders>
              <w:top w:val="single" w:sz="8" w:space="0" w:color="000000"/>
              <w:left w:val="single" w:sz="8" w:space="0" w:color="000000"/>
              <w:bottom w:val="single" w:sz="8" w:space="0" w:color="000000"/>
              <w:right w:val="single" w:sz="8" w:space="0" w:color="000000"/>
            </w:tcBorders>
            <w:shd w:fill="F3F3F3" w:val="clear"/>
            <w:tcMar>
              <w:left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83. If all technology-based communications fail, staff members who will serve as ‘runners’ have been identified.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tc>
        <w:tc>
          <w:tcPr>
            <w:tcW w:w="486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bl>
    <w:p>
      <w:pPr>
        <w:pStyle w:val="LOnormal"/>
        <w:rPr>
          <w:rFonts w:ascii="Times New Roman" w:hAnsi="Times New Roman"/>
          <w:sz w:val="24"/>
          <w:szCs w:val="24"/>
        </w:rPr>
      </w:pPr>
      <w:r>
        <w:rPr/>
      </w:r>
      <w:bookmarkStart w:id="8" w:name="docs-internal-guid-e6d542f2-7fff-f56b-04"/>
      <w:bookmarkStart w:id="9" w:name="docs-internal-guid-e6d542f2-7fff-f56b-04"/>
      <w:bookmarkEnd w:id="9"/>
    </w:p>
    <w:tbl>
      <w:tblPr>
        <w:tblW w:w="9360" w:type="dxa"/>
        <w:jc w:val="left"/>
        <w:tblInd w:w="0" w:type="dxa"/>
        <w:tblCellMar>
          <w:top w:w="40" w:type="dxa"/>
          <w:left w:w="40" w:type="dxa"/>
          <w:bottom w:w="40" w:type="dxa"/>
          <w:right w:w="40" w:type="dxa"/>
        </w:tblCellMar>
      </w:tblPr>
      <w:tblGrid>
        <w:gridCol w:w="4590"/>
        <w:gridCol w:w="4770"/>
      </w:tblGrid>
      <w:tr>
        <w:trPr/>
        <w:tc>
          <w:tcPr>
            <w:tcW w:w="9360" w:type="dxa"/>
            <w:gridSpan w:val="2"/>
            <w:tcBorders>
              <w:left w:val="single" w:sz="6" w:space="0" w:color="000000"/>
              <w:bottom w:val="single" w:sz="6" w:space="0" w:color="000000"/>
            </w:tcBorders>
            <w:shd w:fill="D0E0E3" w:val="clear"/>
            <w:vAlign w:val="bottom"/>
          </w:tcPr>
          <w:p>
            <w:pPr>
              <w:pStyle w:val="TableContents"/>
              <w:bidi w:val="0"/>
              <w:spacing w:lineRule="auto" w:line="288" w:before="0" w:after="0"/>
              <w:jc w:val="center"/>
              <w:rPr>
                <w:rFonts w:ascii="Times New Roman" w:hAnsi="Times New Roman"/>
                <w:b/>
                <w:b/>
                <w:bCs/>
                <w:i w:val="false"/>
                <w:caps w:val="false"/>
                <w:smallCaps w:val="false"/>
                <w:strike w:val="false"/>
                <w:dstrike w:val="false"/>
                <w:color w:val="000000"/>
                <w:sz w:val="24"/>
                <w:u w:val="none"/>
                <w:effect w:val="none"/>
              </w:rPr>
            </w:pPr>
            <w:r>
              <w:rPr>
                <w:rFonts w:ascii="Times New Roman" w:hAnsi="Times New Roman"/>
                <w:b/>
                <w:bCs/>
                <w:i w:val="false"/>
                <w:caps w:val="false"/>
                <w:smallCaps w:val="false"/>
                <w:strike w:val="false"/>
                <w:dstrike w:val="false"/>
                <w:color w:val="000000"/>
                <w:sz w:val="24"/>
                <w:u w:val="none"/>
                <w:effect w:val="none"/>
              </w:rPr>
              <w:t>I</w:t>
            </w:r>
            <w:r>
              <w:rPr>
                <w:rFonts w:ascii="Times New Roman" w:hAnsi="Times New Roman"/>
                <w:b/>
                <w:bCs/>
                <w:i w:val="false"/>
                <w:caps w:val="false"/>
                <w:smallCaps w:val="false"/>
                <w:strike w:val="false"/>
                <w:dstrike w:val="false"/>
                <w:color w:val="000000"/>
                <w:sz w:val="24"/>
                <w:u w:val="none"/>
                <w:effect w:val="none"/>
              </w:rPr>
              <w:t xml:space="preserve">NFORMATION </w:t>
            </w:r>
            <w:r>
              <w:rPr>
                <w:rFonts w:ascii="Times New Roman" w:hAnsi="Times New Roman"/>
                <w:b/>
                <w:bCs/>
                <w:i w:val="false"/>
                <w:caps w:val="false"/>
                <w:smallCaps w:val="false"/>
                <w:strike w:val="false"/>
                <w:dstrike w:val="false"/>
                <w:color w:val="000000"/>
                <w:sz w:val="24"/>
                <w:szCs w:val="24"/>
                <w:u w:val="none"/>
                <w:effect w:val="none"/>
              </w:rPr>
              <w:t>MANAGEMENT</w:t>
            </w:r>
            <w:r>
              <w:rPr>
                <w:rFonts w:ascii="Times New Roman" w:hAnsi="Times New Roman"/>
                <w:b/>
                <w:bCs/>
                <w:i w:val="false"/>
                <w:caps w:val="false"/>
                <w:smallCaps w:val="false"/>
                <w:strike w:val="false"/>
                <w:dstrike w:val="false"/>
                <w:color w:val="000000"/>
                <w:sz w:val="24"/>
                <w:u w:val="none"/>
                <w:effect w:val="none"/>
              </w:rPr>
              <w:t>/ TELECOMMUNICATIONS</w:t>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84. Essential information systems and data storage have offsite storage and recovery capabilities.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b w:val="false"/>
                <w:i w:val="false"/>
                <w:caps w:val="false"/>
                <w:smallCaps w:val="false"/>
                <w:strike w:val="false"/>
                <w:dstrike w:val="false"/>
                <w:color w:val="000000"/>
                <w:sz w:val="22"/>
                <w:u w:val="none"/>
                <w:effect w:val="none"/>
              </w:rPr>
            </w:pPr>
            <w:r>
              <w:rPr>
                <w:b w:val="false"/>
                <w:i w:val="false"/>
                <w:caps w:val="false"/>
                <w:smallCaps w:val="false"/>
                <w:strike w:val="false"/>
                <w:dstrike w:val="false"/>
                <w:color w:val="000000"/>
                <w:u w:val="none"/>
                <w:effect w:val="none"/>
              </w:rPr>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 xml:space="preserve">85. Information management staff participate in facility emergency exercises. </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sz w:val="22"/>
              </w:rPr>
            </w:pPr>
            <w:r>
              <w:rPr/>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86. System has protection from viruses and intentional attacks (hacking).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w:t>
            </w:r>
            <w:r>
              <w:rPr>
                <w:caps w:val="false"/>
                <w:smallCaps w:val="false"/>
                <w:strike w:val="false"/>
                <w:dstrike w:val="false"/>
                <w:color w:val="000000"/>
                <w:u w:val="none"/>
                <w:effect w:val="none"/>
              </w:rPr>
              <w:t xml:space="preserve"> ☐ </w:t>
            </w:r>
            <w:r>
              <w:rPr>
                <w:rFonts w:ascii="Times New Roman" w:hAnsi="Times New Roman"/>
                <w:b w:val="false"/>
                <w:i w:val="false"/>
                <w:caps w:val="false"/>
                <w:smallCaps w:val="false"/>
                <w:strike w:val="false"/>
                <w:dstrike w:val="false"/>
                <w:color w:val="000000"/>
                <w:sz w:val="24"/>
                <w:u w:val="none"/>
                <w:effect w:val="none"/>
              </w:rPr>
              <w:t>No</w:t>
            </w:r>
          </w:p>
          <w:p>
            <w:pPr>
              <w:pStyle w:val="TableContents"/>
              <w:rPr>
                <w:b w:val="false"/>
                <w:i w:val="false"/>
                <w:caps w:val="false"/>
                <w:smallCaps w:val="false"/>
                <w:strike w:val="false"/>
                <w:dstrike w:val="false"/>
                <w:sz w:val="22"/>
                <w:u w:val="none"/>
                <w:effect w:val="none"/>
              </w:rPr>
            </w:pPr>
            <w:r>
              <w:rPr>
                <w:b w:val="false"/>
                <w:i w:val="false"/>
                <w:caps w:val="false"/>
                <w:smallCaps w:val="false"/>
                <w:strike w:val="false"/>
                <w:dstrike w:val="false"/>
                <w:u w:val="none"/>
                <w:effect w:val="none"/>
              </w:rPr>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bl>
    <w:p>
      <w:pPr>
        <w:pStyle w:val="LOnormal"/>
        <w:rPr>
          <w:b/>
          <w:b/>
        </w:rPr>
      </w:pPr>
      <w:r>
        <w:rPr>
          <w:b/>
        </w:rPr>
      </w:r>
      <w:bookmarkStart w:id="10" w:name="docs-internal-guid-282f285f-7fff-92a2-3f"/>
      <w:bookmarkStart w:id="11" w:name="docs-internal-guid-282f285f-7fff-92a2-3f"/>
      <w:bookmarkEnd w:id="11"/>
    </w:p>
    <w:tbl>
      <w:tblPr>
        <w:tblW w:w="9360" w:type="dxa"/>
        <w:jc w:val="left"/>
        <w:tblInd w:w="0" w:type="dxa"/>
        <w:tblCellMar>
          <w:top w:w="58" w:type="dxa"/>
          <w:left w:w="58" w:type="dxa"/>
          <w:bottom w:w="58" w:type="dxa"/>
          <w:right w:w="58" w:type="dxa"/>
        </w:tblCellMar>
      </w:tblPr>
      <w:tblGrid>
        <w:gridCol w:w="4590"/>
        <w:gridCol w:w="4770"/>
      </w:tblGrid>
      <w:tr>
        <w:trPr/>
        <w:tc>
          <w:tcPr>
            <w:tcW w:w="9360" w:type="dxa"/>
            <w:gridSpan w:val="2"/>
            <w:tcBorders>
              <w:top w:val="single" w:sz="4" w:space="0" w:color="000000"/>
              <w:left w:val="single" w:sz="4" w:space="0" w:color="000000"/>
              <w:bottom w:val="single" w:sz="4" w:space="0" w:color="000000"/>
              <w:right w:val="single" w:sz="4" w:space="0" w:color="000000"/>
            </w:tcBorders>
            <w:shd w:fill="D0E0E3" w:val="clear"/>
          </w:tcPr>
          <w:p>
            <w:pPr>
              <w:pStyle w:val="TableContents"/>
              <w:bidi w:val="0"/>
              <w:spacing w:lineRule="auto" w:line="288" w:before="0" w:after="0"/>
              <w:jc w:val="center"/>
              <w:rPr>
                <w:rFonts w:ascii="Times New Roman" w:hAnsi="Times New Roman"/>
                <w:b/>
                <w:b/>
                <w:bCs/>
                <w:i w:val="false"/>
                <w:caps w:val="false"/>
                <w:smallCaps w:val="false"/>
                <w:strike w:val="false"/>
                <w:dstrike w:val="false"/>
                <w:color w:val="000000"/>
                <w:sz w:val="24"/>
                <w:u w:val="none"/>
                <w:effect w:val="none"/>
              </w:rPr>
            </w:pPr>
            <w:r>
              <w:rPr>
                <w:rFonts w:ascii="Times New Roman" w:hAnsi="Times New Roman"/>
                <w:b/>
                <w:bCs/>
                <w:i w:val="false"/>
                <w:caps w:val="false"/>
                <w:smallCaps w:val="false"/>
                <w:strike w:val="false"/>
                <w:dstrike w:val="false"/>
                <w:color w:val="000000"/>
                <w:sz w:val="24"/>
                <w:u w:val="none"/>
                <w:effect w:val="none"/>
              </w:rPr>
              <w:t>PUBLIC INFORMATION AND MEDIA RELATIONS</w:t>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b w:val="false"/>
                <w:i w:val="false"/>
                <w:caps w:val="false"/>
                <w:smallCaps w:val="false"/>
                <w:strike w:val="false"/>
                <w:dstrike w:val="false"/>
                <w:u w:val="none"/>
                <w:effect w:val="none"/>
              </w:rPr>
            </w:pPr>
            <w:r>
              <w:rPr>
                <w:rFonts w:ascii="Times New Roman" w:hAnsi="Times New Roman"/>
                <w:b w:val="false"/>
                <w:i w:val="false"/>
                <w:caps w:val="false"/>
                <w:smallCaps w:val="false"/>
                <w:strike w:val="false"/>
                <w:dstrike w:val="false"/>
                <w:color w:val="000000"/>
                <w:sz w:val="24"/>
                <w:u w:val="none"/>
                <w:effect w:val="none"/>
              </w:rPr>
              <w:t>87. Facility has a designated public information officer (PIO). ☐Yes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a. In the event of multi-agency response, media activities will be </w:t>
            </w:r>
            <w:r>
              <w:rPr>
                <w:rFonts w:ascii="Times New Roman" w:hAnsi="Times New Roman"/>
                <w:b w:val="false"/>
                <w:i w:val="false"/>
                <w:caps w:val="false"/>
                <w:smallCaps w:val="false"/>
                <w:strike w:val="false"/>
                <w:dstrike w:val="false"/>
                <w:color w:val="000000"/>
                <w:sz w:val="24"/>
                <w:u w:val="none"/>
                <w:effect w:val="none"/>
              </w:rPr>
              <w:t>coordinated</w:t>
            </w:r>
            <w:r>
              <w:rPr>
                <w:rFonts w:ascii="Times New Roman" w:hAnsi="Times New Roman"/>
                <w:b w:val="false"/>
                <w:i w:val="false"/>
                <w:caps w:val="false"/>
                <w:smallCaps w:val="false"/>
                <w:strike w:val="false"/>
                <w:dstrike w:val="false"/>
                <w:color w:val="000000"/>
                <w:sz w:val="24"/>
                <w:u w:val="none"/>
                <w:effect w:val="none"/>
              </w:rPr>
              <w:t xml:space="preserve"> through Joint Information Center (JIC).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b. PIO has established relationships with counterparts in Public Health and emergency management agencies.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rFonts w:ascii="Times New Roman" w:hAnsi="Times New Roman"/>
                <w:b w:val="false"/>
                <w:i w:val="false"/>
                <w:caps w:val="false"/>
                <w:smallCaps w:val="false"/>
                <w:strike w:val="false"/>
                <w:dstrike w:val="false"/>
                <w:color w:val="000000"/>
                <w:sz w:val="24"/>
                <w:u w:val="none"/>
                <w:effect w:val="none"/>
              </w:rPr>
            </w:pPr>
            <w:r>
              <w:rPr>
                <w:rFonts w:ascii="Times New Roman" w:hAnsi="Times New Roman"/>
                <w:b w:val="false"/>
                <w:i w:val="false"/>
                <w:caps w:val="false"/>
                <w:smallCaps w:val="false"/>
                <w:strike w:val="false"/>
                <w:dstrike w:val="false"/>
                <w:color w:val="000000"/>
                <w:sz w:val="24"/>
                <w:u w:val="none"/>
                <w:effect w:val="none"/>
              </w:rPr>
              <w:t>88. Staff know where and to whom media inquiries are to be referred.</w:t>
            </w:r>
          </w:p>
          <w:p>
            <w:pPr>
              <w:pStyle w:val="TableContents"/>
              <w:bidi w:val="0"/>
              <w:spacing w:lineRule="auto" w:line="288" w:before="40" w:after="40"/>
              <w:rPr/>
            </w:pP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89. A site is designated for </w:t>
            </w:r>
            <w:r>
              <w:rPr>
                <w:rFonts w:ascii="Times New Roman" w:hAnsi="Times New Roman"/>
                <w:b w:val="false"/>
                <w:i w:val="false"/>
                <w:caps w:val="false"/>
                <w:smallCaps w:val="false"/>
                <w:strike w:val="false"/>
                <w:dstrike w:val="false"/>
                <w:color w:val="000000"/>
                <w:sz w:val="24"/>
                <w:u w:val="none"/>
                <w:effect w:val="none"/>
              </w:rPr>
              <w:t>regular</w:t>
            </w:r>
            <w:r>
              <w:rPr>
                <w:rFonts w:ascii="Times New Roman" w:hAnsi="Times New Roman"/>
                <w:b w:val="false"/>
                <w:i w:val="false"/>
                <w:caps w:val="false"/>
                <w:smallCaps w:val="false"/>
                <w:strike w:val="false"/>
                <w:dstrike w:val="false"/>
                <w:color w:val="000000"/>
                <w:sz w:val="24"/>
                <w:u w:val="none"/>
                <w:effect w:val="none"/>
              </w:rPr>
              <w:t xml:space="preserve"> meetings with media.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a. PIO has developed generic </w:t>
            </w:r>
            <w:r>
              <w:rPr>
                <w:rFonts w:ascii="Times New Roman" w:hAnsi="Times New Roman"/>
                <w:b w:val="false"/>
                <w:i w:val="false"/>
                <w:caps w:val="false"/>
                <w:smallCaps w:val="false"/>
                <w:strike w:val="false"/>
                <w:dstrike w:val="false"/>
                <w:color w:val="000000"/>
                <w:sz w:val="24"/>
                <w:u w:val="none"/>
                <w:effect w:val="none"/>
              </w:rPr>
              <w:t>press</w:t>
            </w:r>
            <w:r>
              <w:rPr>
                <w:rFonts w:ascii="Times New Roman" w:hAnsi="Times New Roman"/>
                <w:b w:val="false"/>
                <w:i w:val="false"/>
                <w:caps w:val="false"/>
                <w:smallCaps w:val="false"/>
                <w:strike w:val="false"/>
                <w:dstrike w:val="false"/>
                <w:color w:val="000000"/>
                <w:sz w:val="24"/>
                <w:u w:val="none"/>
                <w:effect w:val="none"/>
              </w:rPr>
              <w:t xml:space="preserve"> releases about the facility and possible emergency conditions.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b. PIO has established relationships with local media.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r>
        <w:trPr/>
        <w:tc>
          <w:tcPr>
            <w:tcW w:w="4590" w:type="dxa"/>
            <w:tcBorders>
              <w:top w:val="single" w:sz="8" w:space="0" w:color="000000"/>
              <w:left w:val="single" w:sz="8" w:space="0" w:color="000000"/>
              <w:bottom w:val="single" w:sz="8" w:space="0" w:color="000000"/>
              <w:right w:val="single" w:sz="8" w:space="0" w:color="000000"/>
            </w:tcBorders>
            <w:shd w:fill="F3F3F3" w:val="clear"/>
            <w:tcMar>
              <w:top w:w="0" w:type="dxa"/>
              <w:left w:w="0" w:type="dxa"/>
              <w:bottom w:w="0" w:type="dxa"/>
              <w:right w:w="0" w:type="dxa"/>
            </w:tcMar>
            <w:vAlign w:val="center"/>
          </w:tcPr>
          <w:p>
            <w:pPr>
              <w:pStyle w:val="TableContents"/>
              <w:bidi w:val="0"/>
              <w:spacing w:lineRule="auto" w:line="288" w:before="40" w:after="40"/>
              <w:rPr/>
            </w:pPr>
            <w:r>
              <w:rPr>
                <w:rFonts w:ascii="Times New Roman" w:hAnsi="Times New Roman"/>
                <w:b w:val="false"/>
                <w:i w:val="false"/>
                <w:caps w:val="false"/>
                <w:smallCaps w:val="false"/>
                <w:strike w:val="false"/>
                <w:dstrike w:val="false"/>
                <w:color w:val="000000"/>
                <w:sz w:val="24"/>
                <w:u w:val="none"/>
                <w:effect w:val="none"/>
              </w:rPr>
              <w:t xml:space="preserve">c. The press conference location is outside the facility. </w:t>
            </w:r>
            <w:r>
              <w:rPr>
                <w:caps w:val="false"/>
                <w:smallCaps w:val="false"/>
                <w:strike w:val="false"/>
                <w:dstrike w:val="false"/>
                <w:color w:val="000000"/>
                <w:u w:val="none"/>
                <w:effect w:val="none"/>
              </w:rPr>
              <w:t xml:space="preserve">☐ </w:t>
            </w:r>
            <w:r>
              <w:rPr>
                <w:rFonts w:ascii="Times New Roman" w:hAnsi="Times New Roman"/>
                <w:b w:val="false"/>
                <w:i w:val="false"/>
                <w:caps w:val="false"/>
                <w:smallCaps w:val="false"/>
                <w:strike w:val="false"/>
                <w:dstrike w:val="false"/>
                <w:color w:val="000000"/>
                <w:sz w:val="24"/>
                <w:u w:val="none"/>
                <w:effect w:val="none"/>
              </w:rPr>
              <w:t>Yes ☐ No</w:t>
            </w:r>
          </w:p>
        </w:tc>
        <w:tc>
          <w:tcPr>
            <w:tcW w:w="4770" w:type="dxa"/>
            <w:tcBorders>
              <w:top w:val="single" w:sz="8" w:space="0" w:color="000000"/>
              <w:left w:val="single" w:sz="8" w:space="0" w:color="000000"/>
              <w:bottom w:val="single" w:sz="8" w:space="0" w:color="000000"/>
              <w:right w:val="single" w:sz="8" w:space="0" w:color="000000"/>
            </w:tcBorders>
            <w:shd w:fill="auto" w:val="clear"/>
            <w:tcMar>
              <w:top w:w="100" w:type="dxa"/>
              <w:left w:w="100" w:type="dxa"/>
              <w:bottom w:w="100" w:type="dxa"/>
              <w:right w:w="100" w:type="dxa"/>
            </w:tcMar>
            <w:vAlign w:val="center"/>
          </w:tcPr>
          <w:p>
            <w:pPr>
              <w:pStyle w:val="TableContents"/>
              <w:rPr/>
            </w:pPr>
            <w:r>
              <w:rPr/>
            </w:r>
          </w:p>
        </w:tc>
      </w:tr>
    </w:tbl>
    <w:p>
      <w:pPr>
        <w:pStyle w:val="LOnormal"/>
        <w:shd w:val="clear" w:color="auto" w:fill="FFFFFF"/>
        <w:ind w:right="-220" w:hanging="0"/>
        <w:rPr>
          <w:rFonts w:ascii="Times New Roman" w:hAnsi="Times New Roman"/>
          <w:b/>
          <w:b/>
          <w:sz w:val="24"/>
          <w:szCs w:val="24"/>
        </w:rPr>
      </w:pPr>
      <w:r>
        <w:rPr/>
      </w:r>
    </w:p>
    <w:p>
      <w:pPr>
        <w:pStyle w:val="LOnormal"/>
        <w:shd w:val="clear" w:color="auto" w:fill="FFFFFF"/>
        <w:ind w:right="-220" w:hanging="0"/>
        <w:rPr/>
      </w:pPr>
      <w:r>
        <w:drawing>
          <wp:anchor behindDoc="0" distT="114300" distB="114300" distL="114300" distR="114300" simplePos="0" locked="0" layoutInCell="1" allowOverlap="1" relativeHeight="2">
            <wp:simplePos x="0" y="0"/>
            <wp:positionH relativeFrom="column">
              <wp:posOffset>-824230</wp:posOffset>
            </wp:positionH>
            <wp:positionV relativeFrom="paragraph">
              <wp:posOffset>485775</wp:posOffset>
            </wp:positionV>
            <wp:extent cx="7539355" cy="5391150"/>
            <wp:effectExtent l="0" t="0" r="0" b="0"/>
            <wp:wrapSquare wrapText="bothSides"/>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5"/>
                    <a:stretch>
                      <a:fillRect/>
                    </a:stretch>
                  </pic:blipFill>
                  <pic:spPr bwMode="auto">
                    <a:xfrm>
                      <a:off x="0" y="0"/>
                      <a:ext cx="7539355" cy="5391150"/>
                    </a:xfrm>
                    <a:prstGeom prst="rect">
                      <a:avLst/>
                    </a:prstGeom>
                  </pic:spPr>
                </pic:pic>
              </a:graphicData>
            </a:graphic>
          </wp:anchor>
        </w:drawing>
      </w:r>
      <w:r>
        <w:rPr>
          <w:rFonts w:ascii="Times New Roman" w:hAnsi="Times New Roman"/>
          <w:b/>
          <w:sz w:val="24"/>
          <w:szCs w:val="24"/>
        </w:rPr>
        <w:t>B</w:t>
      </w:r>
      <w:r>
        <w:rPr>
          <w:rFonts w:ascii="Times New Roman" w:hAnsi="Times New Roman"/>
          <w:b/>
          <w:sz w:val="24"/>
          <w:szCs w:val="24"/>
        </w:rPr>
        <w:t>ase Plan Element #1</w:t>
      </w:r>
      <w:r>
        <w:rPr>
          <w:rFonts w:ascii="Times New Roman" w:hAnsi="Times New Roman"/>
          <w:b/>
          <w:sz w:val="24"/>
          <w:szCs w:val="24"/>
        </w:rPr>
        <w:t>8</w:t>
      </w:r>
      <w:r>
        <w:rPr>
          <w:rFonts w:ascii="Times New Roman" w:hAnsi="Times New Roman"/>
          <w:b/>
          <w:sz w:val="24"/>
          <w:szCs w:val="24"/>
        </w:rPr>
        <w:t xml:space="preserve">: Decision Tree for Determining Evacuations vs. Shelter in Place </w:t>
      </w:r>
    </w:p>
    <w:p>
      <w:pPr>
        <w:pStyle w:val="LOnormal"/>
        <w:shd w:val="clear" w:color="auto" w:fill="FFFFFF"/>
        <w:ind w:left="-220" w:right="-220" w:hanging="0"/>
        <w:rPr/>
      </w:pPr>
      <w:r>
        <w:rPr/>
      </w:r>
    </w:p>
    <w:p>
      <w:pPr>
        <w:pStyle w:val="LOnormal"/>
        <w:shd w:val="clear" w:color="auto" w:fill="FFFFFF"/>
        <w:ind w:left="-220" w:right="-220" w:hanging="0"/>
        <w:jc w:val="center"/>
        <w:rPr/>
      </w:pPr>
      <w:r>
        <w:rPr/>
      </w:r>
    </w:p>
    <w:p>
      <w:pPr>
        <w:pStyle w:val="LOnormal"/>
        <w:shd w:val="clear" w:color="auto" w:fill="FFFFFF"/>
        <w:ind w:left="-220" w:right="-220" w:hanging="0"/>
        <w:jc w:val="center"/>
        <w:rPr/>
      </w:pPr>
      <w:r>
        <w:rPr/>
      </w:r>
    </w:p>
    <w:p>
      <w:pPr>
        <w:pStyle w:val="LOnormal"/>
        <w:shd w:val="clear" w:color="auto" w:fill="FFFFFF"/>
        <w:ind w:left="-220" w:right="-220" w:hanging="0"/>
        <w:jc w:val="center"/>
        <w:rPr/>
      </w:pPr>
      <w:r>
        <w:rPr/>
      </w:r>
    </w:p>
    <w:p>
      <w:pPr>
        <w:pStyle w:val="LOnormal"/>
        <w:rPr>
          <w:b/>
          <w:b/>
        </w:rPr>
      </w:pPr>
      <w:r>
        <w:rPr>
          <w:b/>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b/>
          <w:b/>
          <w:sz w:val="24"/>
          <w:szCs w:val="24"/>
        </w:rPr>
      </w:pPr>
      <w:r>
        <w:rPr/>
      </w:r>
    </w:p>
    <w:p>
      <w:pPr>
        <w:pStyle w:val="LOnormal"/>
        <w:rPr>
          <w:rFonts w:ascii="Times New Roman" w:hAnsi="Times New Roman"/>
          <w:sz w:val="24"/>
          <w:szCs w:val="24"/>
        </w:rPr>
      </w:pPr>
      <w:r>
        <w:rPr>
          <w:rFonts w:ascii="Times New Roman" w:hAnsi="Times New Roman"/>
          <w:b/>
          <w:sz w:val="24"/>
          <w:szCs w:val="24"/>
        </w:rPr>
        <w:t xml:space="preserve">Base Plan Element # </w:t>
      </w:r>
      <w:r>
        <w:rPr>
          <w:rFonts w:ascii="Times New Roman" w:hAnsi="Times New Roman"/>
          <w:b/>
          <w:sz w:val="24"/>
          <w:szCs w:val="24"/>
        </w:rPr>
        <w:t>19</w:t>
      </w:r>
      <w:r>
        <w:rPr>
          <w:rFonts w:ascii="Times New Roman" w:hAnsi="Times New Roman"/>
          <w:b/>
          <w:sz w:val="24"/>
          <w:szCs w:val="24"/>
        </w:rPr>
        <w:t>: Mutual Aid Agreements (Response Partners)</w:t>
      </w:r>
    </w:p>
    <w:p>
      <w:pPr>
        <w:pStyle w:val="LOnormal"/>
        <w:rPr>
          <w:rFonts w:ascii="Times New Roman" w:hAnsi="Times New Roman"/>
          <w:b/>
          <w:b/>
          <w:sz w:val="24"/>
          <w:szCs w:val="24"/>
        </w:rPr>
      </w:pPr>
      <w:r>
        <w:rPr>
          <w:rFonts w:ascii="Times New Roman" w:hAnsi="Times New Roman"/>
          <w:b/>
          <w:sz w:val="24"/>
          <w:szCs w:val="24"/>
        </w:rPr>
      </w:r>
    </w:p>
    <w:tbl>
      <w:tblPr>
        <w:tblW w:w="9990" w:type="dxa"/>
        <w:jc w:val="left"/>
        <w:tblInd w:w="90" w:type="dxa"/>
        <w:tblCellMar>
          <w:top w:w="58" w:type="dxa"/>
          <w:left w:w="58" w:type="dxa"/>
          <w:bottom w:w="58" w:type="dxa"/>
          <w:right w:w="29" w:type="dxa"/>
        </w:tblCellMar>
        <w:tblLook w:firstRow="0" w:noVBand="0" w:lastRow="0" w:firstColumn="0" w:lastColumn="0" w:noHBand="0" w:val="0000"/>
      </w:tblPr>
      <w:tblGrid>
        <w:gridCol w:w="5309"/>
        <w:gridCol w:w="4680"/>
      </w:tblGrid>
      <w:tr>
        <w:trPr/>
        <w:tc>
          <w:tcPr>
            <w:tcW w:w="530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b/>
                <w:b/>
              </w:rPr>
            </w:pPr>
            <w:r>
              <w:rPr>
                <w:rFonts w:ascii="Times New Roman" w:hAnsi="Times New Roman"/>
                <w:b w:val="false"/>
                <w:bCs w:val="false"/>
                <w:sz w:val="24"/>
                <w:szCs w:val="24"/>
              </w:rPr>
              <w:t>5. Facility has current mutual aid Memorandum of Understanding (MOUs) in place.</w:t>
            </w:r>
          </w:p>
          <w:p>
            <w:pPr>
              <w:pStyle w:val="LOnormal"/>
              <w:spacing w:lineRule="auto" w:line="240" w:before="40" w:after="40"/>
              <w:rPr>
                <w:b/>
                <w:b/>
              </w:rPr>
            </w:pPr>
            <w:r>
              <w:rPr>
                <w:rFonts w:ascii="Times New Roman" w:hAnsi="Times New Roman"/>
                <w:b w:val="false"/>
                <w:bCs w:val="false"/>
                <w:sz w:val="24"/>
                <w:szCs w:val="24"/>
              </w:rPr>
              <w:t xml:space="preserve">          ☐ </w:t>
            </w:r>
            <w:r>
              <w:rPr>
                <w:rFonts w:ascii="Times New Roman" w:hAnsi="Times New Roman"/>
                <w:b w:val="false"/>
                <w:bCs w:val="false"/>
                <w:sz w:val="24"/>
                <w:szCs w:val="24"/>
              </w:rPr>
              <w:t xml:space="preserve">Yes    ☐ No </w:t>
            </w:r>
          </w:p>
        </w:tc>
        <w:tc>
          <w:tcPr>
            <w:tcW w:w="4680" w:type="dxa"/>
            <w:tcBorders>
              <w:top w:val="single" w:sz="4" w:space="0" w:color="000000"/>
              <w:left w:val="single" w:sz="4" w:space="0" w:color="000000"/>
              <w:bottom w:val="single" w:sz="4" w:space="0" w:color="000000"/>
              <w:right w:val="single" w:sz="4" w:space="0" w:color="000000"/>
            </w:tcBorders>
            <w:shd w:color="auto" w:fill="auto" w:val="clear"/>
          </w:tcPr>
          <w:p>
            <w:pPr>
              <w:pStyle w:val="LOnormal"/>
              <w:spacing w:lineRule="auto" w:line="240" w:before="40" w:after="40"/>
              <w:rPr/>
            </w:pPr>
            <w:r>
              <w:rPr>
                <w:rFonts w:ascii="Times New Roman" w:hAnsi="Times New Roman"/>
                <w:sz w:val="24"/>
                <w:szCs w:val="24"/>
              </w:rPr>
              <w:t>     </w:t>
            </w:r>
          </w:p>
        </w:tc>
      </w:tr>
      <w:tr>
        <w:trPr>
          <w:trHeight w:val="3006" w:hRule="atLeast"/>
        </w:trPr>
        <w:tc>
          <w:tcPr>
            <w:tcW w:w="5309" w:type="dxa"/>
            <w:tcBorders>
              <w:top w:val="single" w:sz="4" w:space="0" w:color="000000"/>
              <w:left w:val="single" w:sz="4" w:space="0" w:color="000000"/>
              <w:bottom w:val="single" w:sz="4" w:space="0" w:color="000000"/>
              <w:right w:val="single" w:sz="4" w:space="0" w:color="000000"/>
            </w:tcBorders>
            <w:shd w:color="auto" w:fill="F3F3F3" w:val="clear"/>
          </w:tcPr>
          <w:p>
            <w:pPr>
              <w:pStyle w:val="LOnormal"/>
              <w:spacing w:lineRule="auto" w:line="240" w:before="40" w:after="40"/>
              <w:rPr>
                <w:b/>
                <w:b/>
              </w:rPr>
            </w:pPr>
            <w:r>
              <w:rPr>
                <w:rFonts w:ascii="Times New Roman" w:hAnsi="Times New Roman"/>
                <w:sz w:val="24"/>
                <w:szCs w:val="24"/>
              </w:rPr>
              <w:t>a. Memorandum of Understanding (MOUs) are in place with:</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Law enforcement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Fire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Emergency medical services (EMS)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Public Safety</w:t>
              <w:tab/>
              <w:t xml:space="preserve">                           ☐ Yes     ☐ No Military installations</w:t>
              <w:tab/>
              <w:t xml:space="preserve">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Other local and regional health care facilities  </w:t>
            </w:r>
          </w:p>
          <w:p>
            <w:pPr>
              <w:pStyle w:val="LOnormal"/>
              <w:spacing w:lineRule="auto" w:line="240" w:before="40" w:after="4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Yes     ☐ No</w:t>
            </w:r>
          </w:p>
          <w:p>
            <w:pPr>
              <w:pStyle w:val="LOnormal"/>
              <w:spacing w:lineRule="auto" w:line="240" w:before="40" w:after="40"/>
              <w:rPr>
                <w:rFonts w:ascii="Times New Roman" w:hAnsi="Times New Roman"/>
                <w:sz w:val="24"/>
                <w:szCs w:val="24"/>
              </w:rPr>
            </w:pPr>
            <w:r>
              <w:rPr>
                <w:rFonts w:ascii="Times New Roman" w:hAnsi="Times New Roman"/>
                <w:sz w:val="24"/>
                <w:szCs w:val="24"/>
              </w:rPr>
              <w:t>Burn center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Red Cross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MMRS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CERT                                           ☐ Yes     ☐ No</w:t>
            </w:r>
          </w:p>
          <w:p>
            <w:pPr>
              <w:pStyle w:val="LOnormal"/>
              <w:spacing w:lineRule="auto" w:line="240" w:before="40" w:after="40"/>
              <w:rPr>
                <w:rFonts w:ascii="Times New Roman" w:hAnsi="Times New Roman"/>
                <w:sz w:val="24"/>
                <w:szCs w:val="24"/>
              </w:rPr>
            </w:pPr>
            <w:r>
              <w:rPr>
                <w:rFonts w:ascii="Times New Roman" w:hAnsi="Times New Roman"/>
                <w:sz w:val="24"/>
                <w:szCs w:val="24"/>
              </w:rPr>
              <w:t>Other                                        ☐ Yes     ☐ No</w:t>
            </w:r>
          </w:p>
        </w:tc>
        <w:tc>
          <w:tcPr>
            <w:tcW w:w="4680" w:type="dxa"/>
            <w:tcBorders>
              <w:top w:val="single" w:sz="4" w:space="0" w:color="000000"/>
              <w:left w:val="single" w:sz="4" w:space="0" w:color="000000"/>
              <w:bottom w:val="single" w:sz="4" w:space="0" w:color="000000"/>
              <w:right w:val="single" w:sz="4" w:space="0" w:color="000000"/>
            </w:tcBorders>
            <w:shd w:color="auto" w:fill="auto" w:val="clear"/>
          </w:tcPr>
          <w:p>
            <w:pPr>
              <w:pStyle w:val="LOnormal"/>
              <w:spacing w:lineRule="auto" w:line="240" w:before="40" w:after="40"/>
              <w:rPr/>
            </w:pPr>
            <w:r>
              <w:rPr>
                <w:rFonts w:ascii="Times New Roman" w:hAnsi="Times New Roman"/>
                <w:sz w:val="24"/>
                <w:szCs w:val="24"/>
              </w:rPr>
              <w:t>     </w:t>
            </w:r>
          </w:p>
        </w:tc>
      </w:tr>
      <w:tr>
        <w:trPr>
          <w:trHeight w:val="1620" w:hRule="atLeast"/>
        </w:trPr>
        <w:tc>
          <w:tcPr>
            <w:tcW w:w="5309" w:type="dxa"/>
            <w:tcBorders>
              <w:top w:val="single" w:sz="4" w:space="0" w:color="000000"/>
              <w:left w:val="single" w:sz="4" w:space="0" w:color="000000"/>
              <w:bottom w:val="single" w:sz="4" w:space="0" w:color="000000"/>
              <w:right w:val="single" w:sz="4" w:space="0" w:color="000000"/>
            </w:tcBorders>
            <w:shd w:color="auto" w:fill="F3F3F3" w:val="clear"/>
            <w:tcMar>
              <w:top w:w="0" w:type="dxa"/>
              <w:left w:w="108" w:type="dxa"/>
              <w:bottom w:w="0" w:type="dxa"/>
              <w:right w:w="108" w:type="dxa"/>
            </w:tcMar>
          </w:tcPr>
          <w:p>
            <w:pPr>
              <w:pStyle w:val="LOnormal"/>
              <w:rPr>
                <w:rFonts w:ascii="Times New Roman" w:hAnsi="Times New Roman"/>
                <w:sz w:val="24"/>
                <w:szCs w:val="24"/>
              </w:rPr>
            </w:pPr>
            <w:r>
              <w:rPr>
                <w:rFonts w:ascii="Times New Roman" w:hAnsi="Times New Roman"/>
                <w:sz w:val="24"/>
                <w:szCs w:val="24"/>
              </w:rPr>
            </w:r>
          </w:p>
          <w:p>
            <w:pPr>
              <w:pStyle w:val="LOnormal"/>
              <w:rPr/>
            </w:pPr>
            <w:r>
              <w:rPr>
                <w:rFonts w:ascii="Times New Roman" w:hAnsi="Times New Roman"/>
                <w:sz w:val="24"/>
                <w:szCs w:val="24"/>
              </w:rPr>
              <w:t>b. Memorandum of Understanding (MOUs) are in place for:</w:t>
            </w:r>
          </w:p>
          <w:p>
            <w:pPr>
              <w:pStyle w:val="LOnormal"/>
              <w:rPr>
                <w:rFonts w:ascii="Times New Roman" w:hAnsi="Times New Roman"/>
                <w:sz w:val="24"/>
                <w:szCs w:val="24"/>
              </w:rPr>
            </w:pPr>
            <w:r>
              <w:rPr>
                <w:rFonts w:ascii="Times New Roman" w:hAnsi="Times New Roman"/>
                <w:sz w:val="24"/>
                <w:szCs w:val="24"/>
              </w:rPr>
              <w:t>Portable MRI                              ☐ Yes     ☐ No</w:t>
            </w:r>
          </w:p>
          <w:p>
            <w:pPr>
              <w:pStyle w:val="LOnormal"/>
              <w:rPr>
                <w:rFonts w:ascii="Times New Roman" w:hAnsi="Times New Roman"/>
                <w:sz w:val="24"/>
                <w:szCs w:val="24"/>
              </w:rPr>
            </w:pPr>
            <w:r>
              <w:rPr>
                <w:rFonts w:ascii="Times New Roman" w:hAnsi="Times New Roman"/>
                <w:sz w:val="24"/>
                <w:szCs w:val="24"/>
              </w:rPr>
              <w:t>Portable CT                                 ☐ Yes     ☐ No</w:t>
            </w:r>
          </w:p>
          <w:p>
            <w:pPr>
              <w:pStyle w:val="LOnormal"/>
              <w:rPr>
                <w:rFonts w:ascii="Times New Roman" w:hAnsi="Times New Roman"/>
                <w:sz w:val="24"/>
                <w:szCs w:val="24"/>
              </w:rPr>
            </w:pPr>
            <w:r>
              <w:rPr>
                <w:rFonts w:ascii="Times New Roman" w:hAnsi="Times New Roman"/>
                <w:sz w:val="24"/>
                <w:szCs w:val="24"/>
              </w:rPr>
              <w:t>Portable Dialysis                         ☐ Yes     ☐ No</w:t>
            </w:r>
          </w:p>
          <w:p>
            <w:pPr>
              <w:pStyle w:val="LOnormal"/>
              <w:rPr>
                <w:rFonts w:ascii="Times New Roman" w:hAnsi="Times New Roman"/>
                <w:sz w:val="24"/>
                <w:szCs w:val="24"/>
              </w:rPr>
            </w:pPr>
            <w:r>
              <w:rPr>
                <w:rFonts w:ascii="Times New Roman" w:hAnsi="Times New Roman"/>
                <w:sz w:val="24"/>
                <w:szCs w:val="24"/>
              </w:rPr>
              <w:t>Generators                                   ☐  Yes    ☐ No</w:t>
            </w:r>
          </w:p>
        </w:tc>
        <w:tc>
          <w:tcPr>
            <w:tcW w:w="4680" w:type="dxa"/>
            <w:tcBorders>
              <w:top w:val="single" w:sz="4" w:space="0" w:color="000000"/>
              <w:left w:val="single" w:sz="4" w:space="0" w:color="000000"/>
              <w:bottom w:val="single" w:sz="4" w:space="0" w:color="000000"/>
              <w:right w:val="single" w:sz="4" w:space="0" w:color="000000"/>
            </w:tcBorders>
            <w:shd w:color="auto" w:fill="auto" w:val="clear"/>
            <w:tcMar>
              <w:top w:w="0" w:type="dxa"/>
              <w:left w:w="108" w:type="dxa"/>
              <w:bottom w:w="0" w:type="dxa"/>
              <w:right w:w="108" w:type="dxa"/>
            </w:tcMar>
          </w:tcPr>
          <w:p>
            <w:pPr>
              <w:pStyle w:val="LOnormal"/>
              <w:rPr>
                <w:rFonts w:ascii="Times New Roman" w:hAnsi="Times New Roman"/>
                <w:b/>
                <w:b/>
                <w:sz w:val="24"/>
                <w:szCs w:val="24"/>
              </w:rPr>
            </w:pPr>
            <w:r>
              <w:rPr>
                <w:rFonts w:ascii="Times New Roman" w:hAnsi="Times New Roman"/>
                <w:b/>
                <w:sz w:val="24"/>
                <w:szCs w:val="24"/>
              </w:rPr>
            </w:r>
          </w:p>
          <w:p>
            <w:pPr>
              <w:pStyle w:val="LOnormal"/>
              <w:rPr>
                <w:b/>
                <w:b/>
              </w:rPr>
            </w:pPr>
            <w:r>
              <w:rPr>
                <w:rFonts w:ascii="Times New Roman" w:hAnsi="Times New Roman"/>
                <w:b/>
                <w:sz w:val="24"/>
                <w:szCs w:val="24"/>
              </w:rPr>
              <w:t>     </w:t>
            </w:r>
          </w:p>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p>
            <w:pPr>
              <w:pStyle w:val="LOnormal"/>
              <w:rPr>
                <w:rFonts w:ascii="Times New Roman" w:hAnsi="Times New Roman"/>
                <w:b/>
                <w:b/>
                <w:sz w:val="24"/>
                <w:szCs w:val="24"/>
              </w:rPr>
            </w:pPr>
            <w:r>
              <w:rPr>
                <w:rFonts w:ascii="Times New Roman" w:hAnsi="Times New Roman"/>
                <w:b/>
                <w:sz w:val="24"/>
                <w:szCs w:val="24"/>
              </w:rPr>
            </w:r>
          </w:p>
        </w:tc>
      </w:tr>
    </w:tbl>
    <w:p>
      <w:pPr>
        <w:pStyle w:val="LOnormal"/>
        <w:shd w:val="clear" w:color="auto" w:fill="FFFFFF"/>
        <w:ind w:left="-220" w:right="-220" w:hanging="0"/>
        <w:rPr>
          <w:b/>
          <w:b/>
        </w:rPr>
      </w:pPr>
      <w:r>
        <w:rPr>
          <w:b/>
        </w:rPr>
      </w:r>
    </w:p>
    <w:p>
      <w:pPr>
        <w:pStyle w:val="LOnormal"/>
        <w:jc w:val="center"/>
        <w:rPr>
          <w:b/>
          <w:b/>
        </w:rPr>
      </w:pPr>
      <w:r>
        <w:rPr>
          <w:b/>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rFonts w:ascii="Times New Roman" w:hAnsi="Times New Roman"/>
          <w:b/>
          <w:b/>
          <w:color w:val="000000"/>
          <w:sz w:val="28"/>
          <w:szCs w:val="28"/>
        </w:rPr>
      </w:pPr>
      <w:r>
        <w:rPr/>
      </w:r>
    </w:p>
    <w:p>
      <w:pPr>
        <w:pStyle w:val="Normal"/>
        <w:spacing w:lineRule="auto" w:line="240"/>
        <w:rPr/>
      </w:pPr>
      <w:r>
        <w:rPr>
          <w:rFonts w:ascii="Times New Roman" w:hAnsi="Times New Roman"/>
          <w:b/>
          <w:color w:val="000000"/>
          <w:sz w:val="28"/>
          <w:szCs w:val="28"/>
        </w:rPr>
        <w:t xml:space="preserve">Mental Health </w:t>
      </w:r>
    </w:p>
    <w:p>
      <w:pPr>
        <w:pStyle w:val="LOnormal"/>
        <w:jc w:val="center"/>
        <w:rPr>
          <w:rFonts w:ascii="Times New Roman" w:hAnsi="Times New Roman"/>
          <w:b/>
          <w:b/>
          <w:sz w:val="28"/>
          <w:szCs w:val="28"/>
        </w:rPr>
      </w:pPr>
      <w:r>
        <w:rPr>
          <w:rFonts w:ascii="Times New Roman" w:hAnsi="Times New Roman"/>
          <w:b/>
          <w:sz w:val="28"/>
          <w:szCs w:val="28"/>
        </w:rPr>
      </w:r>
    </w:p>
    <w:p>
      <w:pPr>
        <w:pStyle w:val="Normal"/>
        <w:widowControl w:val="false"/>
        <w:shd w:val="clear" w:color="auto" w:fill="FFFFFF"/>
        <w:spacing w:lineRule="auto" w:line="240" w:before="0" w:after="240"/>
        <w:jc w:val="both"/>
        <w:rPr/>
      </w:pPr>
      <w:r>
        <w:rPr>
          <w:rFonts w:ascii="Times New Roman" w:hAnsi="Times New Roman"/>
          <w:b/>
          <w:sz w:val="24"/>
          <w:szCs w:val="24"/>
        </w:rPr>
        <w:t>Take the following steps to cope with a disaster and make this information available to employees, residents, and their family members</w:t>
      </w:r>
      <w:r>
        <w:rPr>
          <w:rFonts w:ascii="Times New Roman" w:hAnsi="Times New Roman"/>
          <w:sz w:val="24"/>
          <w:szCs w:val="24"/>
        </w:rPr>
        <w:t>:</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Take care of your body</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Try to eat healthy well-balanced meals,</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Exercise regularly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Try to get a good night’s rest</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Avoid alcohol, tobacco, and other drugs.</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Connect with others</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Share your concerns and how you are feeling with a friend or family member.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Maintain healthy relationships and build a strong support system.</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Take breaks</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Make time to unwind and remind yourself that strong feelings will fade.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Try taking in deep breaths.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Try to do activities you usually enjoy.</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Stay informed</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Watch, listen to, or read the news for updates from officials.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 xml:space="preserve">Be aware that there may be rumors during a crisis, especially on social media. </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Always check your sources and turn to reliable sources of information like your local government authorities.</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Avoid too much exposure to news</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Take breaks from watching, reading, or listening to news stories. It can be upsetting to hear about the crisis and see images repeatedly.</w:t>
      </w:r>
    </w:p>
    <w:p>
      <w:pPr>
        <w:pStyle w:val="Normal"/>
        <w:widowControl w:val="false"/>
        <w:numPr>
          <w:ilvl w:val="0"/>
          <w:numId w:val="6"/>
        </w:numPr>
        <w:shd w:val="clear" w:color="auto" w:fill="FFFFFF"/>
        <w:spacing w:lineRule="auto" w:line="240"/>
        <w:jc w:val="both"/>
        <w:rPr/>
      </w:pPr>
      <w:r>
        <w:rPr>
          <w:rFonts w:ascii="Times New Roman" w:hAnsi="Times New Roman"/>
          <w:sz w:val="24"/>
          <w:szCs w:val="24"/>
        </w:rPr>
        <w:t>Seek professional psychological support if needed</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If an employee is experiencing a difficult time at work, your SNF site should provide you access to a professional psychologist or counselor</w:t>
      </w:r>
    </w:p>
    <w:p>
      <w:pPr>
        <w:pStyle w:val="Normal"/>
        <w:widowControl w:val="false"/>
        <w:numPr>
          <w:ilvl w:val="1"/>
          <w:numId w:val="6"/>
        </w:numPr>
        <w:shd w:val="clear" w:color="auto" w:fill="FFFFFF"/>
        <w:spacing w:lineRule="auto" w:line="240"/>
        <w:jc w:val="both"/>
        <w:rPr/>
      </w:pPr>
      <w:r>
        <w:rPr>
          <w:rFonts w:ascii="Times New Roman" w:hAnsi="Times New Roman"/>
          <w:sz w:val="24"/>
          <w:szCs w:val="24"/>
        </w:rPr>
        <w:t>If a resident is exhibiting signs of stress or loneliness, your SNF site should connect them with a psychologist or counselor and try to incorporate technology to allow them to interact with friends and family</w:t>
      </w:r>
    </w:p>
    <w:p>
      <w:pPr>
        <w:pStyle w:val="Normal"/>
        <w:widowControl w:val="false"/>
        <w:numPr>
          <w:ilvl w:val="1"/>
          <w:numId w:val="6"/>
        </w:numPr>
        <w:shd w:val="clear" w:color="auto" w:fill="FFFFFF"/>
        <w:spacing w:lineRule="auto" w:line="240" w:before="0" w:after="240"/>
        <w:jc w:val="both"/>
        <w:rPr/>
      </w:pPr>
      <w:r>
        <w:rPr>
          <w:rFonts w:ascii="Times New Roman" w:hAnsi="Times New Roman"/>
          <w:sz w:val="24"/>
          <w:szCs w:val="24"/>
        </w:rPr>
        <w:t xml:space="preserve">In the event that a resident or staff passes away from COVID-19, it is important to acknowledge grief. Allow for virtual access to connect with your SNF community to allow time to grieve and heal. </w:t>
      </w:r>
      <w:r>
        <w:rPr>
          <w:rFonts w:ascii="Times New Roman" w:hAnsi="Times New Roman"/>
        </w:rPr>
        <w:t xml:space="preserve"> </w:t>
      </w:r>
    </w:p>
    <w:p>
      <w:pPr>
        <w:pStyle w:val="Normal"/>
        <w:widowControl w:val="false"/>
        <w:shd w:val="clear" w:color="auto" w:fill="FFFFFF"/>
        <w:spacing w:lineRule="auto" w:line="240" w:before="0" w:after="240"/>
        <w:jc w:val="both"/>
        <w:rPr/>
      </w:pPr>
      <w:r>
        <w:rPr>
          <w:rFonts w:ascii="Times New Roman" w:hAnsi="Times New Roman"/>
          <w:b/>
          <w:sz w:val="24"/>
          <w:szCs w:val="24"/>
        </w:rPr>
        <w:t>Stress during an infectious disease outbreak can sometimes cause the following:</w:t>
      </w:r>
    </w:p>
    <w:p>
      <w:pPr>
        <w:pStyle w:val="Normal"/>
        <w:widowControl w:val="false"/>
        <w:numPr>
          <w:ilvl w:val="0"/>
          <w:numId w:val="7"/>
        </w:numPr>
        <w:shd w:val="clear" w:color="auto" w:fill="FFFFFF"/>
        <w:spacing w:lineRule="auto" w:line="240"/>
        <w:jc w:val="both"/>
        <w:rPr/>
      </w:pPr>
      <w:r>
        <w:rPr>
          <w:rFonts w:ascii="Times New Roman" w:hAnsi="Times New Roman"/>
          <w:sz w:val="24"/>
          <w:szCs w:val="24"/>
        </w:rPr>
        <w:t>Fear and worry about your own health and the health of your loved ones, your financial situation or job, or loss of support services you rely on.</w:t>
      </w:r>
    </w:p>
    <w:p>
      <w:pPr>
        <w:pStyle w:val="Normal"/>
        <w:widowControl w:val="false"/>
        <w:numPr>
          <w:ilvl w:val="0"/>
          <w:numId w:val="7"/>
        </w:numPr>
        <w:shd w:val="clear" w:color="auto" w:fill="FFFFFF"/>
        <w:spacing w:lineRule="auto" w:line="240"/>
        <w:jc w:val="both"/>
        <w:rPr/>
      </w:pPr>
      <w:r>
        <w:rPr>
          <w:rFonts w:ascii="Times New Roman" w:hAnsi="Times New Roman"/>
          <w:sz w:val="24"/>
          <w:szCs w:val="24"/>
        </w:rPr>
        <w:t xml:space="preserve">Changes in sleep or eating patterns. </w:t>
      </w:r>
    </w:p>
    <w:p>
      <w:pPr>
        <w:pStyle w:val="Normal"/>
        <w:widowControl w:val="false"/>
        <w:numPr>
          <w:ilvl w:val="0"/>
          <w:numId w:val="7"/>
        </w:numPr>
        <w:shd w:val="clear" w:color="auto" w:fill="FFFFFF"/>
        <w:spacing w:lineRule="auto" w:line="240"/>
        <w:jc w:val="both"/>
        <w:rPr/>
      </w:pPr>
      <w:r>
        <w:rPr>
          <w:rFonts w:ascii="Times New Roman" w:hAnsi="Times New Roman"/>
          <w:sz w:val="24"/>
          <w:szCs w:val="24"/>
        </w:rPr>
        <w:t>Difficulty sleeping or concentrating.</w:t>
      </w:r>
    </w:p>
    <w:p>
      <w:pPr>
        <w:pStyle w:val="Normal"/>
        <w:widowControl w:val="false"/>
        <w:numPr>
          <w:ilvl w:val="0"/>
          <w:numId w:val="7"/>
        </w:numPr>
        <w:shd w:val="clear" w:color="auto" w:fill="FFFFFF"/>
        <w:spacing w:lineRule="auto" w:line="240"/>
        <w:jc w:val="both"/>
        <w:rPr/>
      </w:pPr>
      <w:r>
        <w:rPr>
          <w:rFonts w:ascii="Times New Roman" w:hAnsi="Times New Roman"/>
          <w:sz w:val="24"/>
          <w:szCs w:val="24"/>
        </w:rPr>
        <w:t>Worsening of chronic health problems.</w:t>
      </w:r>
    </w:p>
    <w:p>
      <w:pPr>
        <w:pStyle w:val="Normal"/>
        <w:widowControl w:val="false"/>
        <w:numPr>
          <w:ilvl w:val="0"/>
          <w:numId w:val="7"/>
        </w:numPr>
        <w:shd w:val="clear" w:color="auto" w:fill="FFFFFF"/>
        <w:spacing w:lineRule="auto" w:line="240"/>
        <w:jc w:val="both"/>
        <w:rPr/>
      </w:pPr>
      <w:r>
        <w:rPr>
          <w:rFonts w:ascii="Times New Roman" w:hAnsi="Times New Roman"/>
          <w:sz w:val="24"/>
          <w:szCs w:val="24"/>
        </w:rPr>
        <w:t>Worsening of mental health conditions.</w:t>
      </w:r>
    </w:p>
    <w:p>
      <w:pPr>
        <w:pStyle w:val="Normal"/>
        <w:widowControl w:val="false"/>
        <w:numPr>
          <w:ilvl w:val="0"/>
          <w:numId w:val="7"/>
        </w:numPr>
        <w:shd w:val="clear" w:color="auto" w:fill="FFFFFF"/>
        <w:spacing w:lineRule="auto" w:line="240" w:before="0" w:after="240"/>
        <w:jc w:val="both"/>
        <w:rPr/>
      </w:pPr>
      <w:r>
        <w:rPr>
          <w:rFonts w:ascii="Times New Roman" w:hAnsi="Times New Roman"/>
          <w:sz w:val="24"/>
          <w:szCs w:val="24"/>
        </w:rPr>
        <w:t xml:space="preserve">Increased use of </w:t>
      </w:r>
      <w:hyperlink r:id="rId6">
        <w:r>
          <w:rPr>
            <w:rStyle w:val="ListLabel694"/>
            <w:rFonts w:ascii="Times New Roman" w:hAnsi="Times New Roman"/>
            <w:sz w:val="24"/>
            <w:szCs w:val="24"/>
          </w:rPr>
          <w:t>tobacco</w:t>
        </w:r>
      </w:hyperlink>
      <w:r>
        <w:rPr>
          <w:rFonts w:ascii="Times New Roman" w:hAnsi="Times New Roman"/>
          <w:sz w:val="24"/>
          <w:szCs w:val="24"/>
        </w:rPr>
        <w:t xml:space="preserve">, and/or </w:t>
      </w:r>
      <w:hyperlink r:id="rId7">
        <w:r>
          <w:rPr>
            <w:rStyle w:val="ListLabel694"/>
            <w:rFonts w:ascii="Times New Roman" w:hAnsi="Times New Roman"/>
            <w:sz w:val="24"/>
            <w:szCs w:val="24"/>
          </w:rPr>
          <w:t>alcohol and other substances</w:t>
        </w:r>
      </w:hyperlink>
      <w:r>
        <w:rPr>
          <w:rFonts w:ascii="Times New Roman" w:hAnsi="Times New Roman"/>
          <w:sz w:val="24"/>
          <w:szCs w:val="24"/>
        </w:rPr>
        <w:t>.</w:t>
      </w:r>
    </w:p>
    <w:p>
      <w:pPr>
        <w:pStyle w:val="Normal"/>
        <w:widowControl w:val="false"/>
        <w:shd w:val="clear" w:color="auto" w:fill="FFFFFF"/>
        <w:spacing w:lineRule="auto" w:line="240" w:before="0" w:after="240"/>
        <w:jc w:val="both"/>
        <w:rPr>
          <w:rFonts w:ascii="Times New Roman" w:hAnsi="Times New Roman"/>
          <w:b/>
          <w:b/>
          <w:sz w:val="24"/>
          <w:szCs w:val="24"/>
        </w:rPr>
      </w:pPr>
      <w:r>
        <w:rPr/>
      </w:r>
    </w:p>
    <w:p>
      <w:pPr>
        <w:pStyle w:val="Normal"/>
        <w:widowControl w:val="false"/>
        <w:shd w:val="clear" w:color="auto" w:fill="FFFFFF"/>
        <w:spacing w:lineRule="auto" w:line="240" w:before="0" w:after="240"/>
        <w:jc w:val="both"/>
        <w:rPr/>
      </w:pPr>
      <w:r>
        <w:rPr>
          <w:rFonts w:ascii="Times New Roman" w:hAnsi="Times New Roman"/>
          <w:b/>
          <w:sz w:val="24"/>
          <w:szCs w:val="24"/>
        </w:rPr>
        <w:t>Get immediate help in a crisis, facilities should be sure to post these resources for all employees and residents to see:</w:t>
      </w:r>
    </w:p>
    <w:p>
      <w:pPr>
        <w:pStyle w:val="Normal"/>
        <w:widowControl w:val="false"/>
        <w:numPr>
          <w:ilvl w:val="0"/>
          <w:numId w:val="8"/>
        </w:numPr>
        <w:shd w:val="clear" w:color="auto" w:fill="FFFFFF"/>
        <w:spacing w:lineRule="auto" w:line="240"/>
        <w:jc w:val="both"/>
        <w:rPr/>
      </w:pPr>
      <w:r>
        <w:rPr>
          <w:rFonts w:ascii="Times New Roman" w:hAnsi="Times New Roman"/>
          <w:sz w:val="24"/>
          <w:szCs w:val="24"/>
        </w:rPr>
        <w:t>Call 911</w:t>
      </w:r>
    </w:p>
    <w:p>
      <w:pPr>
        <w:pStyle w:val="Normal"/>
        <w:widowControl w:val="false"/>
        <w:numPr>
          <w:ilvl w:val="0"/>
          <w:numId w:val="8"/>
        </w:numPr>
        <w:shd w:val="clear" w:color="auto" w:fill="FFFFFF"/>
        <w:spacing w:lineRule="auto" w:line="240"/>
        <w:jc w:val="both"/>
        <w:rPr/>
      </w:pPr>
      <w:hyperlink r:id="rId8">
        <w:r>
          <w:rPr>
            <w:rStyle w:val="ListLabel694"/>
            <w:rFonts w:ascii="Times New Roman" w:hAnsi="Times New Roman"/>
            <w:sz w:val="24"/>
            <w:szCs w:val="24"/>
          </w:rPr>
          <w:t xml:space="preserve">Disaster Distress Helpline </w:t>
        </w:r>
      </w:hyperlink>
      <w:r>
        <w:rPr>
          <w:rFonts w:ascii="Times New Roman" w:hAnsi="Times New Roman"/>
          <w:sz w:val="24"/>
          <w:szCs w:val="24"/>
        </w:rPr>
        <w:t>1-800-985-5990 (press 2 for Spanish), or text TalkWithUs for English or Hablanos for Spanish to 66746. Spanish speakers from Puerto Rico can text Hablanos to 1-787-339-2663.</w:t>
      </w:r>
    </w:p>
    <w:p>
      <w:pPr>
        <w:pStyle w:val="Normal"/>
        <w:widowControl w:val="false"/>
        <w:numPr>
          <w:ilvl w:val="0"/>
          <w:numId w:val="8"/>
        </w:numPr>
        <w:shd w:val="clear" w:color="auto" w:fill="FFFFFF"/>
        <w:spacing w:lineRule="auto" w:line="240"/>
        <w:jc w:val="both"/>
        <w:rPr/>
      </w:pPr>
      <w:hyperlink r:id="rId9">
        <w:r>
          <w:rPr>
            <w:rStyle w:val="ListLabel694"/>
            <w:rFonts w:ascii="Times New Roman" w:hAnsi="Times New Roman"/>
            <w:sz w:val="24"/>
            <w:szCs w:val="24"/>
          </w:rPr>
          <w:t xml:space="preserve">National Suicide Prevention Lifeline </w:t>
        </w:r>
      </w:hyperlink>
      <w:r>
        <w:rPr>
          <w:rFonts w:ascii="Times New Roman" w:hAnsi="Times New Roman"/>
          <w:sz w:val="24"/>
          <w:szCs w:val="24"/>
        </w:rPr>
        <w:t>1-800-273-TALK (8255) for English, 1-888-628-9454 for Spanish</w:t>
      </w:r>
    </w:p>
    <w:p>
      <w:pPr>
        <w:pStyle w:val="Normal"/>
        <w:widowControl w:val="false"/>
        <w:numPr>
          <w:ilvl w:val="0"/>
          <w:numId w:val="8"/>
        </w:numPr>
        <w:shd w:val="clear" w:color="auto" w:fill="FFFFFF"/>
        <w:spacing w:lineRule="auto" w:line="240"/>
        <w:jc w:val="both"/>
        <w:rPr/>
      </w:pPr>
      <w:hyperlink r:id="rId10">
        <w:r>
          <w:rPr>
            <w:rStyle w:val="ListLabel694"/>
            <w:rFonts w:ascii="Times New Roman" w:hAnsi="Times New Roman"/>
            <w:sz w:val="24"/>
            <w:szCs w:val="24"/>
          </w:rPr>
          <w:t>National Domestic Violence Hotline</w:t>
        </w:r>
      </w:hyperlink>
      <w:r>
        <w:rPr>
          <w:rFonts w:ascii="Times New Roman" w:hAnsi="Times New Roman"/>
          <w:sz w:val="24"/>
          <w:szCs w:val="24"/>
        </w:rPr>
        <w:t xml:space="preserve"> 1-800-799-7233 or text LOVEIS to 22522</w:t>
      </w:r>
    </w:p>
    <w:p>
      <w:pPr>
        <w:pStyle w:val="Normal"/>
        <w:widowControl w:val="false"/>
        <w:numPr>
          <w:ilvl w:val="0"/>
          <w:numId w:val="8"/>
        </w:numPr>
        <w:shd w:val="clear" w:color="auto" w:fill="FFFFFF"/>
        <w:spacing w:lineRule="auto" w:line="240"/>
        <w:jc w:val="both"/>
        <w:rPr/>
      </w:pPr>
      <w:hyperlink r:id="rId11">
        <w:r>
          <w:rPr>
            <w:rStyle w:val="ListLabel694"/>
            <w:rFonts w:ascii="Times New Roman" w:hAnsi="Times New Roman"/>
            <w:sz w:val="24"/>
            <w:szCs w:val="24"/>
          </w:rPr>
          <w:t xml:space="preserve">National Child Abuse Hotline </w:t>
        </w:r>
      </w:hyperlink>
      <w:r>
        <w:rPr>
          <w:rFonts w:ascii="Times New Roman" w:hAnsi="Times New Roman"/>
          <w:sz w:val="24"/>
          <w:szCs w:val="24"/>
        </w:rPr>
        <w:t>1-800-4AChild (1-800-422-4453) or text 1-800-422-4453</w:t>
      </w:r>
    </w:p>
    <w:p>
      <w:pPr>
        <w:pStyle w:val="Normal"/>
        <w:widowControl w:val="false"/>
        <w:numPr>
          <w:ilvl w:val="0"/>
          <w:numId w:val="8"/>
        </w:numPr>
        <w:shd w:val="clear" w:color="auto" w:fill="FFFFFF"/>
        <w:spacing w:lineRule="auto" w:line="240"/>
        <w:jc w:val="both"/>
        <w:rPr/>
      </w:pPr>
      <w:hyperlink r:id="rId12">
        <w:r>
          <w:rPr>
            <w:rStyle w:val="ListLabel694"/>
            <w:rFonts w:ascii="Times New Roman" w:hAnsi="Times New Roman"/>
            <w:sz w:val="24"/>
            <w:szCs w:val="24"/>
          </w:rPr>
          <w:t xml:space="preserve">The Eldercare Locator </w:t>
        </w:r>
      </w:hyperlink>
      <w:hyperlink r:id="rId13">
        <w:r>
          <w:rPr>
            <w:rStyle w:val="ListLabel1065"/>
            <w:rFonts w:ascii="Times New Roman" w:hAnsi="Times New Roman"/>
            <w:sz w:val="24"/>
            <w:szCs w:val="24"/>
          </w:rPr>
          <w:t xml:space="preserve"> 1-800-677-1116 </w:t>
        </w:r>
      </w:hyperlink>
    </w:p>
    <w:p>
      <w:pPr>
        <w:pStyle w:val="Normal"/>
        <w:widowControl w:val="false"/>
        <w:numPr>
          <w:ilvl w:val="0"/>
          <w:numId w:val="8"/>
        </w:numPr>
        <w:shd w:val="clear" w:color="auto" w:fill="FFFFFF"/>
        <w:spacing w:lineRule="auto" w:line="240" w:before="0" w:after="240"/>
        <w:jc w:val="both"/>
        <w:rPr/>
      </w:pPr>
      <w:hyperlink r:id="rId14">
        <w:r>
          <w:rPr>
            <w:rStyle w:val="ListLabel694"/>
            <w:rFonts w:ascii="Times New Roman" w:hAnsi="Times New Roman"/>
            <w:sz w:val="24"/>
            <w:szCs w:val="24"/>
          </w:rPr>
          <w:t>Crisis Chat</w:t>
        </w:r>
      </w:hyperlink>
      <w:r>
        <w:rPr>
          <w:rFonts w:ascii="Times New Roman" w:hAnsi="Times New Roman"/>
          <w:sz w:val="24"/>
          <w:szCs w:val="24"/>
        </w:rPr>
        <w:t xml:space="preserve"> text: 8388255</w:t>
      </w:r>
    </w:p>
    <w:p>
      <w:pPr>
        <w:sectPr>
          <w:headerReference w:type="default" r:id="rId15"/>
          <w:footerReference w:type="default" r:id="rId16"/>
          <w:type w:val="nextPage"/>
          <w:pgSz w:w="12240" w:h="15840"/>
          <w:pgMar w:left="1440" w:right="1440" w:header="720" w:top="1440" w:footer="720" w:bottom="1440" w:gutter="0"/>
          <w:pgNumType w:start="1" w:fmt="decimal"/>
          <w:formProt w:val="false"/>
          <w:textDirection w:val="lrTb"/>
          <w:docGrid w:type="default" w:linePitch="100" w:charSpace="4096"/>
        </w:sectPr>
        <w:pStyle w:val="Normal"/>
        <w:widowControl w:val="false"/>
        <w:numPr>
          <w:ilvl w:val="0"/>
          <w:numId w:val="0"/>
        </w:numPr>
        <w:shd w:val="clear" w:color="auto" w:fill="FFFFFF"/>
        <w:spacing w:lineRule="auto" w:line="240" w:before="0" w:after="240"/>
        <w:ind w:left="720" w:hanging="0"/>
        <w:jc w:val="both"/>
        <w:rPr>
          <w:rStyle w:val="InternetLink"/>
          <w:b/>
          <w:b/>
          <w:color w:val="1155CC"/>
          <w:sz w:val="20"/>
          <w:szCs w:val="20"/>
          <w:u w:val="single"/>
        </w:rPr>
      </w:pPr>
      <w:r>
        <w:rPr>
          <w:b/>
        </w:rPr>
      </w:r>
    </w:p>
    <w:p>
      <w:pPr>
        <w:pStyle w:val="Normal"/>
        <w:spacing w:lineRule="auto" w:line="240"/>
        <w:rPr>
          <w:b/>
          <w:b/>
        </w:rPr>
      </w:pPr>
      <w:r>
        <w:rPr>
          <w:b/>
        </w:rPr>
      </w:r>
    </w:p>
    <w:p>
      <w:pPr>
        <w:pStyle w:val="LOnormal"/>
        <w:jc w:val="center"/>
        <w:rPr>
          <w:rFonts w:ascii="Times New Roman" w:hAnsi="Times New Roman"/>
          <w:b/>
          <w:b/>
          <w:sz w:val="24"/>
          <w:szCs w:val="24"/>
        </w:rPr>
      </w:pPr>
      <w:r>
        <w:rPr>
          <w:rFonts w:ascii="Times New Roman" w:hAnsi="Times New Roman"/>
          <w:b/>
          <w:sz w:val="24"/>
          <w:szCs w:val="24"/>
        </w:rPr>
      </w:r>
    </w:p>
    <w:p>
      <w:pPr>
        <w:pStyle w:val="LOnormal"/>
        <w:jc w:val="center"/>
        <w:rPr>
          <w:b/>
          <w:b/>
        </w:rPr>
      </w:pPr>
      <w:bookmarkStart w:id="12" w:name="_heading=h.gjdgxs"/>
      <w:bookmarkEnd w:id="12"/>
      <w:r>
        <w:rPr>
          <w:rFonts w:ascii="Times New Roman" w:hAnsi="Times New Roman"/>
          <w:b/>
          <w:sz w:val="24"/>
          <w:szCs w:val="24"/>
        </w:rPr>
        <w:t>References</w:t>
      </w:r>
    </w:p>
    <w:p>
      <w:pPr>
        <w:pStyle w:val="LOnormal"/>
        <w:rPr>
          <w:rFonts w:ascii="Times New Roman" w:hAnsi="Times New Roman"/>
          <w:sz w:val="24"/>
          <w:szCs w:val="24"/>
        </w:rPr>
      </w:pPr>
      <w:r>
        <w:rPr>
          <w:rFonts w:ascii="Times New Roman" w:hAnsi="Times New Roman"/>
          <w:sz w:val="24"/>
          <w:szCs w:val="24"/>
        </w:rPr>
      </w:r>
    </w:p>
    <w:p>
      <w:pPr>
        <w:pStyle w:val="LOnormal"/>
        <w:rPr>
          <w:rFonts w:ascii="Times New Roman" w:hAnsi="Times New Roman"/>
          <w:sz w:val="24"/>
          <w:szCs w:val="24"/>
        </w:rPr>
      </w:pPr>
      <w:r>
        <w:rPr>
          <w:rFonts w:ascii="Times New Roman" w:hAnsi="Times New Roman"/>
          <w:sz w:val="24"/>
          <w:szCs w:val="24"/>
        </w:rPr>
        <w:t xml:space="preserve">Emergency Management. (2015, December 15). Retrieved June 8, 2020, from https://www.numc.edu/our-services/emergency-management/ </w:t>
      </w:r>
    </w:p>
    <w:p>
      <w:pPr>
        <w:pStyle w:val="LOnormal"/>
        <w:rPr>
          <w:rFonts w:ascii="Times New Roman" w:hAnsi="Times New Roman"/>
          <w:sz w:val="24"/>
          <w:szCs w:val="24"/>
        </w:rPr>
      </w:pPr>
      <w:r>
        <w:rPr>
          <w:rFonts w:ascii="Times New Roman" w:hAnsi="Times New Roman"/>
          <w:sz w:val="24"/>
          <w:szCs w:val="24"/>
        </w:rPr>
      </w:r>
    </w:p>
    <w:p>
      <w:pPr>
        <w:pStyle w:val="LOnormal"/>
        <w:rPr>
          <w:rFonts w:ascii="Times New Roman" w:hAnsi="Times New Roman"/>
          <w:sz w:val="24"/>
          <w:szCs w:val="24"/>
        </w:rPr>
      </w:pPr>
      <w:r>
        <w:rPr>
          <w:rFonts w:ascii="Times New Roman" w:hAnsi="Times New Roman"/>
          <w:sz w:val="24"/>
          <w:szCs w:val="24"/>
        </w:rPr>
        <w:t xml:space="preserve">Emergency Management/Preparedness Division. (n.d.). Retrieved June 8, 2020, from https://www.co.benton.or.us/preparedness </w:t>
      </w:r>
    </w:p>
    <w:p>
      <w:pPr>
        <w:pStyle w:val="LOnormal"/>
        <w:rPr>
          <w:rFonts w:ascii="Times New Roman" w:hAnsi="Times New Roman"/>
          <w:sz w:val="24"/>
          <w:szCs w:val="24"/>
        </w:rPr>
      </w:pPr>
      <w:r>
        <w:rPr>
          <w:rFonts w:ascii="Times New Roman" w:hAnsi="Times New Roman"/>
          <w:sz w:val="24"/>
          <w:szCs w:val="24"/>
        </w:rPr>
      </w:r>
    </w:p>
    <w:p>
      <w:pPr>
        <w:pStyle w:val="LOnormal"/>
        <w:rPr>
          <w:rFonts w:ascii="Times New Roman" w:hAnsi="Times New Roman"/>
          <w:sz w:val="24"/>
          <w:szCs w:val="24"/>
        </w:rPr>
      </w:pPr>
      <w:r>
        <w:rPr>
          <w:rFonts w:ascii="Times New Roman" w:hAnsi="Times New Roman"/>
          <w:sz w:val="24"/>
          <w:szCs w:val="24"/>
        </w:rPr>
        <w:t xml:space="preserve">Emergency Medicine. (2016, April 29). Retrieved June 8, 2020, from https://www.numc.edu/education/graduate-medical-education/residency-fellowship-programs/emergency-medicine/ </w:t>
      </w:r>
    </w:p>
    <w:p>
      <w:pPr>
        <w:pStyle w:val="LOnormal"/>
        <w:rPr>
          <w:rFonts w:ascii="Times New Roman" w:hAnsi="Times New Roman"/>
          <w:sz w:val="24"/>
          <w:szCs w:val="24"/>
        </w:rPr>
      </w:pPr>
      <w:r>
        <w:rPr>
          <w:rFonts w:ascii="Times New Roman" w:hAnsi="Times New Roman"/>
          <w:sz w:val="24"/>
          <w:szCs w:val="24"/>
        </w:rPr>
      </w:r>
    </w:p>
    <w:p>
      <w:pPr>
        <w:pStyle w:val="LOnormal"/>
        <w:rPr>
          <w:rFonts w:ascii="Times New Roman" w:hAnsi="Times New Roman"/>
          <w:sz w:val="24"/>
          <w:szCs w:val="24"/>
        </w:rPr>
      </w:pPr>
      <w:r>
        <w:rPr>
          <w:rFonts w:ascii="Times New Roman" w:hAnsi="Times New Roman"/>
          <w:sz w:val="24"/>
          <w:szCs w:val="24"/>
        </w:rPr>
        <w:t xml:space="preserve">Our History. (2016, May 18). Retrieved from https://www.numc.edu/about/our-history/ </w:t>
      </w:r>
    </w:p>
    <w:p>
      <w:pPr>
        <w:pStyle w:val="LOnormal"/>
        <w:rPr>
          <w:rFonts w:ascii="Times New Roman" w:hAnsi="Times New Roman"/>
          <w:b/>
          <w:b/>
          <w:sz w:val="24"/>
          <w:szCs w:val="24"/>
        </w:rPr>
      </w:pPr>
      <w:r>
        <w:rPr>
          <w:rFonts w:ascii="Times New Roman" w:hAnsi="Times New Roman"/>
          <w:b/>
          <w:sz w:val="24"/>
          <w:szCs w:val="24"/>
        </w:rPr>
      </w:r>
    </w:p>
    <w:p>
      <w:pPr>
        <w:pStyle w:val="LOnormal"/>
        <w:rPr/>
      </w:pPr>
      <w:r>
        <w:rPr>
          <w:rFonts w:ascii="Times New Roman" w:hAnsi="Times New Roman"/>
          <w:sz w:val="24"/>
          <w:szCs w:val="24"/>
        </w:rPr>
        <w:t xml:space="preserve">Mental Health Resources: </w:t>
      </w:r>
      <w:hyperlink r:id="rId17">
        <w:r>
          <w:rPr>
            <w:rStyle w:val="InternetLink"/>
            <w:rFonts w:ascii="Times New Roman" w:hAnsi="Times New Roman"/>
            <w:color w:val="1155CC"/>
            <w:sz w:val="24"/>
            <w:szCs w:val="24"/>
            <w:u w:val="single"/>
          </w:rPr>
          <w:t>https://www.cdc.gov/coronavirus/2019-ncov/daily-life-coping/managing-stress-anxiety.html</w:t>
        </w:r>
      </w:hyperlink>
      <w:r>
        <w:rPr>
          <w:rFonts w:ascii="Times New Roman" w:hAnsi="Times New Roman"/>
          <w:b/>
          <w:sz w:val="24"/>
          <w:szCs w:val="24"/>
        </w:rPr>
        <w:t xml:space="preserve"> </w:t>
      </w:r>
    </w:p>
    <w:p>
      <w:pPr>
        <w:pStyle w:val="Normal"/>
        <w:spacing w:lineRule="auto" w:line="240"/>
        <w:rPr>
          <w:rStyle w:val="InternetLink"/>
          <w:rFonts w:ascii="Times New Roman" w:hAnsi="Times New Roman"/>
          <w:b/>
          <w:b/>
          <w:color w:val="1155CC"/>
          <w:sz w:val="24"/>
          <w:szCs w:val="24"/>
          <w:u w:val="single"/>
        </w:rPr>
      </w:pPr>
      <w:hyperlink r:id="rId18">
        <w:r>
          <w:rPr/>
        </w:r>
      </w:hyperlink>
    </w:p>
    <w:p>
      <w:pPr>
        <w:pStyle w:val="LOnormal"/>
        <w:rPr>
          <w:b/>
          <w:b/>
        </w:rPr>
      </w:pPr>
      <w:hyperlink r:id="rId19">
        <w:r>
          <w:rPr>
            <w:rStyle w:val="InternetLink"/>
            <w:rFonts w:ascii="Times New Roman" w:hAnsi="Times New Roman"/>
            <w:b/>
            <w:color w:val="1155CC"/>
            <w:sz w:val="24"/>
            <w:szCs w:val="24"/>
            <w:u w:val="single"/>
          </w:rPr>
          <w:t>https://emergency.cdc.gov/coping/selfcare.asp</w:t>
        </w:r>
      </w:hyperlink>
    </w:p>
    <w:sectPr>
      <w:headerReference w:type="default" r:id="rId20"/>
      <w:footerReference w:type="default" r:id="rId21"/>
      <w:type w:val="nextPage"/>
      <w:pgSz w:w="12240" w:h="15840"/>
      <w:pgMar w:left="1440" w:right="1440" w:header="0" w:top="1440" w:footer="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Arial">
    <w:charset w:val="00"/>
    <w:family w:val="roman"/>
    <w:pitch w:val="variable"/>
  </w:font>
  <w:font w:name="OpenSymbol">
    <w:altName w:val="Arial Unicode MS"/>
    <w:charset w:val="00"/>
    <w:family w:val="roman"/>
    <w:pitch w:val="variable"/>
  </w:font>
  <w:font w:name="Calibri">
    <w:charset w:val="00"/>
    <w:family w:val="roman"/>
    <w:pitch w:val="variable"/>
  </w:font>
  <w:font w:name="Times New Roman">
    <w:charset w:val="01"/>
    <w:family w:val="roman"/>
    <w:pitch w:val="variable"/>
  </w:font>
  <w:font w:name="Cambria">
    <w:charset w:val="00"/>
    <w:family w:val="roman"/>
    <w:pitch w:val="variable"/>
  </w:font>
  <w:font w:name="Times New Roman">
    <w:charset w:val="00"/>
    <w:family w:val="auto"/>
    <w:pitch w:val="default"/>
  </w:font>
  <w:font w:name="Symbol">
    <w:charset w:val="02"/>
    <w:family w:val="auto"/>
    <w:pitch w:val="default"/>
  </w:font>
  <w:font w:name="Courier New">
    <w:charset w:val="01"/>
    <w:family w:val="modern"/>
    <w:pitch w:val="fixed"/>
  </w:font>
  <w:font w:name="Noto Sans Symbols">
    <w:charset w:val="01"/>
    <w:family w:val="auto"/>
    <w:pitch w:val="default"/>
  </w:font>
  <w:font w:name="OpenSymbol">
    <w:altName w:val="Arial Unicode MS"/>
    <w:charset w:val="01"/>
    <w:family w:val="auto"/>
    <w:pitch w:val="variable"/>
  </w:font>
  <w:font w:name="OpenSymbol">
    <w:altName w:val="Arial Unicode MS"/>
    <w:charset w:val="01"/>
    <w:family w:val="auto"/>
    <w:pitch w:val="default"/>
  </w:font>
  <w:font w:name="Wingdings 2">
    <w:charset w:val="02"/>
    <w:family w:val="auto"/>
    <w:pitch w:val="default"/>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right"/>
      <w:rPr/>
    </w:pPr>
    <w:r>
      <w:rPr/>
      <w:fldChar w:fldCharType="begin"/>
    </w:r>
    <w:r>
      <w:rPr/>
      <w:instrText> PAGE </w:instrText>
    </w:r>
    <w:r>
      <w:rPr/>
      <w:fldChar w:fldCharType="separate"/>
    </w:r>
    <w:r>
      <w:rPr/>
      <w:t>29</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Fonts w:cs="Open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
    <w:lvl w:ilvl="0">
      <w:start w:val="1"/>
      <w:numFmt w:val="bullet"/>
      <w:lvlText w:val=""/>
      <w:lvlJc w:val="left"/>
      <w:pPr>
        <w:ind w:left="720" w:hanging="360"/>
      </w:pPr>
      <w:rPr>
        <w:rFonts w:ascii="Symbol" w:hAnsi="Symbol" w:cs="Symbol" w:hint="default"/>
        <w:rFonts w:cs="Open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3">
    <w:lvl w:ilvl="0">
      <w:start w:val="1"/>
      <w:numFmt w:val="bullet"/>
      <w:lvlText w:val=""/>
      <w:lvlJc w:val="left"/>
      <w:pPr>
        <w:tabs>
          <w:tab w:val="num" w:pos="1080"/>
        </w:tabs>
        <w:ind w:left="1080" w:hanging="360"/>
      </w:pPr>
      <w:rPr>
        <w:rFonts w:ascii="Symbol" w:hAnsi="Symbol" w:cs="Symbol" w:hint="default"/>
        <w:rFonts w:cs="OpenSymbol"/>
      </w:rPr>
    </w:lvl>
    <w:lvl w:ilvl="1">
      <w:start w:val="1"/>
      <w:numFmt w:val="bullet"/>
      <w:lvlText w:val="◦"/>
      <w:lvlJc w:val="left"/>
      <w:pPr>
        <w:tabs>
          <w:tab w:val="num" w:pos="1440"/>
        </w:tabs>
        <w:ind w:left="1440" w:hanging="360"/>
      </w:pPr>
      <w:rPr>
        <w:rFonts w:ascii="OpenSymbol" w:hAnsi="OpenSymbol" w:cs="OpenSymbol" w:hint="default"/>
        <w:rFonts w:cs="OpenSymbol"/>
      </w:rPr>
    </w:lvl>
    <w:lvl w:ilvl="2">
      <w:start w:val="1"/>
      <w:numFmt w:val="bullet"/>
      <w:lvlText w:val="▪"/>
      <w:lvlJc w:val="left"/>
      <w:pPr>
        <w:tabs>
          <w:tab w:val="num" w:pos="1800"/>
        </w:tabs>
        <w:ind w:left="1800" w:hanging="360"/>
      </w:pPr>
      <w:rPr>
        <w:rFonts w:ascii="OpenSymbol" w:hAnsi="OpenSymbol" w:cs="OpenSymbol" w:hint="default"/>
        <w:rFonts w:cs="OpenSymbol"/>
      </w:rPr>
    </w:lvl>
    <w:lvl w:ilvl="3">
      <w:start w:val="1"/>
      <w:numFmt w:val="bullet"/>
      <w:lvlText w:val=""/>
      <w:lvlJc w:val="left"/>
      <w:pPr>
        <w:tabs>
          <w:tab w:val="num" w:pos="2160"/>
        </w:tabs>
        <w:ind w:left="2160" w:hanging="360"/>
      </w:pPr>
      <w:rPr>
        <w:rFonts w:ascii="Symbol" w:hAnsi="Symbol" w:cs="Symbol" w:hint="default"/>
        <w:rFonts w:cs="OpenSymbol"/>
      </w:rPr>
    </w:lvl>
    <w:lvl w:ilvl="4">
      <w:start w:val="1"/>
      <w:numFmt w:val="bullet"/>
      <w:lvlText w:val="◦"/>
      <w:lvlJc w:val="left"/>
      <w:pPr>
        <w:tabs>
          <w:tab w:val="num" w:pos="2520"/>
        </w:tabs>
        <w:ind w:left="2520" w:hanging="360"/>
      </w:pPr>
      <w:rPr>
        <w:rFonts w:ascii="OpenSymbol" w:hAnsi="OpenSymbol" w:cs="OpenSymbol" w:hint="default"/>
        <w:rFonts w:cs="OpenSymbol"/>
      </w:rPr>
    </w:lvl>
    <w:lvl w:ilvl="5">
      <w:start w:val="1"/>
      <w:numFmt w:val="bullet"/>
      <w:lvlText w:val="▪"/>
      <w:lvlJc w:val="left"/>
      <w:pPr>
        <w:tabs>
          <w:tab w:val="num" w:pos="2880"/>
        </w:tabs>
        <w:ind w:left="2880" w:hanging="360"/>
      </w:pPr>
      <w:rPr>
        <w:rFonts w:ascii="OpenSymbol" w:hAnsi="OpenSymbol" w:cs="OpenSymbol" w:hint="default"/>
        <w:rFonts w:cs="OpenSymbol"/>
      </w:rPr>
    </w:lvl>
    <w:lvl w:ilvl="6">
      <w:start w:val="1"/>
      <w:numFmt w:val="bullet"/>
      <w:lvlText w:val=""/>
      <w:lvlJc w:val="left"/>
      <w:pPr>
        <w:tabs>
          <w:tab w:val="num" w:pos="3240"/>
        </w:tabs>
        <w:ind w:left="3240" w:hanging="360"/>
      </w:pPr>
      <w:rPr>
        <w:rFonts w:ascii="Symbol" w:hAnsi="Symbol" w:cs="Symbol" w:hint="default"/>
        <w:rFonts w:cs="OpenSymbol"/>
      </w:rPr>
    </w:lvl>
    <w:lvl w:ilvl="7">
      <w:start w:val="1"/>
      <w:numFmt w:val="bullet"/>
      <w:lvlText w:val="◦"/>
      <w:lvlJc w:val="left"/>
      <w:pPr>
        <w:tabs>
          <w:tab w:val="num" w:pos="3600"/>
        </w:tabs>
        <w:ind w:left="3600" w:hanging="360"/>
      </w:pPr>
      <w:rPr>
        <w:rFonts w:ascii="OpenSymbol" w:hAnsi="OpenSymbol" w:cs="OpenSymbol" w:hint="default"/>
        <w:rFonts w:cs="OpenSymbol"/>
      </w:rPr>
    </w:lvl>
    <w:lvl w:ilvl="8">
      <w:start w:val="1"/>
      <w:numFmt w:val="bullet"/>
      <w:lvlText w:val="▪"/>
      <w:lvlJc w:val="left"/>
      <w:pPr>
        <w:tabs>
          <w:tab w:val="num" w:pos="3960"/>
        </w:tabs>
        <w:ind w:left="396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0"/>
        <w:b/>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sz w:val="24"/>
        <w:u w:val="none"/>
        <w:rFonts w:ascii="Times New Roman" w:hAnsi="Times New Roman"/>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sz w:val="24"/>
        <w:u w:val="none"/>
        <w:rFonts w:ascii="Times New Roman" w:hAnsi="Times New Roman"/>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rFonts w:ascii="Symbol" w:hAnsi="Symbol" w:cs="Symbol" w:hint="default"/>
        <w:sz w:val="24"/>
        <w:rFonts w:cs="OpenSymbol"/>
      </w:rPr>
    </w:lvl>
    <w:lvl w:ilvl="1">
      <w:start w:val="1"/>
      <w:numFmt w:val="bullet"/>
      <w:lvlText w:val=""/>
      <w:lvlJc w:val="left"/>
      <w:pPr>
        <w:ind w:left="1440" w:hanging="360"/>
      </w:pPr>
      <w:rPr>
        <w:rFonts w:ascii="Wingdings 2" w:hAnsi="Wingdings 2" w:cs="Wingdings 2" w:hint="default"/>
        <w:u w:val="none"/>
        <w:rFonts w:cs="Wingdings 2"/>
      </w:rPr>
    </w:lvl>
    <w:lvl w:ilvl="2">
      <w:start w:val="1"/>
      <w:numFmt w:val="bullet"/>
      <w:lvlText w:val="■"/>
      <w:lvlJc w:val="left"/>
      <w:pPr>
        <w:ind w:left="2160" w:hanging="360"/>
      </w:pPr>
      <w:rPr>
        <w:rFonts w:ascii="OpenSymbol" w:hAnsi="OpenSymbol" w:cs="OpenSymbol" w:hint="default"/>
        <w:u w:val="none"/>
        <w:rFonts w:cs="OpenSymbol"/>
      </w:rPr>
    </w:lvl>
    <w:lvl w:ilvl="3">
      <w:start w:val="1"/>
      <w:numFmt w:val="bullet"/>
      <w:lvlText w:val=""/>
      <w:lvlJc w:val="left"/>
      <w:pPr>
        <w:ind w:left="2880" w:hanging="360"/>
      </w:pPr>
      <w:rPr>
        <w:rFonts w:ascii="Wingdings" w:hAnsi="Wingdings" w:cs="Wingdings" w:hint="default"/>
        <w:u w:val="none"/>
        <w:rFonts w:cs="Wingdings"/>
      </w:rPr>
    </w:lvl>
    <w:lvl w:ilvl="4">
      <w:start w:val="1"/>
      <w:numFmt w:val="bullet"/>
      <w:lvlText w:val=""/>
      <w:lvlJc w:val="left"/>
      <w:pPr>
        <w:ind w:left="3600" w:hanging="360"/>
      </w:pPr>
      <w:rPr>
        <w:rFonts w:ascii="Wingdings 2" w:hAnsi="Wingdings 2" w:cs="Wingdings 2" w:hint="default"/>
        <w:u w:val="none"/>
        <w:rFonts w:cs="Wingdings 2"/>
      </w:rPr>
    </w:lvl>
    <w:lvl w:ilvl="5">
      <w:start w:val="1"/>
      <w:numFmt w:val="bullet"/>
      <w:lvlText w:val="■"/>
      <w:lvlJc w:val="left"/>
      <w:pPr>
        <w:ind w:left="4320" w:hanging="360"/>
      </w:pPr>
      <w:rPr>
        <w:rFonts w:ascii="OpenSymbol" w:hAnsi="OpenSymbol" w:cs="OpenSymbol" w:hint="default"/>
        <w:u w:val="none"/>
        <w:rFonts w:cs="OpenSymbol"/>
      </w:rPr>
    </w:lvl>
    <w:lvl w:ilvl="6">
      <w:start w:val="1"/>
      <w:numFmt w:val="bullet"/>
      <w:lvlText w:val=""/>
      <w:lvlJc w:val="left"/>
      <w:pPr>
        <w:ind w:left="5040" w:hanging="360"/>
      </w:pPr>
      <w:rPr>
        <w:rFonts w:ascii="Wingdings" w:hAnsi="Wingdings" w:cs="Wingdings" w:hint="default"/>
        <w:u w:val="none"/>
        <w:rFonts w:cs="Wingdings"/>
      </w:rPr>
    </w:lvl>
    <w:lvl w:ilvl="7">
      <w:start w:val="1"/>
      <w:numFmt w:val="bullet"/>
      <w:lvlText w:val=""/>
      <w:lvlJc w:val="left"/>
      <w:pPr>
        <w:ind w:left="5760" w:hanging="360"/>
      </w:pPr>
      <w:rPr>
        <w:rFonts w:ascii="Wingdings 2" w:hAnsi="Wingdings 2" w:cs="Wingdings 2" w:hint="default"/>
        <w:u w:val="none"/>
        <w:rFonts w:cs="Wingdings 2"/>
      </w:rPr>
    </w:lvl>
    <w:lvl w:ilvl="8">
      <w:start w:val="1"/>
      <w:numFmt w:val="bullet"/>
      <w:lvlText w:val="■"/>
      <w:lvlJc w:val="left"/>
      <w:pPr>
        <w:ind w:left="6480" w:hanging="360"/>
      </w:pPr>
      <w:rPr>
        <w:rFonts w:ascii="OpenSymbol" w:hAnsi="OpenSymbol" w:cs="OpenSymbol" w:hint="default"/>
        <w:u w:val="none"/>
        <w:rFonts w:cs="OpenSymbol"/>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en" w:eastAsia="zh-CN" w:bidi="hi-IN"/>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jc w:val="left"/>
    </w:pPr>
    <w:rPr>
      <w:rFonts w:ascii="Arial" w:hAnsi="Arial" w:eastAsia="Arial" w:cs="Arial"/>
      <w:color w:val="auto"/>
      <w:kern w:val="0"/>
      <w:sz w:val="22"/>
      <w:szCs w:val="22"/>
      <w:lang w:val="en" w:eastAsia="zh-CN" w:bidi="hi-IN"/>
    </w:rPr>
  </w:style>
  <w:style w:type="paragraph" w:styleId="Heading1">
    <w:name w:val="Heading 1"/>
    <w:next w:val="LOnormal"/>
    <w:uiPriority w:val="9"/>
    <w:qFormat/>
    <w:pPr>
      <w:keepNext w:val="true"/>
      <w:keepLines/>
      <w:widowControl/>
      <w:bidi w:val="0"/>
      <w:spacing w:before="400" w:after="120"/>
      <w:jc w:val="left"/>
      <w:outlineLvl w:val="0"/>
    </w:pPr>
    <w:rPr>
      <w:rFonts w:ascii="Arial" w:hAnsi="Arial" w:eastAsia="Arial" w:cs="Arial"/>
      <w:color w:val="auto"/>
      <w:kern w:val="0"/>
      <w:sz w:val="40"/>
      <w:szCs w:val="40"/>
      <w:lang w:val="en" w:eastAsia="zh-CN" w:bidi="hi-IN"/>
    </w:rPr>
  </w:style>
  <w:style w:type="paragraph" w:styleId="Heading2">
    <w:name w:val="Heading 2"/>
    <w:next w:val="LOnormal"/>
    <w:uiPriority w:val="9"/>
    <w:unhideWhenUsed/>
    <w:qFormat/>
    <w:pPr>
      <w:keepNext w:val="true"/>
      <w:keepLines/>
      <w:widowControl/>
      <w:bidi w:val="0"/>
      <w:spacing w:before="360" w:after="120"/>
      <w:jc w:val="left"/>
      <w:outlineLvl w:val="1"/>
    </w:pPr>
    <w:rPr>
      <w:rFonts w:ascii="Arial" w:hAnsi="Arial" w:eastAsia="Arial" w:cs="Arial"/>
      <w:color w:val="auto"/>
      <w:kern w:val="0"/>
      <w:sz w:val="32"/>
      <w:szCs w:val="32"/>
      <w:lang w:val="en" w:eastAsia="zh-CN" w:bidi="hi-IN"/>
    </w:rPr>
  </w:style>
  <w:style w:type="paragraph" w:styleId="Heading3">
    <w:name w:val="Heading 3"/>
    <w:next w:val="LOnormal"/>
    <w:uiPriority w:val="9"/>
    <w:unhideWhenUsed/>
    <w:qFormat/>
    <w:pPr>
      <w:keepNext w:val="true"/>
      <w:keepLines/>
      <w:widowControl/>
      <w:bidi w:val="0"/>
      <w:spacing w:before="320" w:after="80"/>
      <w:jc w:val="left"/>
      <w:outlineLvl w:val="2"/>
    </w:pPr>
    <w:rPr>
      <w:rFonts w:ascii="Arial" w:hAnsi="Arial" w:eastAsia="Arial" w:cs="Arial"/>
      <w:color w:val="434343"/>
      <w:kern w:val="0"/>
      <w:sz w:val="28"/>
      <w:szCs w:val="28"/>
      <w:lang w:val="en" w:eastAsia="zh-CN" w:bidi="hi-IN"/>
    </w:rPr>
  </w:style>
  <w:style w:type="paragraph" w:styleId="Heading4">
    <w:name w:val="Heading 4"/>
    <w:next w:val="LOnormal"/>
    <w:uiPriority w:val="9"/>
    <w:semiHidden/>
    <w:unhideWhenUsed/>
    <w:qFormat/>
    <w:pPr>
      <w:keepNext w:val="true"/>
      <w:keepLines/>
      <w:widowControl/>
      <w:bidi w:val="0"/>
      <w:spacing w:before="280" w:after="80"/>
      <w:jc w:val="left"/>
      <w:outlineLvl w:val="3"/>
    </w:pPr>
    <w:rPr>
      <w:rFonts w:ascii="Arial" w:hAnsi="Arial" w:eastAsia="Arial" w:cs="Arial"/>
      <w:color w:val="666666"/>
      <w:kern w:val="0"/>
      <w:sz w:val="24"/>
      <w:szCs w:val="24"/>
      <w:lang w:val="en" w:eastAsia="zh-CN" w:bidi="hi-IN"/>
    </w:rPr>
  </w:style>
  <w:style w:type="paragraph" w:styleId="Heading5">
    <w:name w:val="Heading 5"/>
    <w:next w:val="LOnormal"/>
    <w:uiPriority w:val="9"/>
    <w:semiHidden/>
    <w:unhideWhenUsed/>
    <w:qFormat/>
    <w:pPr>
      <w:keepNext w:val="true"/>
      <w:keepLines/>
      <w:widowControl/>
      <w:bidi w:val="0"/>
      <w:spacing w:before="240" w:after="80"/>
      <w:jc w:val="left"/>
      <w:outlineLvl w:val="4"/>
    </w:pPr>
    <w:rPr>
      <w:rFonts w:ascii="Arial" w:hAnsi="Arial" w:eastAsia="Arial" w:cs="Arial"/>
      <w:color w:val="666666"/>
      <w:kern w:val="0"/>
      <w:sz w:val="22"/>
      <w:szCs w:val="22"/>
      <w:lang w:val="en" w:eastAsia="zh-CN" w:bidi="hi-IN"/>
    </w:rPr>
  </w:style>
  <w:style w:type="paragraph" w:styleId="Heading6">
    <w:name w:val="Heading 6"/>
    <w:next w:val="LOnormal"/>
    <w:uiPriority w:val="9"/>
    <w:semiHidden/>
    <w:unhideWhenUsed/>
    <w:qFormat/>
    <w:pPr>
      <w:keepNext w:val="true"/>
      <w:keepLines/>
      <w:widowControl/>
      <w:bidi w:val="0"/>
      <w:spacing w:before="240" w:after="80"/>
      <w:jc w:val="left"/>
      <w:outlineLvl w:val="5"/>
    </w:pPr>
    <w:rPr>
      <w:rFonts w:ascii="Arial" w:hAnsi="Arial" w:eastAsia="Arial" w:cs="Arial"/>
      <w:i/>
      <w:color w:val="666666"/>
      <w:kern w:val="0"/>
      <w:sz w:val="22"/>
      <w:szCs w:val="22"/>
      <w:lang w:val="en" w:eastAsia="zh-CN" w:bidi="hi-IN"/>
    </w:rPr>
  </w:style>
  <w:style w:type="character" w:styleId="DefaultParagraphFont" w:default="1">
    <w:name w:val="Default Paragraph Font"/>
    <w:uiPriority w:val="1"/>
    <w:semiHidden/>
    <w:unhideWhenUsed/>
    <w:qFormat/>
    <w:rPr/>
  </w:style>
  <w:style w:type="character" w:styleId="Annotationreference">
    <w:name w:val="annotation reference"/>
    <w:uiPriority w:val="99"/>
    <w:semiHidden/>
    <w:unhideWhenUsed/>
    <w:qFormat/>
    <w:rPr>
      <w:sz w:val="16"/>
      <w:szCs w:val="16"/>
    </w:rPr>
  </w:style>
  <w:style w:type="character" w:styleId="CommentSubjectChar" w:customStyle="1">
    <w:name w:val="Comment Subject Char"/>
    <w:basedOn w:val="CommentTextChar"/>
    <w:link w:val="CommentSubject"/>
    <w:uiPriority w:val="99"/>
    <w:semiHidden/>
    <w:qFormat/>
    <w:rPr>
      <w:b/>
      <w:bCs/>
      <w:sz w:val="20"/>
      <w:szCs w:val="20"/>
    </w:rPr>
  </w:style>
  <w:style w:type="character" w:styleId="CommentTextChar" w:customStyle="1">
    <w:name w:val="Comment Text Char"/>
    <w:link w:val="CommentText"/>
    <w:uiPriority w:val="99"/>
    <w:semiHidden/>
    <w:qFormat/>
    <w:rPr>
      <w:sz w:val="20"/>
      <w:szCs w:val="20"/>
    </w:rPr>
  </w:style>
  <w:style w:type="character" w:styleId="ListLabel1" w:customStyle="1">
    <w:name w:val="ListLabel 1"/>
    <w:qFormat/>
    <w:rPr>
      <w:rFonts w:eastAsia="Noto Sans Symbols" w:cs="Noto Sans Symbols"/>
    </w:rPr>
  </w:style>
  <w:style w:type="character" w:styleId="ListLabel2" w:customStyle="1">
    <w:name w:val="ListLabel 2"/>
    <w:qFormat/>
    <w:rPr>
      <w:rFonts w:eastAsia="Courier New" w:cs="Courier New"/>
    </w:rPr>
  </w:style>
  <w:style w:type="character" w:styleId="ListLabel3" w:customStyle="1">
    <w:name w:val="ListLabel 3"/>
    <w:qFormat/>
    <w:rPr>
      <w:rFonts w:eastAsia="Noto Sans Symbols" w:cs="Noto Sans Symbols"/>
    </w:rPr>
  </w:style>
  <w:style w:type="character" w:styleId="ListLabel4" w:customStyle="1">
    <w:name w:val="ListLabel 4"/>
    <w:qFormat/>
    <w:rPr>
      <w:rFonts w:eastAsia="Noto Sans Symbols" w:cs="Noto Sans Symbols"/>
    </w:rPr>
  </w:style>
  <w:style w:type="character" w:styleId="ListLabel5" w:customStyle="1">
    <w:name w:val="ListLabel 5"/>
    <w:qFormat/>
    <w:rPr>
      <w:rFonts w:eastAsia="Courier New" w:cs="Courier New"/>
    </w:rPr>
  </w:style>
  <w:style w:type="character" w:styleId="ListLabel6" w:customStyle="1">
    <w:name w:val="ListLabel 6"/>
    <w:qFormat/>
    <w:rPr>
      <w:rFonts w:eastAsia="Noto Sans Symbols" w:cs="Noto Sans Symbols"/>
    </w:rPr>
  </w:style>
  <w:style w:type="character" w:styleId="ListLabel7" w:customStyle="1">
    <w:name w:val="ListLabel 7"/>
    <w:qFormat/>
    <w:rPr>
      <w:rFonts w:eastAsia="Noto Sans Symbols" w:cs="Noto Sans Symbols"/>
    </w:rPr>
  </w:style>
  <w:style w:type="character" w:styleId="ListLabel8" w:customStyle="1">
    <w:name w:val="ListLabel 8"/>
    <w:qFormat/>
    <w:rPr>
      <w:rFonts w:eastAsia="Courier New" w:cs="Courier New"/>
    </w:rPr>
  </w:style>
  <w:style w:type="character" w:styleId="ListLabel9" w:customStyle="1">
    <w:name w:val="ListLabel 9"/>
    <w:qFormat/>
    <w:rPr>
      <w:rFonts w:eastAsia="Noto Sans Symbols" w:cs="Noto Sans Symbols"/>
    </w:rPr>
  </w:style>
  <w:style w:type="character" w:styleId="ListLabel10" w:customStyle="1">
    <w:name w:val="ListLabel 10"/>
    <w:qFormat/>
    <w:rPr>
      <w:rFonts w:eastAsia="Noto Sans Symbols" w:cs="Noto Sans Symbols"/>
    </w:rPr>
  </w:style>
  <w:style w:type="character" w:styleId="ListLabel11" w:customStyle="1">
    <w:name w:val="ListLabel 11"/>
    <w:qFormat/>
    <w:rPr>
      <w:rFonts w:eastAsia="Courier New" w:cs="Courier New"/>
    </w:rPr>
  </w:style>
  <w:style w:type="character" w:styleId="ListLabel12" w:customStyle="1">
    <w:name w:val="ListLabel 12"/>
    <w:qFormat/>
    <w:rPr>
      <w:rFonts w:eastAsia="Noto Sans Symbols" w:cs="Noto Sans Symbols"/>
    </w:rPr>
  </w:style>
  <w:style w:type="character" w:styleId="ListLabel13" w:customStyle="1">
    <w:name w:val="ListLabel 13"/>
    <w:qFormat/>
    <w:rPr>
      <w:rFonts w:eastAsia="Noto Sans Symbols" w:cs="Noto Sans Symbols"/>
    </w:rPr>
  </w:style>
  <w:style w:type="character" w:styleId="ListLabel14" w:customStyle="1">
    <w:name w:val="ListLabel 14"/>
    <w:qFormat/>
    <w:rPr>
      <w:rFonts w:eastAsia="Courier New" w:cs="Courier New"/>
    </w:rPr>
  </w:style>
  <w:style w:type="character" w:styleId="ListLabel15" w:customStyle="1">
    <w:name w:val="ListLabel 15"/>
    <w:qFormat/>
    <w:rPr>
      <w:rFonts w:eastAsia="Noto Sans Symbols" w:cs="Noto Sans Symbols"/>
    </w:rPr>
  </w:style>
  <w:style w:type="character" w:styleId="ListLabel16" w:customStyle="1">
    <w:name w:val="ListLabel 16"/>
    <w:qFormat/>
    <w:rPr>
      <w:rFonts w:eastAsia="Noto Sans Symbols" w:cs="Noto Sans Symbols"/>
    </w:rPr>
  </w:style>
  <w:style w:type="character" w:styleId="ListLabel17" w:customStyle="1">
    <w:name w:val="ListLabel 17"/>
    <w:qFormat/>
    <w:rPr>
      <w:rFonts w:eastAsia="Courier New" w:cs="Courier New"/>
    </w:rPr>
  </w:style>
  <w:style w:type="character" w:styleId="ListLabel18" w:customStyle="1">
    <w:name w:val="ListLabel 18"/>
    <w:qFormat/>
    <w:rPr>
      <w:rFonts w:eastAsia="Noto Sans Symbols" w:cs="Noto Sans Symbols"/>
    </w:rPr>
  </w:style>
  <w:style w:type="character" w:styleId="ListLabel19" w:customStyle="1">
    <w:name w:val="ListLabel 19"/>
    <w:qFormat/>
    <w:rPr>
      <w:rFonts w:eastAsia="Noto Sans Symbols" w:cs="Noto Sans Symbols"/>
    </w:rPr>
  </w:style>
  <w:style w:type="character" w:styleId="ListLabel20" w:customStyle="1">
    <w:name w:val="ListLabel 20"/>
    <w:qFormat/>
    <w:rPr>
      <w:rFonts w:eastAsia="Courier New" w:cs="Courier New"/>
    </w:rPr>
  </w:style>
  <w:style w:type="character" w:styleId="ListLabel21" w:customStyle="1">
    <w:name w:val="ListLabel 21"/>
    <w:qFormat/>
    <w:rPr>
      <w:rFonts w:eastAsia="Noto Sans Symbols" w:cs="Noto Sans Symbols"/>
    </w:rPr>
  </w:style>
  <w:style w:type="character" w:styleId="ListLabel22" w:customStyle="1">
    <w:name w:val="ListLabel 22"/>
    <w:qFormat/>
    <w:rPr>
      <w:rFonts w:eastAsia="Noto Sans Symbols" w:cs="Noto Sans Symbols"/>
    </w:rPr>
  </w:style>
  <w:style w:type="character" w:styleId="ListLabel23" w:customStyle="1">
    <w:name w:val="ListLabel 23"/>
    <w:qFormat/>
    <w:rPr>
      <w:rFonts w:eastAsia="Courier New" w:cs="Courier New"/>
    </w:rPr>
  </w:style>
  <w:style w:type="character" w:styleId="ListLabel24" w:customStyle="1">
    <w:name w:val="ListLabel 24"/>
    <w:qFormat/>
    <w:rPr>
      <w:rFonts w:eastAsia="Noto Sans Symbols" w:cs="Noto Sans Symbols"/>
    </w:rPr>
  </w:style>
  <w:style w:type="character" w:styleId="ListLabel25" w:customStyle="1">
    <w:name w:val="ListLabel 25"/>
    <w:qFormat/>
    <w:rPr>
      <w:rFonts w:eastAsia="Noto Sans Symbols" w:cs="Noto Sans Symbols"/>
    </w:rPr>
  </w:style>
  <w:style w:type="character" w:styleId="ListLabel26" w:customStyle="1">
    <w:name w:val="ListLabel 26"/>
    <w:qFormat/>
    <w:rPr>
      <w:rFonts w:eastAsia="Courier New" w:cs="Courier New"/>
    </w:rPr>
  </w:style>
  <w:style w:type="character" w:styleId="ListLabel27" w:customStyle="1">
    <w:name w:val="ListLabel 27"/>
    <w:qFormat/>
    <w:rPr>
      <w:rFonts w:eastAsia="Noto Sans Symbols" w:cs="Noto Sans Symbols"/>
    </w:rPr>
  </w:style>
  <w:style w:type="character" w:styleId="ListLabel28" w:customStyle="1">
    <w:name w:val="ListLabel 28"/>
    <w:qFormat/>
    <w:rPr>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rFonts w:cs="Noto Sans Symbols"/>
    </w:rPr>
  </w:style>
  <w:style w:type="character" w:styleId="ListLabel38" w:customStyle="1">
    <w:name w:val="ListLabel 38"/>
    <w:qFormat/>
    <w:rPr>
      <w:rFonts w:cs="Courier New"/>
    </w:rPr>
  </w:style>
  <w:style w:type="character" w:styleId="ListLabel39" w:customStyle="1">
    <w:name w:val="ListLabel 39"/>
    <w:qFormat/>
    <w:rPr>
      <w:rFonts w:cs="Noto Sans Symbols"/>
    </w:rPr>
  </w:style>
  <w:style w:type="character" w:styleId="ListLabel40" w:customStyle="1">
    <w:name w:val="ListLabel 40"/>
    <w:qFormat/>
    <w:rPr>
      <w:rFonts w:cs="Noto Sans Symbols"/>
    </w:rPr>
  </w:style>
  <w:style w:type="character" w:styleId="ListLabel41" w:customStyle="1">
    <w:name w:val="ListLabel 41"/>
    <w:qFormat/>
    <w:rPr>
      <w:rFonts w:cs="Courier New"/>
    </w:rPr>
  </w:style>
  <w:style w:type="character" w:styleId="ListLabel42" w:customStyle="1">
    <w:name w:val="ListLabel 42"/>
    <w:qFormat/>
    <w:rPr>
      <w:rFonts w:cs="Noto Sans Symbols"/>
    </w:rPr>
  </w:style>
  <w:style w:type="character" w:styleId="ListLabel43" w:customStyle="1">
    <w:name w:val="ListLabel 43"/>
    <w:qFormat/>
    <w:rPr>
      <w:rFonts w:cs="Noto Sans Symbols"/>
    </w:rPr>
  </w:style>
  <w:style w:type="character" w:styleId="ListLabel44" w:customStyle="1">
    <w:name w:val="ListLabel 44"/>
    <w:qFormat/>
    <w:rPr>
      <w:rFonts w:cs="Courier New"/>
    </w:rPr>
  </w:style>
  <w:style w:type="character" w:styleId="ListLabel45" w:customStyle="1">
    <w:name w:val="ListLabel 45"/>
    <w:qFormat/>
    <w:rPr>
      <w:rFonts w:cs="Noto Sans Symbols"/>
    </w:rPr>
  </w:style>
  <w:style w:type="character" w:styleId="ListLabel46" w:customStyle="1">
    <w:name w:val="ListLabel 46"/>
    <w:qFormat/>
    <w:rPr>
      <w:rFonts w:cs="Noto Sans Symbols"/>
    </w:rPr>
  </w:style>
  <w:style w:type="character" w:styleId="ListLabel47" w:customStyle="1">
    <w:name w:val="ListLabel 47"/>
    <w:qFormat/>
    <w:rPr>
      <w:rFonts w:cs="Courier New"/>
    </w:rPr>
  </w:style>
  <w:style w:type="character" w:styleId="ListLabel48" w:customStyle="1">
    <w:name w:val="ListLabel 48"/>
    <w:qFormat/>
    <w:rPr>
      <w:rFonts w:cs="Noto Sans Symbols"/>
    </w:rPr>
  </w:style>
  <w:style w:type="character" w:styleId="ListLabel49" w:customStyle="1">
    <w:name w:val="ListLabel 49"/>
    <w:qFormat/>
    <w:rPr>
      <w:rFonts w:cs="Noto Sans Symbols"/>
    </w:rPr>
  </w:style>
  <w:style w:type="character" w:styleId="ListLabel50" w:customStyle="1">
    <w:name w:val="ListLabel 50"/>
    <w:qFormat/>
    <w:rPr>
      <w:rFonts w:cs="Courier New"/>
    </w:rPr>
  </w:style>
  <w:style w:type="character" w:styleId="ListLabel51" w:customStyle="1">
    <w:name w:val="ListLabel 51"/>
    <w:qFormat/>
    <w:rPr>
      <w:rFonts w:cs="Noto Sans Symbols"/>
    </w:rPr>
  </w:style>
  <w:style w:type="character" w:styleId="ListLabel52" w:customStyle="1">
    <w:name w:val="ListLabel 52"/>
    <w:qFormat/>
    <w:rPr>
      <w:rFonts w:cs="Noto Sans Symbols"/>
    </w:rPr>
  </w:style>
  <w:style w:type="character" w:styleId="ListLabel53" w:customStyle="1">
    <w:name w:val="ListLabel 53"/>
    <w:qFormat/>
    <w:rPr>
      <w:rFonts w:cs="Courier New"/>
    </w:rPr>
  </w:style>
  <w:style w:type="character" w:styleId="ListLabel54" w:customStyle="1">
    <w:name w:val="ListLabel 54"/>
    <w:qFormat/>
    <w:rPr>
      <w:rFonts w:cs="Noto Sans Symbols"/>
    </w:rPr>
  </w:style>
  <w:style w:type="character" w:styleId="ListLabel55" w:customStyle="1">
    <w:name w:val="ListLabel 55"/>
    <w:qFormat/>
    <w:rPr>
      <w:rFonts w:cs="Noto Sans Symbols"/>
    </w:rPr>
  </w:style>
  <w:style w:type="character" w:styleId="ListLabel56" w:customStyle="1">
    <w:name w:val="ListLabel 56"/>
    <w:qFormat/>
    <w:rPr>
      <w:rFonts w:cs="Courier New"/>
    </w:rPr>
  </w:style>
  <w:style w:type="character" w:styleId="ListLabel57" w:customStyle="1">
    <w:name w:val="ListLabel 57"/>
    <w:qFormat/>
    <w:rPr>
      <w:rFonts w:cs="Noto Sans Symbols"/>
    </w:rPr>
  </w:style>
  <w:style w:type="character" w:styleId="ListLabel58" w:customStyle="1">
    <w:name w:val="ListLabel 58"/>
    <w:qFormat/>
    <w:rPr>
      <w:rFonts w:cs="Noto Sans Symbols"/>
    </w:rPr>
  </w:style>
  <w:style w:type="character" w:styleId="ListLabel59" w:customStyle="1">
    <w:name w:val="ListLabel 59"/>
    <w:qFormat/>
    <w:rPr>
      <w:rFonts w:cs="Courier New"/>
    </w:rPr>
  </w:style>
  <w:style w:type="character" w:styleId="ListLabel60" w:customStyle="1">
    <w:name w:val="ListLabel 60"/>
    <w:qFormat/>
    <w:rPr>
      <w:rFonts w:cs="Noto Sans Symbols"/>
    </w:rPr>
  </w:style>
  <w:style w:type="character" w:styleId="ListLabel61" w:customStyle="1">
    <w:name w:val="ListLabel 61"/>
    <w:qFormat/>
    <w:rPr>
      <w:rFonts w:cs="Noto Sans Symbols"/>
    </w:rPr>
  </w:style>
  <w:style w:type="character" w:styleId="ListLabel62" w:customStyle="1">
    <w:name w:val="ListLabel 62"/>
    <w:qFormat/>
    <w:rPr>
      <w:rFonts w:cs="Courier New"/>
    </w:rPr>
  </w:style>
  <w:style w:type="character" w:styleId="ListLabel63" w:customStyle="1">
    <w:name w:val="ListLabel 63"/>
    <w:qFormat/>
    <w:rPr>
      <w:rFonts w:cs="Noto Sans Symbols"/>
    </w:rPr>
  </w:style>
  <w:style w:type="character" w:styleId="ListLabel64" w:customStyle="1">
    <w:name w:val="ListLabel 64"/>
    <w:qFormat/>
    <w:rPr>
      <w:rFonts w:cs="Wingdings"/>
      <w:u w:val="none"/>
    </w:rPr>
  </w:style>
  <w:style w:type="character" w:styleId="ListLabel65" w:customStyle="1">
    <w:name w:val="ListLabel 65"/>
    <w:qFormat/>
    <w:rPr>
      <w:rFonts w:cs="Wingdings 2"/>
      <w:u w:val="none"/>
    </w:rPr>
  </w:style>
  <w:style w:type="character" w:styleId="ListLabel66" w:customStyle="1">
    <w:name w:val="ListLabel 66"/>
    <w:qFormat/>
    <w:rPr>
      <w:rFonts w:cs="OpenSymbol"/>
      <w:u w:val="none"/>
    </w:rPr>
  </w:style>
  <w:style w:type="character" w:styleId="ListLabel67" w:customStyle="1">
    <w:name w:val="ListLabel 67"/>
    <w:qFormat/>
    <w:rPr>
      <w:rFonts w:cs="Wingdings"/>
      <w:u w:val="none"/>
    </w:rPr>
  </w:style>
  <w:style w:type="character" w:styleId="ListLabel68" w:customStyle="1">
    <w:name w:val="ListLabel 68"/>
    <w:qFormat/>
    <w:rPr>
      <w:rFonts w:cs="Wingdings 2"/>
      <w:u w:val="none"/>
    </w:rPr>
  </w:style>
  <w:style w:type="character" w:styleId="ListLabel69" w:customStyle="1">
    <w:name w:val="ListLabel 69"/>
    <w:qFormat/>
    <w:rPr>
      <w:rFonts w:cs="OpenSymbol"/>
      <w:u w:val="none"/>
    </w:rPr>
  </w:style>
  <w:style w:type="character" w:styleId="ListLabel70" w:customStyle="1">
    <w:name w:val="ListLabel 70"/>
    <w:qFormat/>
    <w:rPr>
      <w:rFonts w:cs="Wingdings"/>
      <w:u w:val="none"/>
    </w:rPr>
  </w:style>
  <w:style w:type="character" w:styleId="ListLabel71" w:customStyle="1">
    <w:name w:val="ListLabel 71"/>
    <w:qFormat/>
    <w:rPr>
      <w:rFonts w:cs="Wingdings 2"/>
      <w:u w:val="none"/>
    </w:rPr>
  </w:style>
  <w:style w:type="character" w:styleId="ListLabel72" w:customStyle="1">
    <w:name w:val="ListLabel 72"/>
    <w:qFormat/>
    <w:rPr>
      <w:rFonts w:cs="OpenSymbol"/>
      <w:u w:val="none"/>
    </w:rPr>
  </w:style>
  <w:style w:type="character" w:styleId="Bullets" w:customStyle="1">
    <w:name w:val="Bullets"/>
    <w:qFormat/>
    <w:rPr>
      <w:rFonts w:ascii="OpenSymbol" w:hAnsi="OpenSymbol" w:eastAsia="OpenSymbol" w:cs="OpenSymbol"/>
    </w:rPr>
  </w:style>
  <w:style w:type="character" w:styleId="ListLabel73" w:customStyle="1">
    <w:name w:val="ListLabel 73"/>
    <w:qFormat/>
    <w:rPr>
      <w:rFonts w:cs="OpenSymbol"/>
    </w:rPr>
  </w:style>
  <w:style w:type="character" w:styleId="ListLabel74" w:customStyle="1">
    <w:name w:val="ListLabel 74"/>
    <w:qFormat/>
    <w:rPr>
      <w:rFonts w:cs="Courier New"/>
    </w:rPr>
  </w:style>
  <w:style w:type="character" w:styleId="ListLabel75" w:customStyle="1">
    <w:name w:val="ListLabel 75"/>
    <w:qFormat/>
    <w:rPr>
      <w:rFonts w:cs="Noto Sans Symbols"/>
    </w:rPr>
  </w:style>
  <w:style w:type="character" w:styleId="ListLabel76" w:customStyle="1">
    <w:name w:val="ListLabel 76"/>
    <w:qFormat/>
    <w:rPr>
      <w:rFonts w:cs="Noto Sans Symbols"/>
    </w:rPr>
  </w:style>
  <w:style w:type="character" w:styleId="ListLabel77" w:customStyle="1">
    <w:name w:val="ListLabel 77"/>
    <w:qFormat/>
    <w:rPr>
      <w:rFonts w:cs="Courier New"/>
    </w:rPr>
  </w:style>
  <w:style w:type="character" w:styleId="ListLabel78" w:customStyle="1">
    <w:name w:val="ListLabel 78"/>
    <w:qFormat/>
    <w:rPr>
      <w:rFonts w:cs="Noto Sans Symbols"/>
    </w:rPr>
  </w:style>
  <w:style w:type="character" w:styleId="ListLabel79" w:customStyle="1">
    <w:name w:val="ListLabel 79"/>
    <w:qFormat/>
    <w:rPr>
      <w:rFonts w:cs="Noto Sans Symbols"/>
    </w:rPr>
  </w:style>
  <w:style w:type="character" w:styleId="ListLabel80" w:customStyle="1">
    <w:name w:val="ListLabel 80"/>
    <w:qFormat/>
    <w:rPr>
      <w:rFonts w:cs="Courier New"/>
    </w:rPr>
  </w:style>
  <w:style w:type="character" w:styleId="ListLabel81" w:customStyle="1">
    <w:name w:val="ListLabel 81"/>
    <w:qFormat/>
    <w:rPr>
      <w:rFonts w:cs="Noto Sans Symbols"/>
    </w:rPr>
  </w:style>
  <w:style w:type="character" w:styleId="ListLabel82" w:customStyle="1">
    <w:name w:val="ListLabel 82"/>
    <w:qFormat/>
    <w:rPr>
      <w:rFonts w:cs="OpenSymbol"/>
    </w:rPr>
  </w:style>
  <w:style w:type="character" w:styleId="ListLabel83" w:customStyle="1">
    <w:name w:val="ListLabel 83"/>
    <w:qFormat/>
    <w:rPr>
      <w:rFonts w:cs="Courier New"/>
    </w:rPr>
  </w:style>
  <w:style w:type="character" w:styleId="ListLabel84" w:customStyle="1">
    <w:name w:val="ListLabel 84"/>
    <w:qFormat/>
    <w:rPr>
      <w:rFonts w:cs="Noto Sans Symbols"/>
    </w:rPr>
  </w:style>
  <w:style w:type="character" w:styleId="ListLabel85" w:customStyle="1">
    <w:name w:val="ListLabel 85"/>
    <w:qFormat/>
    <w:rPr>
      <w:rFonts w:cs="Noto Sans Symbols"/>
    </w:rPr>
  </w:style>
  <w:style w:type="character" w:styleId="ListLabel86" w:customStyle="1">
    <w:name w:val="ListLabel 86"/>
    <w:qFormat/>
    <w:rPr>
      <w:rFonts w:cs="Courier New"/>
    </w:rPr>
  </w:style>
  <w:style w:type="character" w:styleId="ListLabel87" w:customStyle="1">
    <w:name w:val="ListLabel 87"/>
    <w:qFormat/>
    <w:rPr>
      <w:rFonts w:cs="Noto Sans Symbols"/>
    </w:rPr>
  </w:style>
  <w:style w:type="character" w:styleId="ListLabel88" w:customStyle="1">
    <w:name w:val="ListLabel 88"/>
    <w:qFormat/>
    <w:rPr>
      <w:rFonts w:cs="Noto Sans Symbols"/>
    </w:rPr>
  </w:style>
  <w:style w:type="character" w:styleId="ListLabel89" w:customStyle="1">
    <w:name w:val="ListLabel 89"/>
    <w:qFormat/>
    <w:rPr>
      <w:rFonts w:cs="Courier New"/>
    </w:rPr>
  </w:style>
  <w:style w:type="character" w:styleId="ListLabel90" w:customStyle="1">
    <w:name w:val="ListLabel 90"/>
    <w:qFormat/>
    <w:rPr>
      <w:rFonts w:cs="Noto Sans Symbols"/>
    </w:rPr>
  </w:style>
  <w:style w:type="character" w:styleId="ListLabel91" w:customStyle="1">
    <w:name w:val="ListLabel 91"/>
    <w:qFormat/>
    <w:rPr>
      <w:rFonts w:cs="OpenSymbol"/>
      <w:b/>
    </w:rPr>
  </w:style>
  <w:style w:type="character" w:styleId="ListLabel92" w:customStyle="1">
    <w:name w:val="ListLabel 92"/>
    <w:qFormat/>
    <w:rPr>
      <w:rFonts w:cs="Courier New"/>
    </w:rPr>
  </w:style>
  <w:style w:type="character" w:styleId="ListLabel93" w:customStyle="1">
    <w:name w:val="ListLabel 93"/>
    <w:qFormat/>
    <w:rPr>
      <w:rFonts w:cs="Noto Sans Symbols"/>
    </w:rPr>
  </w:style>
  <w:style w:type="character" w:styleId="ListLabel94" w:customStyle="1">
    <w:name w:val="ListLabel 94"/>
    <w:qFormat/>
    <w:rPr>
      <w:rFonts w:cs="Noto Sans Symbols"/>
    </w:rPr>
  </w:style>
  <w:style w:type="character" w:styleId="ListLabel95" w:customStyle="1">
    <w:name w:val="ListLabel 95"/>
    <w:qFormat/>
    <w:rPr>
      <w:rFonts w:cs="Courier New"/>
    </w:rPr>
  </w:style>
  <w:style w:type="character" w:styleId="ListLabel96" w:customStyle="1">
    <w:name w:val="ListLabel 96"/>
    <w:qFormat/>
    <w:rPr>
      <w:rFonts w:cs="Noto Sans Symbols"/>
    </w:rPr>
  </w:style>
  <w:style w:type="character" w:styleId="ListLabel97" w:customStyle="1">
    <w:name w:val="ListLabel 97"/>
    <w:qFormat/>
    <w:rPr>
      <w:rFonts w:cs="Noto Sans Symbols"/>
    </w:rPr>
  </w:style>
  <w:style w:type="character" w:styleId="ListLabel98" w:customStyle="1">
    <w:name w:val="ListLabel 98"/>
    <w:qFormat/>
    <w:rPr>
      <w:rFonts w:cs="Courier New"/>
    </w:rPr>
  </w:style>
  <w:style w:type="character" w:styleId="ListLabel99" w:customStyle="1">
    <w:name w:val="ListLabel 99"/>
    <w:qFormat/>
    <w:rPr>
      <w:rFonts w:cs="Noto Sans Symbols"/>
    </w:rPr>
  </w:style>
  <w:style w:type="character" w:styleId="ListLabel100" w:customStyle="1">
    <w:name w:val="ListLabel 100"/>
    <w:qFormat/>
    <w:rPr>
      <w:rFonts w:cs="OpenSymbol"/>
    </w:rPr>
  </w:style>
  <w:style w:type="character" w:styleId="ListLabel101" w:customStyle="1">
    <w:name w:val="ListLabel 101"/>
    <w:qFormat/>
    <w:rPr>
      <w:rFonts w:cs="Wingdings 2"/>
      <w:u w:val="none"/>
    </w:rPr>
  </w:style>
  <w:style w:type="character" w:styleId="ListLabel102" w:customStyle="1">
    <w:name w:val="ListLabel 102"/>
    <w:qFormat/>
    <w:rPr>
      <w:rFonts w:cs="OpenSymbol"/>
      <w:u w:val="none"/>
    </w:rPr>
  </w:style>
  <w:style w:type="character" w:styleId="ListLabel103" w:customStyle="1">
    <w:name w:val="ListLabel 103"/>
    <w:qFormat/>
    <w:rPr>
      <w:rFonts w:cs="Wingdings"/>
      <w:u w:val="none"/>
    </w:rPr>
  </w:style>
  <w:style w:type="character" w:styleId="ListLabel104" w:customStyle="1">
    <w:name w:val="ListLabel 104"/>
    <w:qFormat/>
    <w:rPr>
      <w:rFonts w:cs="Wingdings 2"/>
      <w:u w:val="none"/>
    </w:rPr>
  </w:style>
  <w:style w:type="character" w:styleId="ListLabel105" w:customStyle="1">
    <w:name w:val="ListLabel 105"/>
    <w:qFormat/>
    <w:rPr>
      <w:rFonts w:cs="OpenSymbol"/>
      <w:u w:val="none"/>
    </w:rPr>
  </w:style>
  <w:style w:type="character" w:styleId="ListLabel106" w:customStyle="1">
    <w:name w:val="ListLabel 106"/>
    <w:qFormat/>
    <w:rPr>
      <w:rFonts w:cs="Wingdings"/>
      <w:u w:val="none"/>
    </w:rPr>
  </w:style>
  <w:style w:type="character" w:styleId="ListLabel107" w:customStyle="1">
    <w:name w:val="ListLabel 107"/>
    <w:qFormat/>
    <w:rPr>
      <w:rFonts w:cs="Wingdings 2"/>
      <w:u w:val="none"/>
    </w:rPr>
  </w:style>
  <w:style w:type="character" w:styleId="ListLabel108" w:customStyle="1">
    <w:name w:val="ListLabel 108"/>
    <w:qFormat/>
    <w:rPr>
      <w:rFonts w:cs="OpenSymbol"/>
      <w:u w:val="none"/>
    </w:rPr>
  </w:style>
  <w:style w:type="character" w:styleId="ListLabel109">
    <w:name w:val="ListLabel 109"/>
    <w:qFormat/>
    <w:rPr>
      <w:rFonts w:ascii="Times New Roman" w:hAnsi="Times New Roman" w:cs="OpenSymbol"/>
      <w:sz w:val="24"/>
    </w:rPr>
  </w:style>
  <w:style w:type="character" w:styleId="ListLabel110">
    <w:name w:val="ListLabel 110"/>
    <w:qFormat/>
    <w:rPr>
      <w:rFonts w:cs="Courier New"/>
    </w:rPr>
  </w:style>
  <w:style w:type="character" w:styleId="ListLabel111">
    <w:name w:val="ListLabel 111"/>
    <w:qFormat/>
    <w:rPr>
      <w:rFonts w:cs="Noto Sans Symbols"/>
    </w:rPr>
  </w:style>
  <w:style w:type="character" w:styleId="ListLabel112">
    <w:name w:val="ListLabel 112"/>
    <w:qFormat/>
    <w:rPr>
      <w:rFonts w:cs="Noto Sans Symbols"/>
    </w:rPr>
  </w:style>
  <w:style w:type="character" w:styleId="ListLabel113">
    <w:name w:val="ListLabel 113"/>
    <w:qFormat/>
    <w:rPr>
      <w:rFonts w:cs="Courier New"/>
    </w:rPr>
  </w:style>
  <w:style w:type="character" w:styleId="ListLabel114">
    <w:name w:val="ListLabel 114"/>
    <w:qFormat/>
    <w:rPr>
      <w:rFonts w:cs="Noto Sans Symbols"/>
    </w:rPr>
  </w:style>
  <w:style w:type="character" w:styleId="ListLabel115">
    <w:name w:val="ListLabel 115"/>
    <w:qFormat/>
    <w:rPr>
      <w:rFonts w:cs="Noto Sans Symbols"/>
    </w:rPr>
  </w:style>
  <w:style w:type="character" w:styleId="ListLabel116">
    <w:name w:val="ListLabel 116"/>
    <w:qFormat/>
    <w:rPr>
      <w:rFonts w:cs="Courier New"/>
    </w:rPr>
  </w:style>
  <w:style w:type="character" w:styleId="ListLabel117">
    <w:name w:val="ListLabel 117"/>
    <w:qFormat/>
    <w:rPr>
      <w:rFonts w:cs="Noto Sans Symbols"/>
    </w:rPr>
  </w:style>
  <w:style w:type="character" w:styleId="ListLabel118">
    <w:name w:val="ListLabel 118"/>
    <w:qFormat/>
    <w:rPr>
      <w:rFonts w:ascii="Times New Roman" w:hAnsi="Times New Roman" w:cs="OpenSymbol"/>
      <w:sz w:val="24"/>
    </w:rPr>
  </w:style>
  <w:style w:type="character" w:styleId="ListLabel119">
    <w:name w:val="ListLabel 119"/>
    <w:qFormat/>
    <w:rPr>
      <w:rFonts w:cs="Courier New"/>
    </w:rPr>
  </w:style>
  <w:style w:type="character" w:styleId="ListLabel120">
    <w:name w:val="ListLabel 120"/>
    <w:qFormat/>
    <w:rPr>
      <w:rFonts w:cs="Noto Sans Symbols"/>
    </w:rPr>
  </w:style>
  <w:style w:type="character" w:styleId="ListLabel121">
    <w:name w:val="ListLabel 121"/>
    <w:qFormat/>
    <w:rPr>
      <w:rFonts w:cs="Noto Sans Symbols"/>
    </w:rPr>
  </w:style>
  <w:style w:type="character" w:styleId="ListLabel122">
    <w:name w:val="ListLabel 122"/>
    <w:qFormat/>
    <w:rPr>
      <w:rFonts w:cs="Courier New"/>
    </w:rPr>
  </w:style>
  <w:style w:type="character" w:styleId="ListLabel123">
    <w:name w:val="ListLabel 123"/>
    <w:qFormat/>
    <w:rPr>
      <w:rFonts w:cs="Noto Sans Symbols"/>
    </w:rPr>
  </w:style>
  <w:style w:type="character" w:styleId="ListLabel124">
    <w:name w:val="ListLabel 124"/>
    <w:qFormat/>
    <w:rPr>
      <w:rFonts w:cs="Noto Sans Symbols"/>
    </w:rPr>
  </w:style>
  <w:style w:type="character" w:styleId="ListLabel125">
    <w:name w:val="ListLabel 125"/>
    <w:qFormat/>
    <w:rPr>
      <w:rFonts w:cs="Courier New"/>
    </w:rPr>
  </w:style>
  <w:style w:type="character" w:styleId="ListLabel126">
    <w:name w:val="ListLabel 126"/>
    <w:qFormat/>
    <w:rPr>
      <w:rFonts w:cs="Noto Sans Symbols"/>
    </w:rPr>
  </w:style>
  <w:style w:type="character" w:styleId="ListLabel127">
    <w:name w:val="ListLabel 127"/>
    <w:qFormat/>
    <w:rPr>
      <w:rFonts w:ascii="Times New Roman" w:hAnsi="Times New Roman" w:cs="OpenSymbol"/>
      <w:sz w:val="24"/>
    </w:rPr>
  </w:style>
  <w:style w:type="character" w:styleId="ListLabel128">
    <w:name w:val="ListLabel 128"/>
    <w:qFormat/>
    <w:rPr>
      <w:rFonts w:cs="Wingdings 2"/>
      <w:u w:val="none"/>
    </w:rPr>
  </w:style>
  <w:style w:type="character" w:styleId="ListLabel129">
    <w:name w:val="ListLabel 129"/>
    <w:qFormat/>
    <w:rPr>
      <w:rFonts w:cs="OpenSymbol"/>
      <w:u w:val="none"/>
    </w:rPr>
  </w:style>
  <w:style w:type="character" w:styleId="ListLabel130">
    <w:name w:val="ListLabel 130"/>
    <w:qFormat/>
    <w:rPr>
      <w:rFonts w:cs="Wingdings"/>
      <w:u w:val="none"/>
    </w:rPr>
  </w:style>
  <w:style w:type="character" w:styleId="ListLabel131">
    <w:name w:val="ListLabel 131"/>
    <w:qFormat/>
    <w:rPr>
      <w:rFonts w:cs="Wingdings 2"/>
      <w:u w:val="none"/>
    </w:rPr>
  </w:style>
  <w:style w:type="character" w:styleId="ListLabel132">
    <w:name w:val="ListLabel 132"/>
    <w:qFormat/>
    <w:rPr>
      <w:rFonts w:cs="OpenSymbol"/>
      <w:u w:val="none"/>
    </w:rPr>
  </w:style>
  <w:style w:type="character" w:styleId="ListLabel133">
    <w:name w:val="ListLabel 133"/>
    <w:qFormat/>
    <w:rPr>
      <w:rFonts w:cs="Wingdings"/>
      <w:u w:val="none"/>
    </w:rPr>
  </w:style>
  <w:style w:type="character" w:styleId="ListLabel134">
    <w:name w:val="ListLabel 134"/>
    <w:qFormat/>
    <w:rPr>
      <w:rFonts w:cs="Wingdings 2"/>
      <w:u w:val="none"/>
    </w:rPr>
  </w:style>
  <w:style w:type="character" w:styleId="ListLabel135">
    <w:name w:val="ListLabel 135"/>
    <w:qFormat/>
    <w:rPr>
      <w:rFonts w:cs="OpenSymbol"/>
      <w:u w:val="none"/>
    </w:rPr>
  </w:style>
  <w:style w:type="character" w:styleId="ListLabel136">
    <w:name w:val="ListLabel 136"/>
    <w:qFormat/>
    <w:rPr>
      <w:rFonts w:ascii="Times New Roman" w:hAnsi="Times New Roman" w:cs="OpenSymbol"/>
      <w:sz w:val="24"/>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NumberingSymbols">
    <w:name w:val="Numbering Symbols"/>
    <w:qFormat/>
    <w:rPr/>
  </w:style>
  <w:style w:type="character" w:styleId="ListLabel1417">
    <w:name w:val="ListLabel 1417"/>
    <w:qFormat/>
    <w:rPr>
      <w:rFonts w:ascii="Calibri" w:hAnsi="Calibri" w:cs="OpenSymbol"/>
      <w:b/>
      <w:sz w:val="20"/>
    </w:rPr>
  </w:style>
  <w:style w:type="character" w:styleId="ListLabel1418">
    <w:name w:val="ListLabel 1418"/>
    <w:qFormat/>
    <w:rPr>
      <w:rFonts w:cs="OpenSymbol"/>
    </w:rPr>
  </w:style>
  <w:style w:type="character" w:styleId="ListLabel1419">
    <w:name w:val="ListLabel 1419"/>
    <w:qFormat/>
    <w:rPr>
      <w:rFonts w:cs="OpenSymbol"/>
    </w:rPr>
  </w:style>
  <w:style w:type="character" w:styleId="ListLabel1420">
    <w:name w:val="ListLabel 1420"/>
    <w:qFormat/>
    <w:rPr>
      <w:rFonts w:cs="OpenSymbol"/>
    </w:rPr>
  </w:style>
  <w:style w:type="character" w:styleId="ListLabel1421">
    <w:name w:val="ListLabel 1421"/>
    <w:qFormat/>
    <w:rPr>
      <w:rFonts w:cs="OpenSymbol"/>
    </w:rPr>
  </w:style>
  <w:style w:type="character" w:styleId="ListLabel1422">
    <w:name w:val="ListLabel 1422"/>
    <w:qFormat/>
    <w:rPr>
      <w:rFonts w:cs="OpenSymbol"/>
    </w:rPr>
  </w:style>
  <w:style w:type="character" w:styleId="ListLabel1423">
    <w:name w:val="ListLabel 1423"/>
    <w:qFormat/>
    <w:rPr>
      <w:rFonts w:cs="OpenSymbol"/>
    </w:rPr>
  </w:style>
  <w:style w:type="character" w:styleId="ListLabel1424">
    <w:name w:val="ListLabel 1424"/>
    <w:qFormat/>
    <w:rPr>
      <w:rFonts w:cs="OpenSymbol"/>
    </w:rPr>
  </w:style>
  <w:style w:type="character" w:styleId="ListLabel1425">
    <w:name w:val="ListLabel 1425"/>
    <w:qFormat/>
    <w:rPr>
      <w:rFonts w:cs="OpenSymbol"/>
    </w:rPr>
  </w:style>
  <w:style w:type="character" w:styleId="InternetLink">
    <w:name w:val="Internet Link"/>
    <w:rPr>
      <w:color w:val="000080"/>
      <w:u w:val="single"/>
      <w:lang w:val="zxx" w:eastAsia="zxx" w:bidi="zxx"/>
    </w:rPr>
  </w:style>
  <w:style w:type="character" w:styleId="ListLabel1273">
    <w:name w:val="ListLabel 1273"/>
    <w:qFormat/>
    <w:rPr>
      <w:rFonts w:ascii="Times New Roman" w:hAnsi="Times New Roman"/>
      <w:sz w:val="24"/>
      <w:u w:val="none"/>
    </w:rPr>
  </w:style>
  <w:style w:type="character" w:styleId="ListLabel1274">
    <w:name w:val="ListLabel 1274"/>
    <w:qFormat/>
    <w:rPr>
      <w:rFonts w:ascii="Times New Roman" w:hAnsi="Times New Roman"/>
      <w:sz w:val="24"/>
      <w:u w:val="none"/>
    </w:rPr>
  </w:style>
  <w:style w:type="character" w:styleId="ListLabel1275">
    <w:name w:val="ListLabel 1275"/>
    <w:qFormat/>
    <w:rPr>
      <w:u w:val="none"/>
    </w:rPr>
  </w:style>
  <w:style w:type="character" w:styleId="ListLabel1276">
    <w:name w:val="ListLabel 1276"/>
    <w:qFormat/>
    <w:rPr>
      <w:u w:val="none"/>
    </w:rPr>
  </w:style>
  <w:style w:type="character" w:styleId="ListLabel1277">
    <w:name w:val="ListLabel 1277"/>
    <w:qFormat/>
    <w:rPr>
      <w:u w:val="none"/>
    </w:rPr>
  </w:style>
  <w:style w:type="character" w:styleId="ListLabel1278">
    <w:name w:val="ListLabel 1278"/>
    <w:qFormat/>
    <w:rPr>
      <w:u w:val="none"/>
    </w:rPr>
  </w:style>
  <w:style w:type="character" w:styleId="ListLabel1279">
    <w:name w:val="ListLabel 1279"/>
    <w:qFormat/>
    <w:rPr>
      <w:u w:val="none"/>
    </w:rPr>
  </w:style>
  <w:style w:type="character" w:styleId="ListLabel1280">
    <w:name w:val="ListLabel 1280"/>
    <w:qFormat/>
    <w:rPr>
      <w:u w:val="none"/>
    </w:rPr>
  </w:style>
  <w:style w:type="character" w:styleId="ListLabel1281">
    <w:name w:val="ListLabel 1281"/>
    <w:qFormat/>
    <w:rPr>
      <w:u w:val="none"/>
    </w:rPr>
  </w:style>
  <w:style w:type="character" w:styleId="ListLabel1264">
    <w:name w:val="ListLabel 1264"/>
    <w:qFormat/>
    <w:rPr>
      <w:rFonts w:ascii="Times New Roman" w:hAnsi="Times New Roman"/>
      <w:sz w:val="24"/>
      <w:u w:val="none"/>
    </w:rPr>
  </w:style>
  <w:style w:type="character" w:styleId="ListLabel1265">
    <w:name w:val="ListLabel 1265"/>
    <w:qFormat/>
    <w:rPr>
      <w:u w:val="none"/>
    </w:rPr>
  </w:style>
  <w:style w:type="character" w:styleId="ListLabel1266">
    <w:name w:val="ListLabel 1266"/>
    <w:qFormat/>
    <w:rPr>
      <w:u w:val="none"/>
    </w:rPr>
  </w:style>
  <w:style w:type="character" w:styleId="ListLabel1267">
    <w:name w:val="ListLabel 1267"/>
    <w:qFormat/>
    <w:rPr>
      <w:u w:val="none"/>
    </w:rPr>
  </w:style>
  <w:style w:type="character" w:styleId="ListLabel1268">
    <w:name w:val="ListLabel 1268"/>
    <w:qFormat/>
    <w:rPr>
      <w:u w:val="none"/>
    </w:rPr>
  </w:style>
  <w:style w:type="character" w:styleId="ListLabel1269">
    <w:name w:val="ListLabel 1269"/>
    <w:qFormat/>
    <w:rPr>
      <w:u w:val="none"/>
    </w:rPr>
  </w:style>
  <w:style w:type="character" w:styleId="ListLabel1270">
    <w:name w:val="ListLabel 1270"/>
    <w:qFormat/>
    <w:rPr>
      <w:u w:val="none"/>
    </w:rPr>
  </w:style>
  <w:style w:type="character" w:styleId="ListLabel1271">
    <w:name w:val="ListLabel 1271"/>
    <w:qFormat/>
    <w:rPr>
      <w:u w:val="none"/>
    </w:rPr>
  </w:style>
  <w:style w:type="character" w:styleId="ListLabel1272">
    <w:name w:val="ListLabel 1272"/>
    <w:qFormat/>
    <w:rPr>
      <w:u w:val="none"/>
    </w:rPr>
  </w:style>
  <w:style w:type="character" w:styleId="ListLabel694">
    <w:name w:val="ListLabel 694"/>
    <w:qFormat/>
    <w:rPr/>
  </w:style>
  <w:style w:type="character" w:styleId="ListLabel1426">
    <w:name w:val="ListLabel 1426"/>
    <w:qFormat/>
    <w:rPr>
      <w:rFonts w:ascii="Times New Roman" w:hAnsi="Times New Roman"/>
      <w:sz w:val="24"/>
      <w:szCs w:val="24"/>
    </w:rPr>
  </w:style>
  <w:style w:type="character" w:styleId="ListLabel1282">
    <w:name w:val="ListLabel 1282"/>
    <w:qFormat/>
    <w:rPr>
      <w:rFonts w:ascii="Times New Roman" w:hAnsi="Times New Roman" w:cs="OpenSymbol"/>
      <w:sz w:val="24"/>
    </w:rPr>
  </w:style>
  <w:style w:type="character" w:styleId="ListLabel1283">
    <w:name w:val="ListLabel 1283"/>
    <w:qFormat/>
    <w:rPr>
      <w:rFonts w:cs="Wingdings 2"/>
      <w:u w:val="none"/>
    </w:rPr>
  </w:style>
  <w:style w:type="character" w:styleId="ListLabel1284">
    <w:name w:val="ListLabel 1284"/>
    <w:qFormat/>
    <w:rPr>
      <w:rFonts w:cs="OpenSymbol"/>
      <w:u w:val="none"/>
    </w:rPr>
  </w:style>
  <w:style w:type="character" w:styleId="ListLabel1285">
    <w:name w:val="ListLabel 1285"/>
    <w:qFormat/>
    <w:rPr>
      <w:rFonts w:cs="Wingdings"/>
      <w:u w:val="none"/>
    </w:rPr>
  </w:style>
  <w:style w:type="character" w:styleId="ListLabel1286">
    <w:name w:val="ListLabel 1286"/>
    <w:qFormat/>
    <w:rPr>
      <w:rFonts w:cs="Wingdings 2"/>
      <w:u w:val="none"/>
    </w:rPr>
  </w:style>
  <w:style w:type="character" w:styleId="ListLabel1287">
    <w:name w:val="ListLabel 1287"/>
    <w:qFormat/>
    <w:rPr>
      <w:rFonts w:cs="OpenSymbol"/>
      <w:u w:val="none"/>
    </w:rPr>
  </w:style>
  <w:style w:type="character" w:styleId="ListLabel1288">
    <w:name w:val="ListLabel 1288"/>
    <w:qFormat/>
    <w:rPr>
      <w:rFonts w:cs="Wingdings"/>
      <w:u w:val="none"/>
    </w:rPr>
  </w:style>
  <w:style w:type="character" w:styleId="ListLabel1289">
    <w:name w:val="ListLabel 1289"/>
    <w:qFormat/>
    <w:rPr>
      <w:rFonts w:cs="Wingdings 2"/>
      <w:u w:val="none"/>
    </w:rPr>
  </w:style>
  <w:style w:type="character" w:styleId="ListLabel1290">
    <w:name w:val="ListLabel 1290"/>
    <w:qFormat/>
    <w:rPr>
      <w:rFonts w:cs="OpenSymbol"/>
      <w:u w:val="none"/>
    </w:rPr>
  </w:style>
  <w:style w:type="character" w:styleId="ListLabel1065">
    <w:name w:val="ListLabel 1065"/>
    <w:qFormat/>
    <w:rPr/>
  </w:style>
  <w:style w:type="character" w:styleId="ListLabel1427">
    <w:name w:val="ListLabel 1427"/>
    <w:qFormat/>
    <w:rPr>
      <w:rFonts w:ascii="Times New Roman" w:hAnsi="Times New Roman"/>
      <w:sz w:val="24"/>
      <w:szCs w:val="24"/>
    </w:rPr>
  </w:style>
  <w:style w:type="character" w:styleId="FootnoteCharacters">
    <w:name w:val="Footnote Characters"/>
    <w:qFormat/>
    <w:rPr/>
  </w:style>
  <w:style w:type="character" w:styleId="FootnoteAnchor">
    <w:name w:val="Footnote Anchor"/>
    <w:rPr>
      <w:vertAlign w:val="superscript"/>
    </w:rPr>
  </w:style>
  <w:style w:type="paragraph" w:styleId="Heading" w:customStyle="1">
    <w:name w:val="Heading"/>
    <w:basedOn w:val="Normal"/>
    <w:next w:val="TextBody"/>
    <w:qFormat/>
    <w:pPr>
      <w:keepNext w:val="true"/>
      <w:spacing w:before="240" w:after="120"/>
    </w:pPr>
    <w:rPr>
      <w:rFonts w:eastAsia="Microsoft YaHei"/>
      <w:sz w:val="28"/>
      <w:szCs w:val="28"/>
    </w:rPr>
  </w:style>
  <w:style w:type="paragraph" w:styleId="TextBody">
    <w:name w:val="Body Text"/>
    <w:basedOn w:val="Normal"/>
    <w:pPr>
      <w:spacing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sz w:val="24"/>
      <w:szCs w:val="24"/>
    </w:rPr>
  </w:style>
  <w:style w:type="paragraph" w:styleId="LOnormal" w:customStyle="1">
    <w:name w:val="LO-normal"/>
    <w:qFormat/>
    <w:pPr>
      <w:widowControl/>
      <w:bidi w:val="0"/>
      <w:spacing w:lineRule="auto" w:line="276"/>
      <w:jc w:val="left"/>
    </w:pPr>
    <w:rPr>
      <w:rFonts w:ascii="Arial" w:hAnsi="Arial" w:eastAsia="Arial" w:cs="Arial"/>
      <w:color w:val="auto"/>
      <w:kern w:val="0"/>
      <w:sz w:val="22"/>
      <w:szCs w:val="22"/>
      <w:lang w:val="en" w:eastAsia="zh-CN" w:bidi="hi-IN"/>
    </w:rPr>
  </w:style>
  <w:style w:type="paragraph" w:styleId="Title">
    <w:name w:val="Title"/>
    <w:basedOn w:val="LOnormal"/>
    <w:next w:val="LOnormal"/>
    <w:uiPriority w:val="10"/>
    <w:qFormat/>
    <w:pPr>
      <w:keepNext w:val="true"/>
      <w:keepLines/>
      <w:spacing w:before="0" w:after="60"/>
    </w:pPr>
    <w:rPr>
      <w:sz w:val="52"/>
      <w:szCs w:val="52"/>
    </w:rPr>
  </w:style>
  <w:style w:type="paragraph" w:styleId="Subtitle">
    <w:name w:val="Subtitle"/>
    <w:basedOn w:val="LOnormal"/>
    <w:next w:val="LOnormal"/>
    <w:uiPriority w:val="11"/>
    <w:qFormat/>
    <w:pPr>
      <w:keepNext w:val="true"/>
      <w:keepLines/>
      <w:spacing w:lineRule="auto" w:line="240" w:before="0" w:after="320"/>
    </w:pPr>
    <w:rPr>
      <w:color w:val="666666"/>
      <w:sz w:val="30"/>
      <w:szCs w:val="30"/>
    </w:rPr>
  </w:style>
  <w:style w:type="paragraph" w:styleId="Annotationsubject">
    <w:name w:val="annotation subject"/>
    <w:basedOn w:val="Annotationtext"/>
    <w:next w:val="Annotationtext"/>
    <w:link w:val="CommentSubjectChar"/>
    <w:uiPriority w:val="99"/>
    <w:semiHidden/>
    <w:unhideWhenUsed/>
    <w:qFormat/>
    <w:pPr/>
    <w:rPr>
      <w:b/>
      <w:bCs/>
    </w:rPr>
  </w:style>
  <w:style w:type="paragraph" w:styleId="Annotationtext">
    <w:name w:val="annotation text"/>
    <w:basedOn w:val="LOnormal"/>
    <w:link w:val="CommentTextChar"/>
    <w:uiPriority w:val="99"/>
    <w:semiHidden/>
    <w:unhideWhenUsed/>
    <w:qFormat/>
    <w:pPr>
      <w:spacing w:lineRule="auto" w:line="240"/>
    </w:pPr>
    <w:rPr>
      <w:sz w:val="20"/>
      <w:szCs w:val="20"/>
    </w:rPr>
  </w:style>
  <w:style w:type="paragraph" w:styleId="Header">
    <w:name w:val="Header"/>
    <w:basedOn w:val="Normal"/>
    <w:pPr/>
    <w:rPr/>
  </w:style>
  <w:style w:type="paragraph" w:styleId="Footer">
    <w:name w:val="Footer"/>
    <w:basedOn w:val="Normal"/>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ootnote">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hyperlink" Target="https://www.cdc.gov/tobacco/quit_smoking/index.htm" TargetMode="External"/><Relationship Id="rId7" Type="http://schemas.openxmlformats.org/officeDocument/2006/relationships/hyperlink" Target="https://www.cdc.gov/alcohol/fact-sheets.htm" TargetMode="External"/><Relationship Id="rId8" Type="http://schemas.openxmlformats.org/officeDocument/2006/relationships/hyperlink" Target="https://www.samhsa.gov/disaster-preparedness" TargetMode="External"/><Relationship Id="rId9" Type="http://schemas.openxmlformats.org/officeDocument/2006/relationships/hyperlink" Target="http://www.suicidepreventionlifeline.org/" TargetMode="External"/><Relationship Id="rId10" Type="http://schemas.openxmlformats.org/officeDocument/2006/relationships/hyperlink" Target="https://www.thehotline.org/" TargetMode="External"/><Relationship Id="rId11" Type="http://schemas.openxmlformats.org/officeDocument/2006/relationships/hyperlink" Target="https://www.childhelp.org/hotline/" TargetMode="External"/><Relationship Id="rId12" Type="http://schemas.openxmlformats.org/officeDocument/2006/relationships/hyperlink" Target="https://eldercare.acl.gov/Public/Index.aspx" TargetMode="External"/><Relationship Id="rId13" Type="http://schemas.openxmlformats.org/officeDocument/2006/relationships/hyperlink" Target="https://www.veteranscrisisline.net/" TargetMode="External"/><Relationship Id="rId14" Type="http://schemas.openxmlformats.org/officeDocument/2006/relationships/hyperlink" Target="https://www.veteranscrisisline.net/get-help/chat"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yperlink" Target="https://www.cdc.gov/coronavirus/2019-ncov/daily-life-coping/managing-stress-anxiety.html" TargetMode="External"/><Relationship Id="rId18" Type="http://schemas.openxmlformats.org/officeDocument/2006/relationships/hyperlink" Target="https://emergency.cdc.gov/coping/selfcare.asp" TargetMode="External"/><Relationship Id="rId19" Type="http://schemas.openxmlformats.org/officeDocument/2006/relationships/hyperlink" Target="https://emergency.cdc.gov/coping/selfcare.asp" TargetMode="Externa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Relationship Id="rId2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g1nTA9he7PIShM9SIvry1nv4kDVg==">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2103</TotalTime>
  <Application>Trio_Office/6.2.8.2$Windows_x86 LibreOffice_project/</Application>
  <Pages>30</Pages>
  <Words>5520</Words>
  <Characters>29714</Characters>
  <CharactersWithSpaces>37186</CharactersWithSpaces>
  <Paragraphs>586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2020-09-04T15:42:00Z</dcterms:created>
  <dc:creator>Bjarne Tellmann</dc:creator>
  <dc:description/>
  <dc:language>en-US</dc:language>
  <cp:lastModifiedBy/>
  <dcterms:modified xsi:type="dcterms:W3CDTF">2020-09-06T00:26:46Z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