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D774C" w:rsidRDefault="00B55D44">
      <w:pPr>
        <w:spacing w:line="360" w:lineRule="auto"/>
        <w:jc w:val="center"/>
        <w:rPr>
          <w:b/>
          <w:sz w:val="28"/>
          <w:szCs w:val="28"/>
        </w:rPr>
      </w:pPr>
      <w:r>
        <w:rPr>
          <w:noProof/>
        </w:rPr>
        <w:drawing>
          <wp:anchor distT="114300" distB="114300" distL="114300" distR="114300" simplePos="0" relativeHeight="251658240" behindDoc="0" locked="0" layoutInCell="1" hidden="0" allowOverlap="1">
            <wp:simplePos x="0" y="0"/>
            <wp:positionH relativeFrom="column">
              <wp:posOffset>962025</wp:posOffset>
            </wp:positionH>
            <wp:positionV relativeFrom="paragraph">
              <wp:posOffset>114300</wp:posOffset>
            </wp:positionV>
            <wp:extent cx="4014788" cy="864723"/>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4014788" cy="864723"/>
                    </a:xfrm>
                    <a:prstGeom prst="rect">
                      <a:avLst/>
                    </a:prstGeom>
                    <a:ln/>
                  </pic:spPr>
                </pic:pic>
              </a:graphicData>
            </a:graphic>
          </wp:anchor>
        </w:drawing>
      </w:r>
    </w:p>
    <w:p w:rsidR="009D774C" w:rsidRDefault="009D774C">
      <w:pPr>
        <w:spacing w:line="360" w:lineRule="auto"/>
        <w:jc w:val="center"/>
        <w:rPr>
          <w:b/>
          <w:sz w:val="28"/>
          <w:szCs w:val="28"/>
        </w:rPr>
      </w:pPr>
    </w:p>
    <w:p w:rsidR="009D774C" w:rsidRDefault="009D774C">
      <w:pPr>
        <w:spacing w:line="360" w:lineRule="auto"/>
        <w:rPr>
          <w:b/>
          <w:sz w:val="28"/>
          <w:szCs w:val="28"/>
        </w:rPr>
      </w:pPr>
    </w:p>
    <w:p w:rsidR="009D774C" w:rsidRDefault="009D774C">
      <w:pPr>
        <w:spacing w:line="360" w:lineRule="auto"/>
        <w:jc w:val="center"/>
        <w:rPr>
          <w:b/>
          <w:sz w:val="28"/>
          <w:szCs w:val="28"/>
        </w:rPr>
      </w:pPr>
    </w:p>
    <w:p w:rsidR="009D774C" w:rsidRDefault="009D774C">
      <w:pPr>
        <w:spacing w:line="360" w:lineRule="auto"/>
        <w:jc w:val="center"/>
        <w:rPr>
          <w:b/>
          <w:sz w:val="48"/>
          <w:szCs w:val="48"/>
        </w:rPr>
      </w:pPr>
    </w:p>
    <w:p w:rsidR="009D774C" w:rsidRDefault="009D774C">
      <w:pPr>
        <w:spacing w:line="360" w:lineRule="auto"/>
        <w:rPr>
          <w:b/>
          <w:sz w:val="48"/>
          <w:szCs w:val="48"/>
        </w:rPr>
      </w:pPr>
    </w:p>
    <w:p w:rsidR="009D774C" w:rsidRDefault="00B55D44">
      <w:pPr>
        <w:spacing w:line="360" w:lineRule="auto"/>
        <w:jc w:val="center"/>
        <w:rPr>
          <w:b/>
          <w:sz w:val="48"/>
          <w:szCs w:val="48"/>
        </w:rPr>
      </w:pPr>
      <w:r>
        <w:rPr>
          <w:b/>
          <w:sz w:val="48"/>
          <w:szCs w:val="48"/>
        </w:rPr>
        <w:t>Emergency Isolation &amp; Housing in Hotels</w:t>
      </w:r>
      <w:r w:rsidR="0090317B">
        <w:rPr>
          <w:b/>
          <w:sz w:val="48"/>
          <w:szCs w:val="48"/>
        </w:rPr>
        <w:t xml:space="preserve"> During COVID-19</w:t>
      </w:r>
      <w:r>
        <w:rPr>
          <w:b/>
          <w:sz w:val="48"/>
          <w:szCs w:val="48"/>
        </w:rPr>
        <w:t xml:space="preserve"> </w:t>
      </w:r>
    </w:p>
    <w:p w:rsidR="009D774C" w:rsidRDefault="00B55D44">
      <w:pPr>
        <w:spacing w:line="360" w:lineRule="auto"/>
        <w:jc w:val="center"/>
      </w:pPr>
      <w:r>
        <w:t>New York City Emergency Management</w:t>
      </w:r>
    </w:p>
    <w:p w:rsidR="009D774C" w:rsidRDefault="00B55D44">
      <w:pPr>
        <w:spacing w:line="360" w:lineRule="auto"/>
        <w:jc w:val="center"/>
      </w:pPr>
      <w:r>
        <w:t>New York, New York</w:t>
      </w:r>
    </w:p>
    <w:p w:rsidR="009D774C" w:rsidRDefault="009D774C">
      <w:pPr>
        <w:spacing w:line="360" w:lineRule="auto"/>
        <w:jc w:val="center"/>
      </w:pPr>
    </w:p>
    <w:p w:rsidR="009D774C" w:rsidRDefault="009D774C">
      <w:pPr>
        <w:spacing w:line="360" w:lineRule="auto"/>
        <w:jc w:val="center"/>
      </w:pPr>
    </w:p>
    <w:p w:rsidR="009D774C" w:rsidRDefault="009D774C">
      <w:pPr>
        <w:spacing w:line="360" w:lineRule="auto"/>
        <w:jc w:val="center"/>
      </w:pPr>
    </w:p>
    <w:p w:rsidR="009D774C" w:rsidRDefault="009D774C">
      <w:pPr>
        <w:spacing w:line="360" w:lineRule="auto"/>
        <w:jc w:val="center"/>
      </w:pPr>
    </w:p>
    <w:p w:rsidR="009D774C" w:rsidRDefault="009D774C">
      <w:pPr>
        <w:spacing w:line="360" w:lineRule="auto"/>
        <w:jc w:val="center"/>
      </w:pPr>
    </w:p>
    <w:p w:rsidR="009D774C" w:rsidRDefault="009D774C">
      <w:pPr>
        <w:spacing w:line="360" w:lineRule="auto"/>
      </w:pPr>
    </w:p>
    <w:p w:rsidR="009D774C" w:rsidRDefault="009D774C">
      <w:pPr>
        <w:spacing w:line="360" w:lineRule="auto"/>
      </w:pPr>
    </w:p>
    <w:p w:rsidR="009D774C" w:rsidRDefault="009D774C">
      <w:pPr>
        <w:spacing w:line="360" w:lineRule="auto"/>
      </w:pPr>
    </w:p>
    <w:p w:rsidR="009D774C" w:rsidRDefault="009D774C">
      <w:pPr>
        <w:spacing w:line="360" w:lineRule="auto"/>
        <w:jc w:val="center"/>
      </w:pPr>
    </w:p>
    <w:p w:rsidR="009D774C" w:rsidRDefault="009D774C">
      <w:pPr>
        <w:spacing w:line="360" w:lineRule="auto"/>
        <w:jc w:val="center"/>
      </w:pPr>
    </w:p>
    <w:p w:rsidR="009D774C" w:rsidRDefault="00B55D44">
      <w:pPr>
        <w:spacing w:line="360" w:lineRule="auto"/>
        <w:jc w:val="center"/>
        <w:rPr>
          <w:b/>
        </w:rPr>
      </w:pPr>
      <w:r>
        <w:rPr>
          <w:b/>
        </w:rPr>
        <w:t>GPH-GU 5270 Management of Public Health Disasters</w:t>
      </w:r>
    </w:p>
    <w:p w:rsidR="009D774C" w:rsidRDefault="00B55D44">
      <w:pPr>
        <w:spacing w:line="360" w:lineRule="auto"/>
        <w:jc w:val="center"/>
        <w:rPr>
          <w:sz w:val="21"/>
          <w:szCs w:val="21"/>
          <w:highlight w:val="white"/>
        </w:rPr>
      </w:pPr>
      <w:proofErr w:type="spellStart"/>
      <w:r>
        <w:rPr>
          <w:sz w:val="21"/>
          <w:szCs w:val="21"/>
          <w:highlight w:val="white"/>
        </w:rPr>
        <w:t>Akshitha</w:t>
      </w:r>
      <w:proofErr w:type="spellEnd"/>
      <w:r>
        <w:rPr>
          <w:sz w:val="21"/>
          <w:szCs w:val="21"/>
          <w:highlight w:val="white"/>
        </w:rPr>
        <w:t xml:space="preserve"> </w:t>
      </w:r>
      <w:proofErr w:type="spellStart"/>
      <w:r>
        <w:rPr>
          <w:sz w:val="21"/>
          <w:szCs w:val="21"/>
          <w:highlight w:val="white"/>
        </w:rPr>
        <w:t>Dondapati</w:t>
      </w:r>
      <w:proofErr w:type="spellEnd"/>
    </w:p>
    <w:p w:rsidR="009D774C" w:rsidRDefault="00B55D44">
      <w:pPr>
        <w:spacing w:line="360" w:lineRule="auto"/>
        <w:jc w:val="center"/>
        <w:rPr>
          <w:sz w:val="21"/>
          <w:szCs w:val="21"/>
          <w:highlight w:val="white"/>
        </w:rPr>
      </w:pPr>
      <w:r>
        <w:rPr>
          <w:sz w:val="21"/>
          <w:szCs w:val="21"/>
          <w:highlight w:val="white"/>
        </w:rPr>
        <w:t>Cole Swartz</w:t>
      </w:r>
    </w:p>
    <w:p w:rsidR="009D774C" w:rsidRDefault="00B55D44">
      <w:pPr>
        <w:spacing w:line="360" w:lineRule="auto"/>
        <w:jc w:val="center"/>
        <w:rPr>
          <w:sz w:val="21"/>
          <w:szCs w:val="21"/>
          <w:highlight w:val="white"/>
        </w:rPr>
      </w:pPr>
      <w:r>
        <w:rPr>
          <w:sz w:val="21"/>
          <w:szCs w:val="21"/>
          <w:highlight w:val="white"/>
        </w:rPr>
        <w:t>Abner Wong</w:t>
      </w:r>
    </w:p>
    <w:p w:rsidR="009D774C" w:rsidRDefault="009D774C">
      <w:pPr>
        <w:spacing w:line="360" w:lineRule="auto"/>
        <w:jc w:val="center"/>
        <w:rPr>
          <w:sz w:val="21"/>
          <w:szCs w:val="21"/>
          <w:highlight w:val="white"/>
        </w:rPr>
      </w:pPr>
    </w:p>
    <w:p w:rsidR="009D774C" w:rsidRDefault="009D774C">
      <w:pPr>
        <w:spacing w:line="360" w:lineRule="auto"/>
        <w:jc w:val="center"/>
        <w:rPr>
          <w:sz w:val="21"/>
          <w:szCs w:val="21"/>
          <w:highlight w:val="white"/>
        </w:rPr>
      </w:pPr>
    </w:p>
    <w:p w:rsidR="009D774C" w:rsidRDefault="009D774C">
      <w:pPr>
        <w:spacing w:line="360" w:lineRule="auto"/>
        <w:jc w:val="center"/>
        <w:rPr>
          <w:sz w:val="21"/>
          <w:szCs w:val="21"/>
          <w:highlight w:val="white"/>
        </w:rPr>
      </w:pPr>
    </w:p>
    <w:p w:rsidR="009D774C" w:rsidRDefault="00B55D44">
      <w:pPr>
        <w:spacing w:line="360" w:lineRule="auto"/>
        <w:jc w:val="center"/>
        <w:rPr>
          <w:highlight w:val="white"/>
        </w:rPr>
      </w:pPr>
      <w:r>
        <w:rPr>
          <w:highlight w:val="white"/>
        </w:rPr>
        <w:t>December 7th, 2020</w:t>
      </w:r>
    </w:p>
    <w:p w:rsidR="009D774C" w:rsidRDefault="00B55D44">
      <w:pPr>
        <w:spacing w:line="360" w:lineRule="auto"/>
        <w:jc w:val="center"/>
        <w:rPr>
          <w:b/>
          <w:sz w:val="28"/>
          <w:szCs w:val="28"/>
        </w:rPr>
      </w:pPr>
      <w:r>
        <w:rPr>
          <w:b/>
          <w:sz w:val="28"/>
          <w:szCs w:val="28"/>
        </w:rPr>
        <w:lastRenderedPageBreak/>
        <w:t>Table of Contents</w:t>
      </w:r>
    </w:p>
    <w:p w:rsidR="009D774C" w:rsidRDefault="009D774C">
      <w:pPr>
        <w:spacing w:line="360" w:lineRule="auto"/>
      </w:pPr>
    </w:p>
    <w:sdt>
      <w:sdtPr>
        <w:id w:val="-374309233"/>
        <w:docPartObj>
          <w:docPartGallery w:val="Table of Contents"/>
          <w:docPartUnique/>
        </w:docPartObj>
      </w:sdtPr>
      <w:sdtContent>
        <w:p w:rsidR="009D774C" w:rsidRDefault="00B55D44">
          <w:pPr>
            <w:tabs>
              <w:tab w:val="right" w:pos="9360"/>
            </w:tabs>
            <w:spacing w:before="80" w:line="240" w:lineRule="auto"/>
            <w:rPr>
              <w:color w:val="000000"/>
            </w:rPr>
          </w:pPr>
          <w:r>
            <w:fldChar w:fldCharType="begin"/>
          </w:r>
          <w:r>
            <w:instrText xml:space="preserve"> TOC \h \u \z </w:instrText>
          </w:r>
          <w:r>
            <w:fldChar w:fldCharType="separate"/>
          </w:r>
          <w:hyperlink w:anchor="_fs4albmdml25">
            <w:r>
              <w:rPr>
                <w:color w:val="000000"/>
              </w:rPr>
              <w:t>Preface</w:t>
            </w:r>
          </w:hyperlink>
          <w:r>
            <w:rPr>
              <w:color w:val="000000"/>
            </w:rPr>
            <w:tab/>
          </w:r>
          <w:r>
            <w:fldChar w:fldCharType="begin"/>
          </w:r>
          <w:r>
            <w:instrText xml:space="preserve"> PAGEREF _fs4albmdml25 \h </w:instrText>
          </w:r>
          <w:r>
            <w:fldChar w:fldCharType="separate"/>
          </w:r>
          <w:r>
            <w:rPr>
              <w:b/>
              <w:color w:val="000000"/>
            </w:rPr>
            <w:t>3</w:t>
          </w:r>
          <w:r>
            <w:fldChar w:fldCharType="end"/>
          </w:r>
        </w:p>
        <w:p w:rsidR="009D774C" w:rsidRDefault="00B55D44">
          <w:pPr>
            <w:tabs>
              <w:tab w:val="right" w:pos="9360"/>
            </w:tabs>
            <w:spacing w:before="200" w:line="240" w:lineRule="auto"/>
            <w:rPr>
              <w:color w:val="000000"/>
            </w:rPr>
          </w:pPr>
          <w:hyperlink w:anchor="_drl8v45onts3">
            <w:r>
              <w:rPr>
                <w:color w:val="000000"/>
              </w:rPr>
              <w:t>Committee Approval</w:t>
            </w:r>
          </w:hyperlink>
          <w:r>
            <w:rPr>
              <w:color w:val="000000"/>
            </w:rPr>
            <w:tab/>
          </w:r>
          <w:r>
            <w:fldChar w:fldCharType="begin"/>
          </w:r>
          <w:r>
            <w:instrText xml:space="preserve"> PAGEREF _drl8v45onts3 \h </w:instrText>
          </w:r>
          <w:r>
            <w:fldChar w:fldCharType="separate"/>
          </w:r>
          <w:r>
            <w:rPr>
              <w:b/>
              <w:color w:val="000000"/>
            </w:rPr>
            <w:t>4</w:t>
          </w:r>
          <w:r>
            <w:fldChar w:fldCharType="end"/>
          </w:r>
        </w:p>
        <w:p w:rsidR="009D774C" w:rsidRDefault="00B55D44">
          <w:pPr>
            <w:tabs>
              <w:tab w:val="right" w:pos="9360"/>
            </w:tabs>
            <w:spacing w:before="200" w:line="240" w:lineRule="auto"/>
            <w:rPr>
              <w:color w:val="000000"/>
            </w:rPr>
          </w:pPr>
          <w:hyperlink w:anchor="_e67ijvj38tqy">
            <w:r>
              <w:rPr>
                <w:color w:val="000000"/>
              </w:rPr>
              <w:t>Authorities</w:t>
            </w:r>
          </w:hyperlink>
          <w:r>
            <w:rPr>
              <w:color w:val="000000"/>
            </w:rPr>
            <w:tab/>
          </w:r>
          <w:r>
            <w:fldChar w:fldCharType="begin"/>
          </w:r>
          <w:r>
            <w:instrText xml:space="preserve"> PAGEREF _e67ijvj38tqy \h </w:instrText>
          </w:r>
          <w:r>
            <w:fldChar w:fldCharType="separate"/>
          </w:r>
          <w:r>
            <w:rPr>
              <w:b/>
              <w:color w:val="000000"/>
            </w:rPr>
            <w:t>6</w:t>
          </w:r>
          <w:r>
            <w:fldChar w:fldCharType="end"/>
          </w:r>
        </w:p>
        <w:p w:rsidR="009D774C" w:rsidRDefault="00B55D44">
          <w:pPr>
            <w:tabs>
              <w:tab w:val="right" w:pos="9360"/>
            </w:tabs>
            <w:spacing w:before="200" w:line="240" w:lineRule="auto"/>
            <w:rPr>
              <w:color w:val="000000"/>
            </w:rPr>
          </w:pPr>
          <w:hyperlink w:anchor="_6b30saibd3jw">
            <w:r>
              <w:rPr>
                <w:color w:val="000000"/>
              </w:rPr>
              <w:t>Definition</w:t>
            </w:r>
          </w:hyperlink>
          <w:r>
            <w:rPr>
              <w:color w:val="000000"/>
            </w:rPr>
            <w:tab/>
          </w:r>
          <w:r>
            <w:fldChar w:fldCharType="begin"/>
          </w:r>
          <w:r>
            <w:instrText xml:space="preserve"> PAGEREF _6b30saibd3jw \h </w:instrText>
          </w:r>
          <w:r>
            <w:fldChar w:fldCharType="separate"/>
          </w:r>
          <w:r>
            <w:rPr>
              <w:b/>
              <w:color w:val="000000"/>
            </w:rPr>
            <w:t>7</w:t>
          </w:r>
          <w:r>
            <w:fldChar w:fldCharType="end"/>
          </w:r>
        </w:p>
        <w:p w:rsidR="009D774C" w:rsidRDefault="00B55D44">
          <w:pPr>
            <w:tabs>
              <w:tab w:val="right" w:pos="9360"/>
            </w:tabs>
            <w:spacing w:before="200" w:line="240" w:lineRule="auto"/>
            <w:rPr>
              <w:color w:val="000000"/>
            </w:rPr>
          </w:pPr>
          <w:hyperlink w:anchor="_stod59z7enug">
            <w:r>
              <w:rPr>
                <w:color w:val="000000"/>
              </w:rPr>
              <w:t>Communications Plan</w:t>
            </w:r>
          </w:hyperlink>
          <w:r>
            <w:rPr>
              <w:color w:val="000000"/>
            </w:rPr>
            <w:tab/>
          </w:r>
          <w:r>
            <w:fldChar w:fldCharType="begin"/>
          </w:r>
          <w:r>
            <w:instrText xml:space="preserve"> PAGEREF _stod59z7enug \h </w:instrText>
          </w:r>
          <w:r>
            <w:fldChar w:fldCharType="separate"/>
          </w:r>
          <w:r>
            <w:rPr>
              <w:b/>
              <w:color w:val="000000"/>
            </w:rPr>
            <w:t>8</w:t>
          </w:r>
          <w:r>
            <w:fldChar w:fldCharType="end"/>
          </w:r>
        </w:p>
        <w:p w:rsidR="009D774C" w:rsidRDefault="00B55D44">
          <w:pPr>
            <w:tabs>
              <w:tab w:val="right" w:pos="9360"/>
            </w:tabs>
            <w:spacing w:before="200" w:line="240" w:lineRule="auto"/>
            <w:rPr>
              <w:color w:val="000000"/>
            </w:rPr>
          </w:pPr>
          <w:hyperlink w:anchor="_8qqfn3fpwnqh">
            <w:r>
              <w:rPr>
                <w:color w:val="000000"/>
              </w:rPr>
              <w:t>Mutual Aid Agreement</w:t>
            </w:r>
          </w:hyperlink>
          <w:r>
            <w:rPr>
              <w:color w:val="000000"/>
            </w:rPr>
            <w:tab/>
          </w:r>
          <w:r>
            <w:fldChar w:fldCharType="begin"/>
          </w:r>
          <w:r>
            <w:instrText xml:space="preserve"> PAGEREF _8qqfn3fpwnqh \h </w:instrText>
          </w:r>
          <w:r>
            <w:fldChar w:fldCharType="separate"/>
          </w:r>
          <w:r>
            <w:rPr>
              <w:b/>
              <w:color w:val="000000"/>
            </w:rPr>
            <w:t>9</w:t>
          </w:r>
          <w:r>
            <w:fldChar w:fldCharType="end"/>
          </w:r>
        </w:p>
        <w:p w:rsidR="009D774C" w:rsidRDefault="00B55D44">
          <w:pPr>
            <w:tabs>
              <w:tab w:val="right" w:pos="9360"/>
            </w:tabs>
            <w:spacing w:before="200" w:line="240" w:lineRule="auto"/>
            <w:rPr>
              <w:color w:val="000000"/>
            </w:rPr>
          </w:pPr>
          <w:hyperlink w:anchor="_mk4rdc7monsc">
            <w:r>
              <w:rPr>
                <w:color w:val="000000"/>
              </w:rPr>
              <w:t>CONOPS</w:t>
            </w:r>
          </w:hyperlink>
          <w:r>
            <w:rPr>
              <w:color w:val="000000"/>
            </w:rPr>
            <w:tab/>
          </w:r>
          <w:r>
            <w:fldChar w:fldCharType="begin"/>
          </w:r>
          <w:r>
            <w:instrText xml:space="preserve"> PAGEREF _mk4rdc7monsc \h </w:instrText>
          </w:r>
          <w:r>
            <w:fldChar w:fldCharType="separate"/>
          </w:r>
          <w:r>
            <w:rPr>
              <w:b/>
              <w:color w:val="000000"/>
            </w:rPr>
            <w:t>10</w:t>
          </w:r>
          <w:r>
            <w:fldChar w:fldCharType="end"/>
          </w:r>
        </w:p>
        <w:p w:rsidR="009D774C" w:rsidRDefault="00B55D44">
          <w:pPr>
            <w:tabs>
              <w:tab w:val="right" w:pos="9360"/>
            </w:tabs>
            <w:spacing w:before="200" w:line="240" w:lineRule="auto"/>
            <w:rPr>
              <w:color w:val="000000"/>
            </w:rPr>
          </w:pPr>
          <w:hyperlink w:anchor="_t50vzux9ixjr">
            <w:r>
              <w:rPr>
                <w:color w:val="000000"/>
              </w:rPr>
              <w:t>Preliminary Circumstance Matrix</w:t>
            </w:r>
          </w:hyperlink>
          <w:r>
            <w:rPr>
              <w:color w:val="000000"/>
            </w:rPr>
            <w:tab/>
          </w:r>
          <w:r>
            <w:fldChar w:fldCharType="begin"/>
          </w:r>
          <w:r>
            <w:instrText xml:space="preserve"> PAGEREF _t50vzux9ixjr \h </w:instrText>
          </w:r>
          <w:r>
            <w:fldChar w:fldCharType="separate"/>
          </w:r>
          <w:r>
            <w:rPr>
              <w:b/>
              <w:color w:val="000000"/>
            </w:rPr>
            <w:t>11</w:t>
          </w:r>
          <w:r>
            <w:fldChar w:fldCharType="end"/>
          </w:r>
        </w:p>
        <w:p w:rsidR="009D774C" w:rsidRDefault="00B55D44">
          <w:pPr>
            <w:tabs>
              <w:tab w:val="right" w:pos="9360"/>
            </w:tabs>
            <w:spacing w:before="200" w:line="240" w:lineRule="auto"/>
            <w:rPr>
              <w:color w:val="000000"/>
            </w:rPr>
          </w:pPr>
          <w:hyperlink w:anchor="_jneidb406fpq">
            <w:r>
              <w:rPr>
                <w:color w:val="000000"/>
              </w:rPr>
              <w:t>Surge Capacity</w:t>
            </w:r>
          </w:hyperlink>
          <w:r>
            <w:rPr>
              <w:color w:val="000000"/>
            </w:rPr>
            <w:tab/>
          </w:r>
          <w:r>
            <w:fldChar w:fldCharType="begin"/>
          </w:r>
          <w:r>
            <w:instrText xml:space="preserve"> PAGEREF _jneidb406fpq \h </w:instrText>
          </w:r>
          <w:r>
            <w:fldChar w:fldCharType="separate"/>
          </w:r>
          <w:r>
            <w:rPr>
              <w:b/>
              <w:color w:val="000000"/>
            </w:rPr>
            <w:t>12</w:t>
          </w:r>
          <w:r>
            <w:fldChar w:fldCharType="end"/>
          </w:r>
        </w:p>
        <w:p w:rsidR="009D774C" w:rsidRDefault="00B55D44">
          <w:pPr>
            <w:tabs>
              <w:tab w:val="right" w:pos="9360"/>
            </w:tabs>
            <w:spacing w:before="200" w:line="240" w:lineRule="auto"/>
            <w:rPr>
              <w:color w:val="000000"/>
            </w:rPr>
          </w:pPr>
          <w:hyperlink w:anchor="_6hsx62aqczcf">
            <w:r>
              <w:rPr>
                <w:color w:val="000000"/>
              </w:rPr>
              <w:t>Local Public Health Agency Roles and Responsibilities</w:t>
            </w:r>
          </w:hyperlink>
          <w:r>
            <w:rPr>
              <w:color w:val="000000"/>
            </w:rPr>
            <w:tab/>
          </w:r>
          <w:r>
            <w:fldChar w:fldCharType="begin"/>
          </w:r>
          <w:r>
            <w:instrText xml:space="preserve"> PAGEREF _6hsx62aqczcf \h </w:instrText>
          </w:r>
          <w:r>
            <w:fldChar w:fldCharType="separate"/>
          </w:r>
          <w:r>
            <w:rPr>
              <w:b/>
              <w:color w:val="000000"/>
            </w:rPr>
            <w:t>12</w:t>
          </w:r>
          <w:r>
            <w:fldChar w:fldCharType="end"/>
          </w:r>
        </w:p>
        <w:p w:rsidR="009D774C" w:rsidRDefault="00B55D44">
          <w:pPr>
            <w:tabs>
              <w:tab w:val="right" w:pos="9360"/>
            </w:tabs>
            <w:spacing w:before="200" w:line="240" w:lineRule="auto"/>
            <w:rPr>
              <w:b/>
            </w:rPr>
          </w:pPr>
          <w:hyperlink w:anchor="_go89y7735qq9">
            <w:r>
              <w:t>Annex 1: Threat and Hazards Assessment Table: New York, NY (NYC)</w:t>
            </w:r>
          </w:hyperlink>
          <w:r>
            <w:tab/>
          </w:r>
          <w:r>
            <w:fldChar w:fldCharType="begin"/>
          </w:r>
          <w:r>
            <w:instrText xml:space="preserve"> PAGEREF _go89y7735qq9 \h </w:instrText>
          </w:r>
          <w:r>
            <w:fldChar w:fldCharType="separate"/>
          </w:r>
          <w:r>
            <w:rPr>
              <w:b/>
            </w:rPr>
            <w:t>16</w:t>
          </w:r>
          <w:r>
            <w:fldChar w:fldCharType="end"/>
          </w:r>
        </w:p>
        <w:p w:rsidR="009D774C" w:rsidRDefault="00B55D44">
          <w:pPr>
            <w:tabs>
              <w:tab w:val="right" w:pos="9360"/>
            </w:tabs>
            <w:spacing w:before="200" w:line="240" w:lineRule="auto"/>
            <w:rPr>
              <w:b/>
            </w:rPr>
          </w:pPr>
          <w:hyperlink w:anchor="_1y1x00cdjrlm">
            <w:r>
              <w:t>Annex 2: ICS Chart</w:t>
            </w:r>
          </w:hyperlink>
          <w:r>
            <w:tab/>
          </w:r>
          <w:r>
            <w:fldChar w:fldCharType="begin"/>
          </w:r>
          <w:r>
            <w:instrText xml:space="preserve"> PAGEREF _1y1x00cdjrlm \h </w:instrText>
          </w:r>
          <w:r>
            <w:fldChar w:fldCharType="separate"/>
          </w:r>
          <w:r>
            <w:rPr>
              <w:b/>
            </w:rPr>
            <w:t>18</w:t>
          </w:r>
          <w:r>
            <w:fldChar w:fldCharType="end"/>
          </w:r>
        </w:p>
        <w:p w:rsidR="009D774C" w:rsidRDefault="00B55D44">
          <w:pPr>
            <w:tabs>
              <w:tab w:val="right" w:pos="9360"/>
            </w:tabs>
            <w:spacing w:before="200" w:line="240" w:lineRule="auto"/>
            <w:rPr>
              <w:b/>
            </w:rPr>
          </w:pPr>
          <w:hyperlink w:anchor="_kigk5njccq25">
            <w:r>
              <w:t>Annex 3: Training Seminar</w:t>
            </w:r>
          </w:hyperlink>
          <w:r>
            <w:tab/>
          </w:r>
          <w:r>
            <w:fldChar w:fldCharType="begin"/>
          </w:r>
          <w:r>
            <w:instrText xml:space="preserve"> PAGEREF _kigk5njccq25 \h </w:instrText>
          </w:r>
          <w:r>
            <w:fldChar w:fldCharType="separate"/>
          </w:r>
          <w:r>
            <w:rPr>
              <w:b/>
            </w:rPr>
            <w:t>19</w:t>
          </w:r>
          <w:r>
            <w:fldChar w:fldCharType="end"/>
          </w:r>
        </w:p>
        <w:p w:rsidR="009D774C" w:rsidRDefault="00B55D44">
          <w:pPr>
            <w:tabs>
              <w:tab w:val="right" w:pos="9360"/>
            </w:tabs>
            <w:spacing w:before="200" w:line="240" w:lineRule="auto"/>
            <w:rPr>
              <w:b/>
            </w:rPr>
          </w:pPr>
          <w:hyperlink w:anchor="_odqwre57x3z7">
            <w:r>
              <w:t>Appendix 1</w:t>
            </w:r>
          </w:hyperlink>
          <w:r>
            <w:tab/>
          </w:r>
          <w:r>
            <w:fldChar w:fldCharType="begin"/>
          </w:r>
          <w:r>
            <w:instrText xml:space="preserve"> PAGEREF _odqwre57x3z7 \h </w:instrText>
          </w:r>
          <w:r>
            <w:fldChar w:fldCharType="separate"/>
          </w:r>
          <w:r>
            <w:rPr>
              <w:b/>
            </w:rPr>
            <w:t>20</w:t>
          </w:r>
          <w:r>
            <w:fldChar w:fldCharType="end"/>
          </w:r>
        </w:p>
        <w:p w:rsidR="009D774C" w:rsidRDefault="00B55D44">
          <w:pPr>
            <w:tabs>
              <w:tab w:val="right" w:pos="9360"/>
            </w:tabs>
            <w:spacing w:before="200" w:after="80" w:line="240" w:lineRule="auto"/>
          </w:pPr>
          <w:hyperlink w:anchor="_388uafk6l9to">
            <w:r>
              <w:t>Works Cited</w:t>
            </w:r>
          </w:hyperlink>
          <w:r>
            <w:tab/>
          </w:r>
          <w:r>
            <w:fldChar w:fldCharType="begin"/>
          </w:r>
          <w:r>
            <w:instrText xml:space="preserve"> PAGEREF _388uafk6l9to \h </w:instrText>
          </w:r>
          <w:r>
            <w:fldChar w:fldCharType="separate"/>
          </w:r>
          <w:r>
            <w:rPr>
              <w:b/>
            </w:rPr>
            <w:t>21</w:t>
          </w:r>
          <w:r>
            <w:fldChar w:fldCharType="end"/>
          </w:r>
          <w:r>
            <w:fldChar w:fldCharType="end"/>
          </w:r>
        </w:p>
      </w:sdtContent>
    </w:sdt>
    <w:p w:rsidR="009D774C" w:rsidRDefault="00B55D44">
      <w:pPr>
        <w:pStyle w:val="Heading3"/>
        <w:spacing w:line="360" w:lineRule="auto"/>
        <w:jc w:val="center"/>
        <w:rPr>
          <w:color w:val="000000"/>
          <w:sz w:val="22"/>
          <w:szCs w:val="22"/>
        </w:rPr>
      </w:pPr>
      <w:bookmarkStart w:id="0" w:name="_1mpoxqovxvbn" w:colFirst="0" w:colLast="0"/>
      <w:bookmarkEnd w:id="0"/>
      <w:r>
        <w:br w:type="page"/>
      </w:r>
    </w:p>
    <w:p w:rsidR="009D774C" w:rsidRDefault="00B55D44">
      <w:pPr>
        <w:pStyle w:val="Heading3"/>
        <w:spacing w:line="360" w:lineRule="auto"/>
        <w:jc w:val="center"/>
        <w:rPr>
          <w:color w:val="000000"/>
          <w:sz w:val="22"/>
          <w:szCs w:val="22"/>
        </w:rPr>
      </w:pPr>
      <w:bookmarkStart w:id="1" w:name="_fs4albmdml25" w:colFirst="0" w:colLast="0"/>
      <w:bookmarkEnd w:id="1"/>
      <w:r>
        <w:rPr>
          <w:color w:val="000000"/>
          <w:sz w:val="22"/>
          <w:szCs w:val="22"/>
        </w:rPr>
        <w:lastRenderedPageBreak/>
        <w:t>Preface</w:t>
      </w:r>
    </w:p>
    <w:p w:rsidR="009D774C" w:rsidRDefault="00B55D44">
      <w:pPr>
        <w:spacing w:line="360" w:lineRule="auto"/>
      </w:pPr>
      <w:r>
        <w:t>The COVID-19 pandemic, caused by severe acute respiratory syndrome coronavirus 2 (SARS-CoV-2), causes symptoms that includes dry cough, fever, pneumonia, and death. There have been well over a quarter of a million deaths in the United States thus far, with the numbers not showing any signs of slowing down. Because the pathogen has a basic reproduction number (R</w:t>
      </w:r>
      <w:r>
        <w:rPr>
          <w:vertAlign w:val="subscript"/>
        </w:rPr>
        <w:t>0</w:t>
      </w:r>
      <w:r>
        <w:t xml:space="preserve">) of ~2, upon discovering a COVID positive patient, containing the spread of the virus through isolation could prevent thousands of people from infection. </w:t>
      </w:r>
    </w:p>
    <w:p w:rsidR="009D774C" w:rsidRDefault="009D774C">
      <w:pPr>
        <w:spacing w:line="360" w:lineRule="auto"/>
      </w:pPr>
    </w:p>
    <w:p w:rsidR="009D774C" w:rsidRDefault="00B55D44">
      <w:pPr>
        <w:spacing w:line="360" w:lineRule="auto"/>
      </w:pPr>
      <w:r>
        <w:t>New York City is one of the most densely populated cities in the world and close quarter living arrangement is common throughout the city. This makes isolation and/or quarantine at home difficult. In such situations, hospitals are unlikely to have the capacity to isolate positive patients, with priorities going to those who have the most serious and/or severe conditions. Hotels could provide an alternative to home isolation/quarantine. Guests would be able to fulfill their quarantine/isolation requirements in a safe, respectful, and controlled environment.</w:t>
      </w:r>
    </w:p>
    <w:p w:rsidR="009D774C" w:rsidRDefault="009D774C">
      <w:pPr>
        <w:spacing w:line="360" w:lineRule="auto"/>
      </w:pPr>
    </w:p>
    <w:p w:rsidR="009D774C" w:rsidRDefault="00B55D44">
      <w:pPr>
        <w:spacing w:line="360" w:lineRule="auto"/>
      </w:pPr>
      <w:r>
        <w:t>This disaster plan is created by the New York City Emergency Management and New York City Health + Hospitals for the purpose of establishing the roles and responsibilities of the agency and related parties with regards to isolation and quarantine in hotels within the city. It is not made to replace current procedures and protocols but used as a supporting document.</w:t>
      </w:r>
      <w:r>
        <w:br w:type="page"/>
      </w:r>
    </w:p>
    <w:p w:rsidR="009D774C" w:rsidRDefault="00B55D44">
      <w:pPr>
        <w:pStyle w:val="Heading3"/>
        <w:spacing w:line="360" w:lineRule="auto"/>
        <w:jc w:val="center"/>
        <w:rPr>
          <w:color w:val="000000"/>
          <w:sz w:val="22"/>
          <w:szCs w:val="22"/>
        </w:rPr>
      </w:pPr>
      <w:bookmarkStart w:id="2" w:name="_drl8v45onts3" w:colFirst="0" w:colLast="0"/>
      <w:bookmarkEnd w:id="2"/>
      <w:r>
        <w:rPr>
          <w:color w:val="000000"/>
          <w:sz w:val="22"/>
          <w:szCs w:val="22"/>
        </w:rPr>
        <w:lastRenderedPageBreak/>
        <w:t>Committee Approval</w:t>
      </w:r>
    </w:p>
    <w:p w:rsidR="009D774C" w:rsidRDefault="00B55D44">
      <w:pPr>
        <w:spacing w:before="240" w:after="240" w:line="360" w:lineRule="auto"/>
        <w:jc w:val="center"/>
        <w:rPr>
          <w:b/>
        </w:rPr>
      </w:pPr>
      <w:r>
        <w:rPr>
          <w:b/>
        </w:rPr>
        <w:t xml:space="preserve">New York City Emergency Management (NYCEM) &amp; New York City Health + Hospitals </w:t>
      </w:r>
    </w:p>
    <w:p w:rsidR="009D774C" w:rsidRDefault="00B55D44">
      <w:pPr>
        <w:spacing w:before="240" w:after="240" w:line="360" w:lineRule="auto"/>
      </w:pPr>
      <w:r>
        <w:t>The following list of signatures documents each member of the Board of Supervisors’ concurrence and receipt of the NYCEM and NYC H+H COVID-19 Evacuation and Isolation plan.  As needed, revisions will be submitted to New York City Emergency Management Emergency and New York City Health + Hospitals.</w:t>
      </w:r>
    </w:p>
    <w:p w:rsidR="009D774C" w:rsidRDefault="00B55D44">
      <w:pPr>
        <w:spacing w:line="360" w:lineRule="auto"/>
      </w:pPr>
      <w:r>
        <w:t>________________________________</w:t>
      </w:r>
      <w:r>
        <w:tab/>
      </w:r>
      <w:r>
        <w:tab/>
      </w:r>
      <w:r>
        <w:tab/>
      </w:r>
      <w:r>
        <w:tab/>
      </w:r>
      <w:r>
        <w:tab/>
        <w:t>_________________</w:t>
      </w:r>
    </w:p>
    <w:p w:rsidR="009D774C" w:rsidRDefault="00B55D44">
      <w:pPr>
        <w:spacing w:line="360" w:lineRule="auto"/>
        <w:jc w:val="both"/>
        <w:rPr>
          <w:highlight w:val="white"/>
        </w:rPr>
      </w:pPr>
      <w:r>
        <w:rPr>
          <w:highlight w:val="white"/>
        </w:rPr>
        <w:t>Deanne Criswell, Commissioner NYCEM</w:t>
      </w:r>
      <w:r>
        <w:rPr>
          <w:highlight w:val="white"/>
        </w:rPr>
        <w:tab/>
      </w:r>
      <w:r>
        <w:rPr>
          <w:highlight w:val="white"/>
        </w:rPr>
        <w:tab/>
      </w:r>
      <w:r>
        <w:rPr>
          <w:highlight w:val="white"/>
        </w:rPr>
        <w:tab/>
      </w:r>
      <w:r>
        <w:rPr>
          <w:highlight w:val="white"/>
        </w:rPr>
        <w:tab/>
      </w:r>
      <w:r>
        <w:rPr>
          <w:highlight w:val="white"/>
        </w:rPr>
        <w:tab/>
      </w:r>
      <w:r>
        <w:rPr>
          <w:highlight w:val="white"/>
        </w:rPr>
        <w:tab/>
      </w:r>
      <w:r>
        <w:rPr>
          <w:highlight w:val="white"/>
        </w:rPr>
        <w:tab/>
        <w:t>Date</w:t>
      </w:r>
    </w:p>
    <w:p w:rsidR="009D774C" w:rsidRDefault="009D774C">
      <w:pPr>
        <w:spacing w:line="360" w:lineRule="auto"/>
      </w:pPr>
    </w:p>
    <w:p w:rsidR="009D774C" w:rsidRDefault="00B55D44">
      <w:pPr>
        <w:spacing w:line="360" w:lineRule="auto"/>
        <w:rPr>
          <w:highlight w:val="white"/>
        </w:rPr>
      </w:pPr>
      <w:r>
        <w:t>________________________________</w:t>
      </w:r>
      <w:r>
        <w:tab/>
      </w:r>
      <w:r>
        <w:tab/>
      </w:r>
      <w:r>
        <w:tab/>
      </w:r>
      <w:r>
        <w:tab/>
      </w:r>
      <w:r>
        <w:tab/>
        <w:t>_________________</w:t>
      </w:r>
    </w:p>
    <w:p w:rsidR="009D774C" w:rsidRDefault="00B55D44">
      <w:pPr>
        <w:spacing w:line="360" w:lineRule="auto"/>
      </w:pPr>
      <w:r>
        <w:rPr>
          <w:highlight w:val="white"/>
        </w:rPr>
        <w:t xml:space="preserve">Andrew </w:t>
      </w:r>
      <w:proofErr w:type="spellStart"/>
      <w:r>
        <w:rPr>
          <w:highlight w:val="white"/>
        </w:rPr>
        <w:t>D'Amora</w:t>
      </w:r>
      <w:proofErr w:type="spellEnd"/>
      <w:r>
        <w:rPr>
          <w:highlight w:val="white"/>
        </w:rPr>
        <w:t>, First Deputy Commissioner NYCEM</w:t>
      </w:r>
      <w:r>
        <w:rPr>
          <w:highlight w:val="white"/>
        </w:rPr>
        <w:tab/>
      </w:r>
      <w:r>
        <w:rPr>
          <w:highlight w:val="white"/>
        </w:rPr>
        <w:tab/>
      </w:r>
      <w:r>
        <w:rPr>
          <w:highlight w:val="white"/>
        </w:rPr>
        <w:tab/>
      </w:r>
      <w:r>
        <w:rPr>
          <w:highlight w:val="white"/>
        </w:rPr>
        <w:tab/>
      </w:r>
      <w:r>
        <w:rPr>
          <w:highlight w:val="white"/>
        </w:rPr>
        <w:tab/>
        <w:t>Date</w:t>
      </w:r>
    </w:p>
    <w:p w:rsidR="009D774C" w:rsidRDefault="009D774C">
      <w:pPr>
        <w:spacing w:line="360" w:lineRule="auto"/>
      </w:pPr>
    </w:p>
    <w:p w:rsidR="009D774C" w:rsidRDefault="00B55D44">
      <w:pPr>
        <w:spacing w:line="360" w:lineRule="auto"/>
      </w:pPr>
      <w:r>
        <w:t>________________________________</w:t>
      </w:r>
      <w:r>
        <w:tab/>
      </w:r>
      <w:r>
        <w:tab/>
      </w:r>
      <w:r>
        <w:tab/>
      </w:r>
      <w:r>
        <w:tab/>
      </w:r>
      <w:r>
        <w:tab/>
        <w:t>_________________</w:t>
      </w:r>
    </w:p>
    <w:p w:rsidR="009D774C" w:rsidRDefault="00B55D44">
      <w:pPr>
        <w:spacing w:line="360" w:lineRule="auto"/>
      </w:pPr>
      <w:r>
        <w:rPr>
          <w:highlight w:val="white"/>
        </w:rPr>
        <w:t>Jenna Peters, Chief of Staff</w:t>
      </w:r>
      <w:r>
        <w:rPr>
          <w:highlight w:val="white"/>
        </w:rPr>
        <w:tab/>
        <w:t>NYCEM</w:t>
      </w:r>
      <w:r>
        <w:rPr>
          <w:highlight w:val="white"/>
        </w:rPr>
        <w:tab/>
      </w:r>
      <w:r>
        <w:rPr>
          <w:highlight w:val="white"/>
        </w:rPr>
        <w:tab/>
      </w:r>
      <w:r>
        <w:rPr>
          <w:highlight w:val="white"/>
        </w:rPr>
        <w:tab/>
      </w:r>
      <w:r>
        <w:rPr>
          <w:highlight w:val="white"/>
        </w:rPr>
        <w:tab/>
      </w:r>
      <w:r>
        <w:rPr>
          <w:highlight w:val="white"/>
        </w:rPr>
        <w:tab/>
      </w:r>
      <w:r>
        <w:rPr>
          <w:highlight w:val="white"/>
        </w:rPr>
        <w:tab/>
      </w:r>
      <w:r>
        <w:rPr>
          <w:highlight w:val="white"/>
        </w:rPr>
        <w:tab/>
        <w:t>Date</w:t>
      </w:r>
    </w:p>
    <w:p w:rsidR="009D774C" w:rsidRDefault="009D774C">
      <w:pPr>
        <w:spacing w:line="360" w:lineRule="auto"/>
      </w:pPr>
    </w:p>
    <w:p w:rsidR="009D774C" w:rsidRDefault="00B55D44">
      <w:pPr>
        <w:spacing w:line="360" w:lineRule="auto"/>
      </w:pPr>
      <w:r>
        <w:t>________________________________</w:t>
      </w:r>
      <w:r>
        <w:tab/>
      </w:r>
      <w:r>
        <w:tab/>
      </w:r>
      <w:r>
        <w:tab/>
      </w:r>
      <w:r>
        <w:tab/>
      </w:r>
      <w:r>
        <w:tab/>
        <w:t>_________________</w:t>
      </w:r>
    </w:p>
    <w:p w:rsidR="009D774C" w:rsidRDefault="00B55D44">
      <w:pPr>
        <w:spacing w:line="360" w:lineRule="auto"/>
        <w:rPr>
          <w:highlight w:val="white"/>
        </w:rPr>
      </w:pPr>
      <w:r>
        <w:rPr>
          <w:highlight w:val="white"/>
        </w:rPr>
        <w:t>Craig Bonney, Deputy Chief Operating Officer NYCEM</w:t>
      </w:r>
      <w:r>
        <w:rPr>
          <w:highlight w:val="white"/>
        </w:rPr>
        <w:tab/>
      </w:r>
      <w:r>
        <w:rPr>
          <w:highlight w:val="white"/>
        </w:rPr>
        <w:tab/>
      </w:r>
      <w:r>
        <w:rPr>
          <w:highlight w:val="white"/>
        </w:rPr>
        <w:tab/>
      </w:r>
      <w:r>
        <w:rPr>
          <w:highlight w:val="white"/>
        </w:rPr>
        <w:tab/>
      </w:r>
      <w:r>
        <w:rPr>
          <w:highlight w:val="white"/>
        </w:rPr>
        <w:tab/>
        <w:t>Date</w:t>
      </w:r>
    </w:p>
    <w:p w:rsidR="009D774C" w:rsidRDefault="009D774C">
      <w:pPr>
        <w:spacing w:line="360" w:lineRule="auto"/>
      </w:pPr>
    </w:p>
    <w:p w:rsidR="009D774C" w:rsidRDefault="00B55D44">
      <w:pPr>
        <w:spacing w:line="360" w:lineRule="auto"/>
      </w:pPr>
      <w:r>
        <w:t>________________________________</w:t>
      </w:r>
      <w:r>
        <w:tab/>
      </w:r>
      <w:r>
        <w:tab/>
      </w:r>
      <w:r>
        <w:tab/>
      </w:r>
      <w:r>
        <w:tab/>
      </w:r>
      <w:r>
        <w:tab/>
        <w:t>_________________</w:t>
      </w:r>
    </w:p>
    <w:p w:rsidR="009D774C" w:rsidRDefault="00B55D44">
      <w:pPr>
        <w:spacing w:line="360" w:lineRule="auto"/>
        <w:rPr>
          <w:highlight w:val="white"/>
        </w:rPr>
      </w:pPr>
      <w:r>
        <w:rPr>
          <w:highlight w:val="white"/>
        </w:rPr>
        <w:t>Theodore G. Long, Executive Director Test and Trace Corps NYC H+H</w:t>
      </w:r>
      <w:r>
        <w:rPr>
          <w:highlight w:val="white"/>
        </w:rPr>
        <w:tab/>
      </w:r>
      <w:r>
        <w:rPr>
          <w:highlight w:val="white"/>
        </w:rPr>
        <w:tab/>
      </w:r>
      <w:r>
        <w:rPr>
          <w:highlight w:val="white"/>
        </w:rPr>
        <w:tab/>
        <w:t>Date</w:t>
      </w:r>
    </w:p>
    <w:p w:rsidR="009D774C" w:rsidRDefault="009D774C">
      <w:pPr>
        <w:spacing w:line="360" w:lineRule="auto"/>
      </w:pPr>
    </w:p>
    <w:p w:rsidR="009D774C" w:rsidRDefault="00B55D44">
      <w:pPr>
        <w:spacing w:line="360" w:lineRule="auto"/>
      </w:pPr>
      <w:r>
        <w:t>________________________________</w:t>
      </w:r>
      <w:r>
        <w:tab/>
      </w:r>
      <w:r>
        <w:tab/>
      </w:r>
      <w:r>
        <w:tab/>
      </w:r>
      <w:r>
        <w:tab/>
      </w:r>
      <w:r>
        <w:tab/>
        <w:t>_________________</w:t>
      </w:r>
    </w:p>
    <w:p w:rsidR="009D774C" w:rsidRDefault="00B55D44">
      <w:pPr>
        <w:spacing w:line="360" w:lineRule="auto"/>
        <w:rPr>
          <w:highlight w:val="white"/>
        </w:rPr>
      </w:pPr>
      <w:r>
        <w:rPr>
          <w:highlight w:val="white"/>
        </w:rPr>
        <w:t xml:space="preserve">John </w:t>
      </w:r>
      <w:proofErr w:type="spellStart"/>
      <w:r>
        <w:rPr>
          <w:highlight w:val="white"/>
        </w:rPr>
        <w:t>Ulberg</w:t>
      </w:r>
      <w:proofErr w:type="spellEnd"/>
      <w:r>
        <w:rPr>
          <w:highlight w:val="white"/>
        </w:rPr>
        <w:t>, Chief Financial Officer NYC H+H</w:t>
      </w:r>
      <w:r>
        <w:rPr>
          <w:highlight w:val="white"/>
        </w:rPr>
        <w:tab/>
      </w:r>
      <w:r>
        <w:rPr>
          <w:highlight w:val="white"/>
        </w:rPr>
        <w:tab/>
      </w:r>
      <w:r>
        <w:rPr>
          <w:highlight w:val="white"/>
        </w:rPr>
        <w:tab/>
      </w:r>
      <w:r>
        <w:rPr>
          <w:highlight w:val="white"/>
        </w:rPr>
        <w:tab/>
      </w:r>
      <w:r>
        <w:rPr>
          <w:highlight w:val="white"/>
        </w:rPr>
        <w:tab/>
      </w:r>
      <w:r>
        <w:rPr>
          <w:highlight w:val="white"/>
        </w:rPr>
        <w:tab/>
        <w:t>Date</w:t>
      </w:r>
    </w:p>
    <w:p w:rsidR="009D774C" w:rsidRDefault="009D774C">
      <w:pPr>
        <w:spacing w:line="360" w:lineRule="auto"/>
      </w:pPr>
    </w:p>
    <w:p w:rsidR="009D774C" w:rsidRDefault="00B55D44">
      <w:pPr>
        <w:spacing w:line="360" w:lineRule="auto"/>
      </w:pPr>
      <w:r>
        <w:t>________________________________</w:t>
      </w:r>
      <w:r>
        <w:tab/>
      </w:r>
      <w:r>
        <w:tab/>
      </w:r>
      <w:r>
        <w:tab/>
      </w:r>
      <w:r>
        <w:tab/>
      </w:r>
      <w:r>
        <w:tab/>
        <w:t>_________________</w:t>
      </w:r>
    </w:p>
    <w:p w:rsidR="009D774C" w:rsidRDefault="00B55D44">
      <w:pPr>
        <w:spacing w:line="360" w:lineRule="auto"/>
        <w:rPr>
          <w:highlight w:val="white"/>
        </w:rPr>
      </w:pPr>
      <w:r>
        <w:rPr>
          <w:highlight w:val="white"/>
        </w:rPr>
        <w:t>Adrian M. Gonzalez, Deputy Director of Take Care NYC H+H</w:t>
      </w:r>
      <w:r>
        <w:rPr>
          <w:highlight w:val="white"/>
        </w:rPr>
        <w:tab/>
      </w:r>
      <w:r>
        <w:rPr>
          <w:highlight w:val="white"/>
        </w:rPr>
        <w:tab/>
      </w:r>
      <w:r>
        <w:rPr>
          <w:highlight w:val="white"/>
        </w:rPr>
        <w:tab/>
      </w:r>
      <w:r>
        <w:rPr>
          <w:highlight w:val="white"/>
        </w:rPr>
        <w:tab/>
        <w:t>Date</w:t>
      </w:r>
    </w:p>
    <w:p w:rsidR="009D774C" w:rsidRDefault="009D774C">
      <w:pPr>
        <w:spacing w:line="360" w:lineRule="auto"/>
      </w:pPr>
    </w:p>
    <w:p w:rsidR="009D774C" w:rsidRDefault="00B55D44">
      <w:pPr>
        <w:spacing w:line="360" w:lineRule="auto"/>
      </w:pPr>
      <w:r>
        <w:t>________________________________</w:t>
      </w:r>
      <w:r>
        <w:tab/>
      </w:r>
      <w:r>
        <w:tab/>
      </w:r>
      <w:r>
        <w:tab/>
      </w:r>
      <w:r>
        <w:tab/>
      </w:r>
      <w:r>
        <w:tab/>
        <w:t>_________________</w:t>
      </w:r>
    </w:p>
    <w:p w:rsidR="009D774C" w:rsidRDefault="00B55D44">
      <w:pPr>
        <w:spacing w:line="360" w:lineRule="auto"/>
        <w:rPr>
          <w:highlight w:val="white"/>
        </w:rPr>
      </w:pPr>
      <w:r>
        <w:rPr>
          <w:highlight w:val="white"/>
        </w:rPr>
        <w:t>Amanda Johnson, Senior Director of Care Models NYC H+H</w:t>
      </w:r>
      <w:r>
        <w:rPr>
          <w:highlight w:val="white"/>
        </w:rPr>
        <w:tab/>
      </w:r>
      <w:r>
        <w:rPr>
          <w:highlight w:val="white"/>
        </w:rPr>
        <w:tab/>
      </w:r>
      <w:r>
        <w:rPr>
          <w:highlight w:val="white"/>
        </w:rPr>
        <w:tab/>
      </w:r>
      <w:r>
        <w:rPr>
          <w:highlight w:val="white"/>
        </w:rPr>
        <w:tab/>
        <w:t>Date</w:t>
      </w:r>
    </w:p>
    <w:p w:rsidR="009D774C" w:rsidRDefault="009D774C">
      <w:pPr>
        <w:spacing w:line="360" w:lineRule="auto"/>
      </w:pPr>
    </w:p>
    <w:p w:rsidR="009D774C" w:rsidRDefault="00B55D44">
      <w:pPr>
        <w:spacing w:line="360" w:lineRule="auto"/>
      </w:pPr>
      <w:r>
        <w:t>________________________________</w:t>
      </w:r>
      <w:r>
        <w:tab/>
      </w:r>
      <w:r>
        <w:tab/>
      </w:r>
      <w:r>
        <w:tab/>
      </w:r>
      <w:r>
        <w:tab/>
      </w:r>
      <w:r>
        <w:tab/>
        <w:t>_________________</w:t>
      </w:r>
    </w:p>
    <w:p w:rsidR="009D774C" w:rsidRDefault="00B55D44">
      <w:pPr>
        <w:spacing w:line="360" w:lineRule="auto"/>
        <w:rPr>
          <w:highlight w:val="white"/>
        </w:rPr>
      </w:pPr>
      <w:r>
        <w:rPr>
          <w:highlight w:val="white"/>
        </w:rPr>
        <w:t>Neil Vora, Director of Tracing NYC H+H</w:t>
      </w:r>
      <w:r>
        <w:rPr>
          <w:highlight w:val="white"/>
        </w:rPr>
        <w:tab/>
      </w:r>
      <w:r>
        <w:rPr>
          <w:highlight w:val="white"/>
        </w:rPr>
        <w:tab/>
      </w:r>
      <w:r>
        <w:rPr>
          <w:highlight w:val="white"/>
        </w:rPr>
        <w:tab/>
      </w:r>
      <w:r>
        <w:rPr>
          <w:highlight w:val="white"/>
        </w:rPr>
        <w:tab/>
      </w:r>
      <w:r>
        <w:rPr>
          <w:highlight w:val="white"/>
        </w:rPr>
        <w:tab/>
      </w:r>
      <w:r>
        <w:rPr>
          <w:highlight w:val="white"/>
        </w:rPr>
        <w:tab/>
      </w:r>
      <w:r>
        <w:rPr>
          <w:highlight w:val="white"/>
        </w:rPr>
        <w:tab/>
        <w:t>Date</w:t>
      </w:r>
    </w:p>
    <w:p w:rsidR="009D774C" w:rsidRDefault="00B55D44">
      <w:pPr>
        <w:spacing w:line="360" w:lineRule="auto"/>
        <w:rPr>
          <w:b/>
          <w:color w:val="000000"/>
        </w:rPr>
      </w:pPr>
      <w:r>
        <w:rPr>
          <w:b/>
          <w:color w:val="000000"/>
        </w:rPr>
        <w:lastRenderedPageBreak/>
        <w:t>Mission Statement and Purpose</w:t>
      </w:r>
    </w:p>
    <w:p w:rsidR="009D774C" w:rsidRDefault="00B55D44">
      <w:pPr>
        <w:spacing w:line="360" w:lineRule="auto"/>
        <w:rPr>
          <w:sz w:val="24"/>
          <w:szCs w:val="24"/>
          <w:highlight w:val="white"/>
        </w:rPr>
      </w:pPr>
      <w:r>
        <w:t xml:space="preserve">The mission of NYCEM is to </w:t>
      </w:r>
      <w:r>
        <w:rPr>
          <w:sz w:val="24"/>
          <w:szCs w:val="24"/>
          <w:highlight w:val="white"/>
        </w:rPr>
        <w:t>help New Yorkers before, during, and after emergencies through preparedness, education, and response. The agency is responsible for coordinating citywide emergency planning and response for all types and scales of emergencies.</w:t>
      </w:r>
    </w:p>
    <w:p w:rsidR="009D774C" w:rsidRDefault="009D774C">
      <w:pPr>
        <w:spacing w:line="360" w:lineRule="auto"/>
        <w:rPr>
          <w:sz w:val="24"/>
          <w:szCs w:val="24"/>
          <w:highlight w:val="white"/>
        </w:rPr>
      </w:pPr>
    </w:p>
    <w:p w:rsidR="009D774C" w:rsidRDefault="00B55D44">
      <w:pPr>
        <w:spacing w:line="360" w:lineRule="auto"/>
        <w:rPr>
          <w:sz w:val="24"/>
          <w:szCs w:val="24"/>
          <w:highlight w:val="white"/>
        </w:rPr>
      </w:pPr>
      <w:r>
        <w:rPr>
          <w:sz w:val="24"/>
          <w:szCs w:val="24"/>
          <w:highlight w:val="white"/>
        </w:rPr>
        <w:t>The mission of NYC H+H is to extend equally to all New Yorkers, regardless of their ability to pay, comprehensive health services of the highest quality in an atmosphere of humane care, dignity, and respect. To promote and protect, as both innovator and advocate, the health, welfare, and safety of the people of the City of New York. To join with other health workers and with communities in a partnership which will enable each of our institutions to promote and protect health in its fullest sense – the total physical, mental and social well-being of the people.</w:t>
      </w:r>
    </w:p>
    <w:p w:rsidR="009D774C" w:rsidRDefault="009D774C">
      <w:pPr>
        <w:spacing w:line="360" w:lineRule="auto"/>
        <w:rPr>
          <w:sz w:val="24"/>
          <w:szCs w:val="24"/>
          <w:highlight w:val="white"/>
        </w:rPr>
      </w:pPr>
    </w:p>
    <w:p w:rsidR="009D774C" w:rsidRDefault="00B55D44">
      <w:pPr>
        <w:spacing w:line="360" w:lineRule="auto"/>
        <w:rPr>
          <w:sz w:val="24"/>
          <w:szCs w:val="24"/>
          <w:highlight w:val="white"/>
        </w:rPr>
      </w:pPr>
      <w:r>
        <w:rPr>
          <w:sz w:val="24"/>
          <w:szCs w:val="24"/>
          <w:highlight w:val="white"/>
        </w:rPr>
        <w:t xml:space="preserve">The purpose of this plan is to ensure that NYCEM and NYC H+H is able to effectively maintain the health of the New York City community during the COVID-19 crisis. The management and mitigation of the spread of COVID-19 is important to NYCEM and NYC H+H and this plan is to ensure that isolation of potential and confirmed cases of COVID-19 is safe, reasonable, and respectful of the New York City community. </w:t>
      </w:r>
    </w:p>
    <w:p w:rsidR="009D774C" w:rsidRDefault="00B55D44">
      <w:pPr>
        <w:pStyle w:val="Heading3"/>
        <w:spacing w:line="360" w:lineRule="auto"/>
        <w:rPr>
          <w:color w:val="000000"/>
          <w:sz w:val="22"/>
          <w:szCs w:val="22"/>
        </w:rPr>
      </w:pPr>
      <w:bookmarkStart w:id="3" w:name="_8k6w2w17w8tg" w:colFirst="0" w:colLast="0"/>
      <w:bookmarkEnd w:id="3"/>
      <w:r>
        <w:br w:type="page"/>
      </w:r>
    </w:p>
    <w:p w:rsidR="009D774C" w:rsidRDefault="00B55D44">
      <w:pPr>
        <w:pStyle w:val="Heading3"/>
        <w:spacing w:line="360" w:lineRule="auto"/>
        <w:rPr>
          <w:color w:val="000000"/>
          <w:sz w:val="22"/>
          <w:szCs w:val="22"/>
        </w:rPr>
      </w:pPr>
      <w:bookmarkStart w:id="4" w:name="_e67ijvj38tqy" w:colFirst="0" w:colLast="0"/>
      <w:bookmarkEnd w:id="4"/>
      <w:r>
        <w:rPr>
          <w:color w:val="000000"/>
          <w:sz w:val="22"/>
          <w:szCs w:val="22"/>
        </w:rPr>
        <w:lastRenderedPageBreak/>
        <w:t>Authorities</w:t>
      </w:r>
    </w:p>
    <w:p w:rsidR="009D774C" w:rsidRDefault="00B55D44">
      <w:pPr>
        <w:shd w:val="clear" w:color="auto" w:fill="FFFFFF"/>
        <w:spacing w:before="240" w:after="240" w:line="360" w:lineRule="auto"/>
        <w:rPr>
          <w:highlight w:val="white"/>
        </w:rPr>
      </w:pPr>
      <w:r>
        <w:rPr>
          <w:highlight w:val="white"/>
        </w:rPr>
        <w:t xml:space="preserve">NYC has adapted CIMS ICS. NYCEM and NYC H+H ensure that in an emergency management situation, this command system is implemented. Under this management system, NYPD will be the Primary Agency (Incident Commander) at CBRN / Haz-Mat incidents. If NYPD determines there is no actual or suspected criminal activity or terrorism, a Unified Command will be implemented. For chemical incidents, DEP will make a final assessment of the hazard, and direct all mitigation efforts. For biological or radiological incidents, DOHMH will make a final assessment of the hazard. In situations where chain of command must be adjusted, NYCEM will authorize authority of intercity agencies.  </w:t>
      </w:r>
    </w:p>
    <w:p w:rsidR="009D774C" w:rsidRDefault="00B55D44">
      <w:pPr>
        <w:shd w:val="clear" w:color="auto" w:fill="FFFFFF"/>
        <w:spacing w:before="240" w:after="240" w:line="360" w:lineRule="auto"/>
        <w:rPr>
          <w:i/>
          <w:highlight w:val="white"/>
        </w:rPr>
      </w:pPr>
      <w:r>
        <w:rPr>
          <w:i/>
          <w:highlight w:val="white"/>
        </w:rPr>
        <w:t xml:space="preserve">Executive Orders for Quarantine and Isolation: </w:t>
      </w:r>
    </w:p>
    <w:p w:rsidR="009D774C" w:rsidRDefault="00B55D44">
      <w:pPr>
        <w:numPr>
          <w:ilvl w:val="0"/>
          <w:numId w:val="1"/>
        </w:numPr>
        <w:shd w:val="clear" w:color="auto" w:fill="FFFFFF"/>
        <w:spacing w:before="240" w:line="240" w:lineRule="auto"/>
        <w:rPr>
          <w:highlight w:val="white"/>
        </w:rPr>
      </w:pPr>
      <w:hyperlink r:id="rId6">
        <w:r>
          <w:rPr>
            <w:highlight w:val="white"/>
            <w:u w:val="single"/>
          </w:rPr>
          <w:t>EO #202.44</w:t>
        </w:r>
      </w:hyperlink>
    </w:p>
    <w:p w:rsidR="009D774C" w:rsidRDefault="00B55D44">
      <w:pPr>
        <w:numPr>
          <w:ilvl w:val="0"/>
          <w:numId w:val="1"/>
        </w:numPr>
        <w:shd w:val="clear" w:color="auto" w:fill="FFFFFF"/>
        <w:spacing w:line="240" w:lineRule="auto"/>
        <w:rPr>
          <w:highlight w:val="white"/>
        </w:rPr>
      </w:pPr>
      <w:hyperlink r:id="rId7">
        <w:r>
          <w:rPr>
            <w:highlight w:val="white"/>
            <w:u w:val="single"/>
          </w:rPr>
          <w:t>EO #202.36</w:t>
        </w:r>
      </w:hyperlink>
      <w:r>
        <w:rPr>
          <w:highlight w:val="white"/>
        </w:rPr>
        <w:t xml:space="preserve"> </w:t>
      </w:r>
    </w:p>
    <w:p w:rsidR="009D774C" w:rsidRDefault="00B55D44">
      <w:pPr>
        <w:numPr>
          <w:ilvl w:val="0"/>
          <w:numId w:val="1"/>
        </w:numPr>
        <w:shd w:val="clear" w:color="auto" w:fill="FFFFFF"/>
        <w:spacing w:line="240" w:lineRule="auto"/>
        <w:rPr>
          <w:highlight w:val="white"/>
        </w:rPr>
      </w:pPr>
      <w:hyperlink r:id="rId8">
        <w:r>
          <w:rPr>
            <w:highlight w:val="white"/>
            <w:u w:val="single"/>
          </w:rPr>
          <w:t>EO #202.32</w:t>
        </w:r>
      </w:hyperlink>
      <w:r>
        <w:rPr>
          <w:highlight w:val="white"/>
        </w:rPr>
        <w:t xml:space="preserve"> </w:t>
      </w:r>
    </w:p>
    <w:p w:rsidR="009D774C" w:rsidRDefault="00B55D44">
      <w:pPr>
        <w:numPr>
          <w:ilvl w:val="0"/>
          <w:numId w:val="1"/>
        </w:numPr>
        <w:shd w:val="clear" w:color="auto" w:fill="FFFFFF"/>
        <w:spacing w:line="240" w:lineRule="auto"/>
        <w:rPr>
          <w:highlight w:val="white"/>
        </w:rPr>
      </w:pPr>
      <w:hyperlink r:id="rId9">
        <w:r>
          <w:rPr>
            <w:highlight w:val="white"/>
            <w:u w:val="single"/>
          </w:rPr>
          <w:t>EO #202.18</w:t>
        </w:r>
      </w:hyperlink>
    </w:p>
    <w:p w:rsidR="009D774C" w:rsidRDefault="00B55D44">
      <w:pPr>
        <w:numPr>
          <w:ilvl w:val="0"/>
          <w:numId w:val="1"/>
        </w:numPr>
        <w:shd w:val="clear" w:color="auto" w:fill="FFFFFF"/>
        <w:spacing w:line="240" w:lineRule="auto"/>
        <w:rPr>
          <w:highlight w:val="white"/>
        </w:rPr>
      </w:pPr>
      <w:hyperlink r:id="rId10">
        <w:r>
          <w:rPr>
            <w:highlight w:val="white"/>
            <w:u w:val="single"/>
          </w:rPr>
          <w:t>EO #202.16</w:t>
        </w:r>
      </w:hyperlink>
      <w:r>
        <w:rPr>
          <w:highlight w:val="white"/>
        </w:rPr>
        <w:t xml:space="preserve"> </w:t>
      </w:r>
    </w:p>
    <w:p w:rsidR="009D774C" w:rsidRDefault="00B55D44">
      <w:pPr>
        <w:numPr>
          <w:ilvl w:val="0"/>
          <w:numId w:val="1"/>
        </w:numPr>
        <w:shd w:val="clear" w:color="auto" w:fill="FFFFFF"/>
        <w:spacing w:line="240" w:lineRule="auto"/>
        <w:rPr>
          <w:highlight w:val="white"/>
        </w:rPr>
      </w:pPr>
      <w:hyperlink r:id="rId11">
        <w:r>
          <w:rPr>
            <w:highlight w:val="white"/>
            <w:u w:val="single"/>
          </w:rPr>
          <w:t>EO #202.15</w:t>
        </w:r>
      </w:hyperlink>
      <w:r>
        <w:rPr>
          <w:highlight w:val="white"/>
        </w:rPr>
        <w:t xml:space="preserve"> </w:t>
      </w:r>
    </w:p>
    <w:p w:rsidR="009D774C" w:rsidRDefault="00B55D44">
      <w:pPr>
        <w:numPr>
          <w:ilvl w:val="0"/>
          <w:numId w:val="1"/>
        </w:numPr>
        <w:shd w:val="clear" w:color="auto" w:fill="FFFFFF"/>
        <w:spacing w:line="240" w:lineRule="auto"/>
        <w:rPr>
          <w:highlight w:val="white"/>
        </w:rPr>
      </w:pPr>
      <w:hyperlink r:id="rId12">
        <w:r>
          <w:rPr>
            <w:highlight w:val="white"/>
            <w:u w:val="single"/>
          </w:rPr>
          <w:t>EO #202.14</w:t>
        </w:r>
      </w:hyperlink>
    </w:p>
    <w:p w:rsidR="009D774C" w:rsidRDefault="00B55D44">
      <w:pPr>
        <w:numPr>
          <w:ilvl w:val="0"/>
          <w:numId w:val="1"/>
        </w:numPr>
        <w:shd w:val="clear" w:color="auto" w:fill="FFFFFF"/>
        <w:spacing w:line="240" w:lineRule="auto"/>
        <w:rPr>
          <w:highlight w:val="white"/>
        </w:rPr>
      </w:pPr>
      <w:hyperlink r:id="rId13">
        <w:r>
          <w:rPr>
            <w:highlight w:val="white"/>
            <w:u w:val="single"/>
          </w:rPr>
          <w:t>EO #202.11</w:t>
        </w:r>
      </w:hyperlink>
      <w:r>
        <w:rPr>
          <w:highlight w:val="white"/>
        </w:rPr>
        <w:t xml:space="preserve"> </w:t>
      </w:r>
    </w:p>
    <w:p w:rsidR="009D774C" w:rsidRDefault="00B55D44">
      <w:pPr>
        <w:numPr>
          <w:ilvl w:val="0"/>
          <w:numId w:val="1"/>
        </w:numPr>
        <w:shd w:val="clear" w:color="auto" w:fill="FFFFFF"/>
        <w:spacing w:line="240" w:lineRule="auto"/>
        <w:rPr>
          <w:highlight w:val="white"/>
        </w:rPr>
      </w:pPr>
      <w:hyperlink r:id="rId14">
        <w:r>
          <w:rPr>
            <w:highlight w:val="white"/>
            <w:u w:val="single"/>
          </w:rPr>
          <w:t>EO #202.10</w:t>
        </w:r>
      </w:hyperlink>
    </w:p>
    <w:p w:rsidR="009D774C" w:rsidRDefault="00B55D44">
      <w:pPr>
        <w:numPr>
          <w:ilvl w:val="0"/>
          <w:numId w:val="1"/>
        </w:numPr>
        <w:shd w:val="clear" w:color="auto" w:fill="FFFFFF"/>
        <w:spacing w:line="240" w:lineRule="auto"/>
        <w:rPr>
          <w:highlight w:val="white"/>
        </w:rPr>
      </w:pPr>
      <w:hyperlink r:id="rId15">
        <w:r>
          <w:rPr>
            <w:highlight w:val="white"/>
            <w:u w:val="single"/>
          </w:rPr>
          <w:t>EO #202.8</w:t>
        </w:r>
      </w:hyperlink>
      <w:r>
        <w:rPr>
          <w:highlight w:val="white"/>
        </w:rPr>
        <w:t xml:space="preserve"> </w:t>
      </w:r>
    </w:p>
    <w:p w:rsidR="009D774C" w:rsidRDefault="00B55D44">
      <w:pPr>
        <w:numPr>
          <w:ilvl w:val="0"/>
          <w:numId w:val="1"/>
        </w:numPr>
        <w:shd w:val="clear" w:color="auto" w:fill="FFFFFF"/>
        <w:spacing w:line="240" w:lineRule="auto"/>
        <w:rPr>
          <w:highlight w:val="white"/>
        </w:rPr>
      </w:pPr>
      <w:hyperlink r:id="rId16">
        <w:r>
          <w:rPr>
            <w:highlight w:val="white"/>
            <w:u w:val="single"/>
          </w:rPr>
          <w:t>EO #202.7</w:t>
        </w:r>
      </w:hyperlink>
      <w:r>
        <w:rPr>
          <w:highlight w:val="white"/>
        </w:rPr>
        <w:t xml:space="preserve"> </w:t>
      </w:r>
    </w:p>
    <w:p w:rsidR="009D774C" w:rsidRDefault="00B55D44">
      <w:pPr>
        <w:numPr>
          <w:ilvl w:val="0"/>
          <w:numId w:val="1"/>
        </w:numPr>
        <w:shd w:val="clear" w:color="auto" w:fill="FFFFFF"/>
        <w:spacing w:line="240" w:lineRule="auto"/>
        <w:rPr>
          <w:highlight w:val="white"/>
        </w:rPr>
      </w:pPr>
      <w:hyperlink r:id="rId17">
        <w:r>
          <w:rPr>
            <w:highlight w:val="white"/>
            <w:u w:val="single"/>
          </w:rPr>
          <w:t>EO #202.5</w:t>
        </w:r>
      </w:hyperlink>
      <w:r>
        <w:rPr>
          <w:highlight w:val="white"/>
        </w:rPr>
        <w:t xml:space="preserve"> </w:t>
      </w:r>
    </w:p>
    <w:p w:rsidR="009D774C" w:rsidRDefault="00B55D44">
      <w:pPr>
        <w:numPr>
          <w:ilvl w:val="0"/>
          <w:numId w:val="1"/>
        </w:numPr>
        <w:shd w:val="clear" w:color="auto" w:fill="FFFFFF"/>
        <w:spacing w:line="240" w:lineRule="auto"/>
        <w:rPr>
          <w:highlight w:val="white"/>
        </w:rPr>
      </w:pPr>
      <w:hyperlink r:id="rId18">
        <w:r>
          <w:rPr>
            <w:highlight w:val="white"/>
            <w:u w:val="single"/>
          </w:rPr>
          <w:t>EO #202.1</w:t>
        </w:r>
      </w:hyperlink>
      <w:r>
        <w:rPr>
          <w:highlight w:val="white"/>
        </w:rPr>
        <w:t xml:space="preserve"> </w:t>
      </w:r>
    </w:p>
    <w:p w:rsidR="009D774C" w:rsidRDefault="00B55D44">
      <w:pPr>
        <w:numPr>
          <w:ilvl w:val="0"/>
          <w:numId w:val="1"/>
        </w:numPr>
        <w:shd w:val="clear" w:color="auto" w:fill="FFFFFF"/>
        <w:spacing w:after="240" w:line="240" w:lineRule="auto"/>
        <w:rPr>
          <w:highlight w:val="white"/>
        </w:rPr>
      </w:pPr>
      <w:hyperlink r:id="rId19">
        <w:r>
          <w:rPr>
            <w:highlight w:val="white"/>
            <w:u w:val="single"/>
          </w:rPr>
          <w:t>EO #202</w:t>
        </w:r>
      </w:hyperlink>
      <w:r>
        <w:rPr>
          <w:highlight w:val="white"/>
        </w:rPr>
        <w:t xml:space="preserve"> </w:t>
      </w:r>
    </w:p>
    <w:p w:rsidR="009D774C" w:rsidRDefault="00B55D44">
      <w:pPr>
        <w:spacing w:before="240" w:after="240" w:line="360" w:lineRule="auto"/>
        <w:rPr>
          <w:highlight w:val="white"/>
        </w:rPr>
      </w:pPr>
      <w:r>
        <w:rPr>
          <w:highlight w:val="white"/>
        </w:rPr>
        <w:t xml:space="preserve">Adapted from: </w:t>
      </w:r>
      <w:hyperlink r:id="rId20">
        <w:r>
          <w:rPr>
            <w:highlight w:val="white"/>
            <w:u w:val="single"/>
          </w:rPr>
          <w:t>https://www1.nyc.gov/assets/em/downloads/pdf/Appendix_cims_charts.pdf</w:t>
        </w:r>
      </w:hyperlink>
    </w:p>
    <w:p w:rsidR="009D774C" w:rsidRDefault="009D774C">
      <w:pPr>
        <w:spacing w:before="240" w:after="240" w:line="360" w:lineRule="auto"/>
        <w:rPr>
          <w:highlight w:val="white"/>
        </w:rPr>
      </w:pPr>
    </w:p>
    <w:p w:rsidR="009D774C" w:rsidRDefault="00B55D44">
      <w:pPr>
        <w:pStyle w:val="Heading3"/>
        <w:spacing w:line="360" w:lineRule="auto"/>
        <w:rPr>
          <w:color w:val="000000"/>
          <w:sz w:val="22"/>
          <w:szCs w:val="22"/>
        </w:rPr>
      </w:pPr>
      <w:bookmarkStart w:id="5" w:name="_pwrrx4w9sby0" w:colFirst="0" w:colLast="0"/>
      <w:bookmarkEnd w:id="5"/>
      <w:r>
        <w:br w:type="page"/>
      </w:r>
    </w:p>
    <w:p w:rsidR="009D774C" w:rsidRDefault="00B55D44">
      <w:pPr>
        <w:pStyle w:val="Heading3"/>
        <w:spacing w:line="360" w:lineRule="auto"/>
        <w:rPr>
          <w:color w:val="000000"/>
          <w:sz w:val="22"/>
          <w:szCs w:val="22"/>
        </w:rPr>
      </w:pPr>
      <w:bookmarkStart w:id="6" w:name="_6b30saibd3jw" w:colFirst="0" w:colLast="0"/>
      <w:bookmarkEnd w:id="6"/>
      <w:r>
        <w:rPr>
          <w:color w:val="000000"/>
          <w:sz w:val="22"/>
          <w:szCs w:val="22"/>
        </w:rPr>
        <w:lastRenderedPageBreak/>
        <w:t>Definition</w:t>
      </w:r>
    </w:p>
    <w:p w:rsidR="009D774C" w:rsidRDefault="00B55D44">
      <w:pPr>
        <w:spacing w:line="240" w:lineRule="auto"/>
      </w:pPr>
      <w:r>
        <w:t>AWS - Advance Warning System</w:t>
      </w:r>
    </w:p>
    <w:p w:rsidR="009D774C" w:rsidRDefault="009D774C">
      <w:pPr>
        <w:spacing w:line="240" w:lineRule="auto"/>
      </w:pPr>
    </w:p>
    <w:p w:rsidR="009D774C" w:rsidRDefault="00B55D44">
      <w:pPr>
        <w:spacing w:line="240" w:lineRule="auto"/>
      </w:pPr>
      <w:r>
        <w:t xml:space="preserve">CDC - </w:t>
      </w:r>
      <w:proofErr w:type="spellStart"/>
      <w:r>
        <w:t>Centres</w:t>
      </w:r>
      <w:proofErr w:type="spellEnd"/>
      <w:r>
        <w:t xml:space="preserve"> for Disease Control and Prevention</w:t>
      </w:r>
    </w:p>
    <w:p w:rsidR="009D774C" w:rsidRDefault="009D774C">
      <w:pPr>
        <w:spacing w:line="240" w:lineRule="auto"/>
      </w:pPr>
    </w:p>
    <w:p w:rsidR="009D774C" w:rsidRDefault="00B55D44">
      <w:pPr>
        <w:spacing w:line="240" w:lineRule="auto"/>
      </w:pPr>
      <w:r>
        <w:t xml:space="preserve">CIMS - Citywide Incident Management System </w:t>
      </w:r>
    </w:p>
    <w:p w:rsidR="009D774C" w:rsidRDefault="009D774C">
      <w:pPr>
        <w:spacing w:line="240" w:lineRule="auto"/>
      </w:pPr>
    </w:p>
    <w:p w:rsidR="009D774C" w:rsidRDefault="00B55D44">
      <w:pPr>
        <w:spacing w:line="240" w:lineRule="auto"/>
      </w:pPr>
      <w:r>
        <w:t>DCAS - New York City Department of Citywide Administrative Services</w:t>
      </w:r>
    </w:p>
    <w:p w:rsidR="009D774C" w:rsidRDefault="00B55D44">
      <w:pPr>
        <w:spacing w:before="240" w:after="240" w:line="240" w:lineRule="auto"/>
        <w:rPr>
          <w:highlight w:val="white"/>
        </w:rPr>
      </w:pPr>
      <w:r>
        <w:rPr>
          <w:highlight w:val="white"/>
        </w:rPr>
        <w:t>DOB - Department of Buildings</w:t>
      </w:r>
    </w:p>
    <w:p w:rsidR="009D774C" w:rsidRDefault="00B55D44">
      <w:pPr>
        <w:spacing w:before="240" w:after="240" w:line="240" w:lineRule="auto"/>
        <w:rPr>
          <w:highlight w:val="white"/>
        </w:rPr>
      </w:pPr>
      <w:r>
        <w:rPr>
          <w:highlight w:val="white"/>
        </w:rPr>
        <w:t>DOE - Department of Education</w:t>
      </w:r>
    </w:p>
    <w:p w:rsidR="009D774C" w:rsidRDefault="00B55D44">
      <w:pPr>
        <w:spacing w:before="240" w:after="240" w:line="240" w:lineRule="auto"/>
        <w:rPr>
          <w:highlight w:val="white"/>
        </w:rPr>
      </w:pPr>
      <w:r>
        <w:rPr>
          <w:highlight w:val="white"/>
        </w:rPr>
        <w:t>DOH - Department of Health</w:t>
      </w:r>
    </w:p>
    <w:p w:rsidR="009D774C" w:rsidRDefault="00B55D44">
      <w:pPr>
        <w:spacing w:before="240" w:after="240" w:line="240" w:lineRule="auto"/>
        <w:rPr>
          <w:highlight w:val="white"/>
        </w:rPr>
      </w:pPr>
      <w:r>
        <w:rPr>
          <w:highlight w:val="white"/>
        </w:rPr>
        <w:t xml:space="preserve">DOHMH - Department of Health and Mental Hygiene </w:t>
      </w:r>
    </w:p>
    <w:p w:rsidR="009D774C" w:rsidRDefault="00B55D44">
      <w:pPr>
        <w:spacing w:before="240" w:after="240" w:line="240" w:lineRule="auto"/>
        <w:rPr>
          <w:highlight w:val="white"/>
        </w:rPr>
      </w:pPr>
      <w:r>
        <w:rPr>
          <w:highlight w:val="white"/>
        </w:rPr>
        <w:t>DOITT - New York City Department of Information Technology and Telecommunications</w:t>
      </w:r>
    </w:p>
    <w:p w:rsidR="009D774C" w:rsidRDefault="00B55D44">
      <w:pPr>
        <w:spacing w:before="240" w:after="240" w:line="240" w:lineRule="auto"/>
        <w:rPr>
          <w:highlight w:val="white"/>
        </w:rPr>
      </w:pPr>
      <w:r>
        <w:rPr>
          <w:highlight w:val="white"/>
        </w:rPr>
        <w:t>FEMA - Federal Emergency Management Agency</w:t>
      </w:r>
    </w:p>
    <w:p w:rsidR="009D774C" w:rsidRDefault="00B55D44">
      <w:pPr>
        <w:spacing w:before="240" w:after="240" w:line="240" w:lineRule="auto"/>
        <w:rPr>
          <w:highlight w:val="white"/>
        </w:rPr>
      </w:pPr>
      <w:r>
        <w:rPr>
          <w:highlight w:val="white"/>
        </w:rPr>
        <w:t>HPD - New York City Department of Housing Preservation and Development</w:t>
      </w:r>
    </w:p>
    <w:p w:rsidR="009D774C" w:rsidRDefault="00B55D44">
      <w:pPr>
        <w:spacing w:before="240" w:after="240" w:line="240" w:lineRule="auto"/>
      </w:pPr>
      <w:r>
        <w:t>MTA - Metropolitan Transportation Authority</w:t>
      </w:r>
    </w:p>
    <w:p w:rsidR="009D774C" w:rsidRDefault="00B55D44">
      <w:pPr>
        <w:spacing w:before="240" w:after="240" w:line="240" w:lineRule="auto"/>
      </w:pPr>
      <w:r>
        <w:t>NIMS - National Incident Management System</w:t>
      </w:r>
    </w:p>
    <w:p w:rsidR="009D774C" w:rsidRDefault="00B55D44">
      <w:pPr>
        <w:spacing w:before="240" w:after="240" w:line="240" w:lineRule="auto"/>
      </w:pPr>
      <w:r>
        <w:t>NYC H+H - New York City Health and Hospitals Corporation</w:t>
      </w:r>
    </w:p>
    <w:p w:rsidR="009D774C" w:rsidRDefault="00B55D44">
      <w:pPr>
        <w:spacing w:before="240" w:after="240" w:line="240" w:lineRule="auto"/>
      </w:pPr>
      <w:r>
        <w:t>NYCEM - New York City Emergency Management</w:t>
      </w:r>
    </w:p>
    <w:p w:rsidR="009D774C" w:rsidRDefault="00B55D44">
      <w:pPr>
        <w:spacing w:line="240" w:lineRule="auto"/>
      </w:pPr>
      <w:r>
        <w:t>NYPD - New York Police Department</w:t>
      </w:r>
    </w:p>
    <w:p w:rsidR="009D774C" w:rsidRDefault="009D774C">
      <w:pPr>
        <w:spacing w:line="240" w:lineRule="auto"/>
      </w:pPr>
    </w:p>
    <w:p w:rsidR="009D774C" w:rsidRDefault="00B55D44">
      <w:pPr>
        <w:spacing w:line="240" w:lineRule="auto"/>
      </w:pPr>
      <w:r>
        <w:t>NYFD - New York Fire Department</w:t>
      </w:r>
    </w:p>
    <w:p w:rsidR="009D774C" w:rsidRDefault="009D774C">
      <w:pPr>
        <w:spacing w:line="240" w:lineRule="auto"/>
      </w:pPr>
    </w:p>
    <w:p w:rsidR="009D774C" w:rsidRDefault="00B55D44">
      <w:pPr>
        <w:spacing w:line="240" w:lineRule="auto"/>
      </w:pPr>
      <w:r>
        <w:t>OMB - Mayor's Office of Management &amp; Budget</w:t>
      </w:r>
    </w:p>
    <w:p w:rsidR="009D774C" w:rsidRDefault="009D774C">
      <w:pPr>
        <w:spacing w:line="240" w:lineRule="auto"/>
      </w:pPr>
    </w:p>
    <w:p w:rsidR="009D774C" w:rsidRDefault="00B55D44">
      <w:pPr>
        <w:spacing w:line="240" w:lineRule="auto"/>
      </w:pPr>
      <w:r>
        <w:t xml:space="preserve">R0 - Basic reproduction number </w:t>
      </w:r>
    </w:p>
    <w:p w:rsidR="009D774C" w:rsidRDefault="009D774C">
      <w:pPr>
        <w:spacing w:line="240" w:lineRule="auto"/>
      </w:pPr>
    </w:p>
    <w:p w:rsidR="009D774C" w:rsidRDefault="00B55D44">
      <w:pPr>
        <w:spacing w:line="240" w:lineRule="auto"/>
      </w:pPr>
      <w:r>
        <w:t>SARS-CoV-2 - Severe acute respiratory syndrome coronavirus 2</w:t>
      </w:r>
    </w:p>
    <w:p w:rsidR="009D774C" w:rsidRDefault="009D774C">
      <w:pPr>
        <w:spacing w:line="240" w:lineRule="auto"/>
      </w:pPr>
    </w:p>
    <w:p w:rsidR="009D774C" w:rsidRDefault="00B55D44">
      <w:pPr>
        <w:spacing w:line="240" w:lineRule="auto"/>
      </w:pPr>
      <w:r>
        <w:t>WEA - Wireless Emergency Alerts</w:t>
      </w:r>
    </w:p>
    <w:p w:rsidR="009D774C" w:rsidRDefault="009D774C">
      <w:pPr>
        <w:spacing w:line="360" w:lineRule="auto"/>
      </w:pPr>
    </w:p>
    <w:p w:rsidR="009D774C" w:rsidRDefault="00B55D44">
      <w:pPr>
        <w:pStyle w:val="Heading3"/>
        <w:spacing w:line="360" w:lineRule="auto"/>
        <w:rPr>
          <w:color w:val="000000"/>
          <w:sz w:val="22"/>
          <w:szCs w:val="22"/>
        </w:rPr>
      </w:pPr>
      <w:bookmarkStart w:id="7" w:name="_e8jyivcmzsn8" w:colFirst="0" w:colLast="0"/>
      <w:bookmarkEnd w:id="7"/>
      <w:r>
        <w:br w:type="page"/>
      </w:r>
    </w:p>
    <w:p w:rsidR="009D774C" w:rsidRDefault="00B55D44">
      <w:pPr>
        <w:pStyle w:val="Heading3"/>
        <w:spacing w:line="360" w:lineRule="auto"/>
        <w:rPr>
          <w:color w:val="000000"/>
          <w:sz w:val="22"/>
          <w:szCs w:val="22"/>
        </w:rPr>
      </w:pPr>
      <w:bookmarkStart w:id="8" w:name="_stod59z7enug" w:colFirst="0" w:colLast="0"/>
      <w:bookmarkEnd w:id="8"/>
      <w:r>
        <w:rPr>
          <w:color w:val="000000"/>
          <w:sz w:val="22"/>
          <w:szCs w:val="22"/>
        </w:rPr>
        <w:lastRenderedPageBreak/>
        <w:t>Communications Plan</w:t>
      </w:r>
    </w:p>
    <w:p w:rsidR="009D774C" w:rsidRDefault="00B55D44">
      <w:pPr>
        <w:spacing w:line="360" w:lineRule="auto"/>
        <w:rPr>
          <w:i/>
        </w:rPr>
      </w:pPr>
      <w:r>
        <w:rPr>
          <w:i/>
        </w:rPr>
        <w:t>Internal Communications</w:t>
      </w:r>
    </w:p>
    <w:p w:rsidR="009D774C" w:rsidRDefault="00B55D44">
      <w:pPr>
        <w:spacing w:line="360" w:lineRule="auto"/>
      </w:pPr>
      <w:r>
        <w:t xml:space="preserve">The responsibility of onsite communications falls under NYCEM. Once a declaration for a state of emergency has been established, all NYCEM employees will shift to their state of emergency roles and duties. The employees that are on call will be responsible for the interagency and interoffice communications during their respective shifts. The physical location of an agency directory will be at the NYCEM headquarters, and a digital version will be on a shared document in the agency’s cloud software. Communications will primarily be through email and phone calls. Cell phone usage will be encouraged for those who are on site at the isolation sites. Phone communication towers are assumed to be functional during this disaster, as cleared by DOITT. Alternative forms of communications between NYCEM personnel and other agencies include, but are not limited to, landline telephones, voicemail, and text messaging. All Internal communications are required to be labeled “For Internal Use only”. All communications and sensitive documents will follow EITS guidelines for proper naming and storage in preparation for possible audits. </w:t>
      </w:r>
    </w:p>
    <w:p w:rsidR="009D774C" w:rsidRDefault="009D774C">
      <w:pPr>
        <w:spacing w:line="360" w:lineRule="auto"/>
      </w:pPr>
    </w:p>
    <w:p w:rsidR="009D774C" w:rsidRDefault="00B55D44">
      <w:pPr>
        <w:spacing w:line="360" w:lineRule="auto"/>
        <w:rPr>
          <w:i/>
        </w:rPr>
      </w:pPr>
      <w:r>
        <w:rPr>
          <w:i/>
        </w:rPr>
        <w:t>External Communications</w:t>
      </w:r>
    </w:p>
    <w:p w:rsidR="009D774C" w:rsidRDefault="00B55D44">
      <w:pPr>
        <w:spacing w:line="360" w:lineRule="auto"/>
      </w:pPr>
      <w:r>
        <w:t xml:space="preserve">A list of internal and external managers will be included in a copy of the internal directory located in the NYCEM headquarters and in the shared document. The responsibility of external communications is determined by CIMS. This system is based on and an extension of the NIMS Incident Command System. The NYC H+H assumes responsibility for public health orders, clinical guidance and risk communications. The responsibility of telecommunications falls under the responsibility of both the DOITT and the company Verizon. Dissemination of emergency information can be done through NYC’s three alert systems: Notify NYC, Advance Warning System (AWS), and Wireless Emergency Alerts (WEA). Communications systems are assumed to be functional during this disaster. Contact with hospitals within the vicinity of the isolation sites will be kept daily. DCAS will be the first line of communication for hotel procurement. </w:t>
      </w:r>
    </w:p>
    <w:p w:rsidR="009D774C" w:rsidRDefault="00B55D44">
      <w:pPr>
        <w:pStyle w:val="Heading3"/>
        <w:spacing w:line="360" w:lineRule="auto"/>
        <w:rPr>
          <w:color w:val="000000"/>
          <w:sz w:val="22"/>
          <w:szCs w:val="22"/>
        </w:rPr>
      </w:pPr>
      <w:bookmarkStart w:id="9" w:name="_pv2vgrkttrta" w:colFirst="0" w:colLast="0"/>
      <w:bookmarkEnd w:id="9"/>
      <w:r>
        <w:br w:type="page"/>
      </w:r>
    </w:p>
    <w:p w:rsidR="009D774C" w:rsidRDefault="00B55D44">
      <w:pPr>
        <w:pStyle w:val="Heading3"/>
        <w:spacing w:line="360" w:lineRule="auto"/>
        <w:rPr>
          <w:color w:val="000000"/>
          <w:sz w:val="22"/>
          <w:szCs w:val="22"/>
        </w:rPr>
      </w:pPr>
      <w:bookmarkStart w:id="10" w:name="_8qqfn3fpwnqh" w:colFirst="0" w:colLast="0"/>
      <w:bookmarkEnd w:id="10"/>
      <w:r>
        <w:rPr>
          <w:color w:val="000000"/>
          <w:sz w:val="22"/>
          <w:szCs w:val="22"/>
        </w:rPr>
        <w:lastRenderedPageBreak/>
        <w:t>Mutual Aid Agreement</w:t>
      </w:r>
    </w:p>
    <w:p w:rsidR="009D774C" w:rsidRDefault="00B55D44">
      <w:pPr>
        <w:spacing w:before="240" w:after="240" w:line="360" w:lineRule="auto"/>
        <w:rPr>
          <w:highlight w:val="white"/>
        </w:rPr>
      </w:pPr>
      <w:r>
        <w:rPr>
          <w:highlight w:val="white"/>
        </w:rPr>
        <w:t>In the event of an emergency, NYCEM will coordinate response and recovery efforts with outstanding mutual aid agreements in the capacities below. All mutual aid assistance will be formally requested. Mutual aid may be requested from local, state, regional, and/or national agencies. These agencies may be publicly or privately owned.</w:t>
      </w:r>
    </w:p>
    <w:p w:rsidR="009D774C" w:rsidRDefault="00B55D44">
      <w:pPr>
        <w:spacing w:before="240" w:after="240" w:line="240" w:lineRule="auto"/>
        <w:rPr>
          <w:i/>
          <w:highlight w:val="white"/>
        </w:rPr>
      </w:pPr>
      <w:r>
        <w:rPr>
          <w:i/>
          <w:highlight w:val="white"/>
        </w:rPr>
        <w:t>Local:</w:t>
      </w:r>
    </w:p>
    <w:p w:rsidR="009D774C" w:rsidRDefault="00B55D44">
      <w:pPr>
        <w:numPr>
          <w:ilvl w:val="0"/>
          <w:numId w:val="4"/>
        </w:numPr>
        <w:spacing w:before="240" w:line="240" w:lineRule="auto"/>
        <w:rPr>
          <w:highlight w:val="white"/>
        </w:rPr>
      </w:pPr>
      <w:r>
        <w:rPr>
          <w:highlight w:val="white"/>
        </w:rPr>
        <w:t xml:space="preserve">DOH, DOE, DOB, OMB, DOHMH, NYPD, NYFD, HPD, DOIT, DCAS, </w:t>
      </w:r>
    </w:p>
    <w:p w:rsidR="009D774C" w:rsidRDefault="00B55D44">
      <w:pPr>
        <w:numPr>
          <w:ilvl w:val="0"/>
          <w:numId w:val="4"/>
        </w:numPr>
        <w:spacing w:line="240" w:lineRule="auto"/>
        <w:rPr>
          <w:highlight w:val="white"/>
        </w:rPr>
      </w:pPr>
      <w:r>
        <w:rPr>
          <w:highlight w:val="white"/>
        </w:rPr>
        <w:t xml:space="preserve">CURB, MTA, </w:t>
      </w:r>
      <w:proofErr w:type="spellStart"/>
      <w:r>
        <w:rPr>
          <w:highlight w:val="white"/>
        </w:rPr>
        <w:t>Citibike</w:t>
      </w:r>
      <w:proofErr w:type="spellEnd"/>
      <w:r>
        <w:rPr>
          <w:highlight w:val="white"/>
        </w:rPr>
        <w:t xml:space="preserve">, </w:t>
      </w:r>
    </w:p>
    <w:p w:rsidR="009D774C" w:rsidRDefault="00B55D44">
      <w:pPr>
        <w:numPr>
          <w:ilvl w:val="0"/>
          <w:numId w:val="4"/>
        </w:numPr>
        <w:spacing w:line="240" w:lineRule="auto"/>
        <w:rPr>
          <w:highlight w:val="white"/>
        </w:rPr>
      </w:pPr>
      <w:r>
        <w:rPr>
          <w:highlight w:val="white"/>
        </w:rPr>
        <w:t>Langone, Bellevue, NYC H+H</w:t>
      </w:r>
    </w:p>
    <w:p w:rsidR="009D774C" w:rsidRDefault="00B55D44">
      <w:pPr>
        <w:numPr>
          <w:ilvl w:val="0"/>
          <w:numId w:val="4"/>
        </w:numPr>
        <w:spacing w:line="240" w:lineRule="auto"/>
        <w:rPr>
          <w:highlight w:val="white"/>
        </w:rPr>
      </w:pPr>
      <w:r>
        <w:rPr>
          <w:highlight w:val="white"/>
        </w:rPr>
        <w:t xml:space="preserve">All NYC + Boroughs hotels </w:t>
      </w:r>
    </w:p>
    <w:p w:rsidR="009D774C" w:rsidRDefault="00B55D44">
      <w:pPr>
        <w:numPr>
          <w:ilvl w:val="0"/>
          <w:numId w:val="4"/>
        </w:numPr>
        <w:spacing w:after="240" w:line="240" w:lineRule="auto"/>
        <w:rPr>
          <w:highlight w:val="white"/>
        </w:rPr>
      </w:pPr>
      <w:r>
        <w:rPr>
          <w:highlight w:val="white"/>
        </w:rPr>
        <w:t>Yankee Stadium</w:t>
      </w:r>
    </w:p>
    <w:p w:rsidR="009D774C" w:rsidRDefault="00B55D44">
      <w:pPr>
        <w:spacing w:before="240" w:after="240" w:line="240" w:lineRule="auto"/>
        <w:rPr>
          <w:i/>
          <w:highlight w:val="white"/>
        </w:rPr>
      </w:pPr>
      <w:r>
        <w:rPr>
          <w:i/>
          <w:highlight w:val="white"/>
        </w:rPr>
        <w:t>Interstate/National:</w:t>
      </w:r>
    </w:p>
    <w:p w:rsidR="009D774C" w:rsidRDefault="00B55D44">
      <w:pPr>
        <w:numPr>
          <w:ilvl w:val="0"/>
          <w:numId w:val="3"/>
        </w:numPr>
        <w:spacing w:before="240" w:line="240" w:lineRule="auto"/>
        <w:rPr>
          <w:highlight w:val="white"/>
        </w:rPr>
      </w:pPr>
      <w:r>
        <w:rPr>
          <w:highlight w:val="white"/>
        </w:rPr>
        <w:t>NJ Transit, Long Island Transit, UBER, LYFT</w:t>
      </w:r>
    </w:p>
    <w:p w:rsidR="009D774C" w:rsidRDefault="00B55D44">
      <w:pPr>
        <w:numPr>
          <w:ilvl w:val="0"/>
          <w:numId w:val="3"/>
        </w:numPr>
        <w:spacing w:after="240" w:line="240" w:lineRule="auto"/>
        <w:rPr>
          <w:highlight w:val="white"/>
        </w:rPr>
      </w:pPr>
      <w:r>
        <w:rPr>
          <w:highlight w:val="white"/>
        </w:rPr>
        <w:t>CDC, FEMA</w:t>
      </w:r>
    </w:p>
    <w:p w:rsidR="009D774C" w:rsidRDefault="00B55D44">
      <w:pPr>
        <w:spacing w:before="240" w:after="240" w:line="360" w:lineRule="auto"/>
        <w:rPr>
          <w:highlight w:val="white"/>
        </w:rPr>
      </w:pPr>
      <w:r>
        <w:br w:type="page"/>
      </w:r>
    </w:p>
    <w:p w:rsidR="009D774C" w:rsidRDefault="00B55D44">
      <w:pPr>
        <w:pStyle w:val="Heading3"/>
        <w:keepNext w:val="0"/>
        <w:keepLines w:val="0"/>
        <w:pBdr>
          <w:top w:val="none" w:sz="0" w:space="2" w:color="auto"/>
          <w:bottom w:val="none" w:sz="0" w:space="2" w:color="auto"/>
          <w:between w:val="none" w:sz="0" w:space="2" w:color="auto"/>
        </w:pBdr>
        <w:shd w:val="clear" w:color="auto" w:fill="FFFFFF"/>
        <w:spacing w:before="200" w:after="140" w:line="252" w:lineRule="auto"/>
      </w:pPr>
      <w:bookmarkStart w:id="11" w:name="_mk4rdc7monsc" w:colFirst="0" w:colLast="0"/>
      <w:bookmarkEnd w:id="11"/>
      <w:r>
        <w:rPr>
          <w:color w:val="212121"/>
          <w:sz w:val="27"/>
          <w:szCs w:val="27"/>
        </w:rPr>
        <w:lastRenderedPageBreak/>
        <w:t>CONOPS</w:t>
      </w:r>
    </w:p>
    <w:p w:rsidR="009D774C" w:rsidRDefault="00B55D44">
      <w:pPr>
        <w:spacing w:before="240" w:after="240"/>
        <w:rPr>
          <w:b/>
        </w:rPr>
      </w:pPr>
      <w:r>
        <w:rPr>
          <w:b/>
        </w:rPr>
        <w:t>Organizational Structure</w:t>
      </w:r>
    </w:p>
    <w:p w:rsidR="009D774C" w:rsidRDefault="00B55D44">
      <w:pPr>
        <w:spacing w:before="240" w:after="240"/>
      </w:pPr>
      <w:r>
        <w:t xml:space="preserve">The organizational structure that is utilized by NYCEM is an adaptation of the Incident Command System. It is called the Citywide Incident Management System (CIMS). A unified command system is used for most emergency situations that do not have a criminal or terrorism aspect. </w:t>
      </w:r>
    </w:p>
    <w:p w:rsidR="009D774C" w:rsidRDefault="00B55D44">
      <w:pPr>
        <w:spacing w:before="240" w:after="240"/>
      </w:pPr>
      <w:r>
        <w:t xml:space="preserve">This system has been directly adapted from: </w:t>
      </w:r>
      <w:r>
        <w:rPr>
          <w:rFonts w:ascii="Times New Roman" w:eastAsia="Times New Roman" w:hAnsi="Times New Roman" w:cs="Times New Roman"/>
          <w:b/>
          <w:noProof/>
          <w:sz w:val="24"/>
          <w:szCs w:val="24"/>
        </w:rPr>
        <w:drawing>
          <wp:inline distT="114300" distB="114300" distL="114300" distR="114300">
            <wp:extent cx="4834555" cy="2728913"/>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4834555" cy="2728913"/>
                    </a:xfrm>
                    <a:prstGeom prst="rect">
                      <a:avLst/>
                    </a:prstGeom>
                    <a:ln/>
                  </pic:spPr>
                </pic:pic>
              </a:graphicData>
            </a:graphic>
          </wp:inline>
        </w:drawing>
      </w:r>
    </w:p>
    <w:p w:rsidR="009D774C" w:rsidRDefault="00B55D44">
      <w:pPr>
        <w:spacing w:before="240" w:after="240"/>
      </w:pPr>
      <w:r>
        <w:t>Example of CIMS:</w:t>
      </w:r>
    </w:p>
    <w:p w:rsidR="009D774C" w:rsidRDefault="00B55D44">
      <w:pPr>
        <w:spacing w:before="240" w:after="240"/>
      </w:pPr>
      <w:hyperlink r:id="rId22">
        <w:r>
          <w:rPr>
            <w:color w:val="1155CC"/>
            <w:u w:val="single"/>
          </w:rPr>
          <w:t>https://www1.nyc.gov/assets/em/downloads/pdf/Appendix_cims_charts.pdf</w:t>
        </w:r>
      </w:hyperlink>
      <w:r>
        <w:t xml:space="preserve"> </w:t>
      </w:r>
    </w:p>
    <w:p w:rsidR="009D774C" w:rsidRDefault="009D774C">
      <w:pPr>
        <w:spacing w:before="240" w:after="240"/>
      </w:pPr>
    </w:p>
    <w:p w:rsidR="009D774C" w:rsidRDefault="00B55D44">
      <w:pPr>
        <w:spacing w:before="240" w:after="240"/>
        <w:rPr>
          <w:b/>
        </w:rPr>
      </w:pPr>
      <w:r>
        <w:rPr>
          <w:b/>
        </w:rPr>
        <w:t>Overall Approach</w:t>
      </w:r>
    </w:p>
    <w:p w:rsidR="009D774C" w:rsidRDefault="00B55D44">
      <w:pPr>
        <w:spacing w:before="240" w:after="240"/>
      </w:pPr>
      <w:r>
        <w:t xml:space="preserve">A separate adapted ICS structure will be adapted for the COVID-19 pandemic response as needed through the Emergency Support Function 8. Overall, the CONOPS will allow NYC to assess the needs of the affected population vulnerable population such as </w:t>
      </w:r>
      <w:proofErr w:type="gramStart"/>
      <w:r>
        <w:t>Low income</w:t>
      </w:r>
      <w:proofErr w:type="gramEnd"/>
      <w:r>
        <w:t xml:space="preserve"> households.  We will evaluate the effectiveness of the disaster response by internal evaluations, continuous monitoring and training, and surveys administered within inter-city agencies and amongst the general population. </w:t>
      </w:r>
    </w:p>
    <w:p w:rsidR="009D774C" w:rsidRDefault="00B55D44">
      <w:pPr>
        <w:spacing w:before="240" w:after="240"/>
        <w:rPr>
          <w:b/>
        </w:rPr>
      </w:pPr>
      <w:r>
        <w:rPr>
          <w:b/>
        </w:rPr>
        <w:t>Agency’s Role and Responsibility</w:t>
      </w:r>
    </w:p>
    <w:p w:rsidR="009D774C" w:rsidRDefault="00B55D44">
      <w:pPr>
        <w:spacing w:before="240" w:after="240"/>
      </w:pPr>
      <w:r>
        <w:t>Mayor's office of operations: responsible for the policy decisions and strategies with regards to citywide issues and coordinates multi agency initiatives.</w:t>
      </w:r>
    </w:p>
    <w:p w:rsidR="009D774C" w:rsidRDefault="00B55D44">
      <w:pPr>
        <w:spacing w:before="240" w:after="240"/>
      </w:pPr>
      <w:r>
        <w:lastRenderedPageBreak/>
        <w:t>NYCEM: coordinates the citywide emergency response, this includes planning and internal communications with other agencies. NYCEM is also responsible for any alerts on the National Model for Incident Management System (NIMS).</w:t>
      </w:r>
    </w:p>
    <w:p w:rsidR="009D774C" w:rsidRDefault="00B55D44">
      <w:pPr>
        <w:spacing w:before="240" w:after="240"/>
      </w:pPr>
      <w:r>
        <w:t>DOHMH: responsible for the case studies conducted during the pandemic. COVID clusters and hotspots of different boroughs and districts within the city go through an epidemiological study where patterns, causes, and conditions are studied.</w:t>
      </w:r>
    </w:p>
    <w:p w:rsidR="009D774C" w:rsidRDefault="00B55D44">
      <w:pPr>
        <w:pStyle w:val="Heading3"/>
        <w:rPr>
          <w:color w:val="000000"/>
        </w:rPr>
      </w:pPr>
      <w:bookmarkStart w:id="12" w:name="_t50vzux9ixjr" w:colFirst="0" w:colLast="0"/>
      <w:bookmarkEnd w:id="12"/>
      <w:r>
        <w:t>Preliminary Circumstance Matrix</w:t>
      </w:r>
    </w:p>
    <w:p w:rsidR="009D774C" w:rsidRDefault="00B55D44">
      <w:pPr>
        <w:spacing w:before="240" w:after="240"/>
        <w:rPr>
          <w:b/>
        </w:rPr>
      </w:pPr>
      <w:r>
        <w:rPr>
          <w:b/>
        </w:rPr>
        <w:t xml:space="preserve">L = </w:t>
      </w:r>
      <w:r w:rsidR="0090317B">
        <w:rPr>
          <w:b/>
        </w:rPr>
        <w:t>Lead;</w:t>
      </w:r>
      <w:r>
        <w:rPr>
          <w:b/>
        </w:rPr>
        <w:t xml:space="preserve"> S </w:t>
      </w:r>
      <w:r w:rsidR="0090317B">
        <w:rPr>
          <w:b/>
        </w:rPr>
        <w:t>Support;</w:t>
      </w:r>
      <w:r>
        <w:rPr>
          <w:b/>
        </w:rPr>
        <w:t xml:space="preserve"> L* = Co-Lead</w:t>
      </w:r>
    </w:p>
    <w:p w:rsidR="009D774C" w:rsidRDefault="00B55D44">
      <w:pPr>
        <w:spacing w:before="240" w:after="240"/>
        <w:rPr>
          <w:b/>
        </w:rPr>
      </w:pPr>
      <w:r>
        <w:rPr>
          <w:b/>
          <w:noProof/>
        </w:rPr>
        <w:drawing>
          <wp:inline distT="114300" distB="114300" distL="114300" distR="114300">
            <wp:extent cx="5943600" cy="60325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5943600" cy="6032500"/>
                    </a:xfrm>
                    <a:prstGeom prst="rect">
                      <a:avLst/>
                    </a:prstGeom>
                    <a:ln/>
                  </pic:spPr>
                </pic:pic>
              </a:graphicData>
            </a:graphic>
          </wp:inline>
        </w:drawing>
      </w:r>
    </w:p>
    <w:p w:rsidR="009D774C" w:rsidRDefault="00B55D44">
      <w:pPr>
        <w:pStyle w:val="Heading3"/>
      </w:pPr>
      <w:bookmarkStart w:id="13" w:name="_jneidb406fpq" w:colFirst="0" w:colLast="0"/>
      <w:bookmarkEnd w:id="13"/>
      <w:r>
        <w:lastRenderedPageBreak/>
        <w:t>Surge Capacity</w:t>
      </w:r>
    </w:p>
    <w:p w:rsidR="009D774C" w:rsidRDefault="00B55D44">
      <w:pPr>
        <w:spacing w:before="240" w:after="240"/>
        <w:rPr>
          <w:vertAlign w:val="superscript"/>
        </w:rPr>
      </w:pPr>
      <w:r>
        <w:t>There are a total of 21 hospitals in New York City, with varying bed capacities. Total beds in the city hospitals prior to the pandemic amounts to 9385, with 132 ICU beds and 643 intensive care beds, refer to appendix 1 for list of hospital with bed and ICU/intensive care beds capacity.</w:t>
      </w:r>
      <w:r>
        <w:rPr>
          <w:vertAlign w:val="superscript"/>
        </w:rPr>
        <w:t>1</w:t>
      </w:r>
      <w:r>
        <w:t xml:space="preserve"> In New York State, the occupancy average is 60% for children and 82% for adults, hospitals are able to withstand a surge of 268 new children cases and 555 adult cases for every million people.</w:t>
      </w:r>
      <w:r>
        <w:rPr>
          <w:vertAlign w:val="superscript"/>
        </w:rPr>
        <w:t xml:space="preserve">2 </w:t>
      </w:r>
    </w:p>
    <w:p w:rsidR="009D774C" w:rsidRDefault="00B55D44">
      <w:pPr>
        <w:spacing w:before="240" w:after="240"/>
        <w:rPr>
          <w:vertAlign w:val="superscript"/>
        </w:rPr>
      </w:pPr>
      <w:r>
        <w:t>Due to the pandemic, hospitals in NYC took three measures to handle the surge in cases, this includes increasing ICU beds, ICU staffing, and critical care and infrastructure. Ventilators were also short in supply which peaked at over five times of utilization level pre pandemic.</w:t>
      </w:r>
      <w:r>
        <w:rPr>
          <w:vertAlign w:val="superscript"/>
        </w:rPr>
        <w:t>3</w:t>
      </w:r>
      <w:r>
        <w:t xml:space="preserve"> USNS Comfort was deployed to NYC to provide 1000 beds and 1200 personnel to aid hospitals in the city, initially to treat non COVID patients but was later amended to provide COVID care.</w:t>
      </w:r>
      <w:r>
        <w:rPr>
          <w:vertAlign w:val="superscript"/>
        </w:rPr>
        <w:t>4</w:t>
      </w:r>
      <w:r>
        <w:t xml:space="preserve"> The Javits Center served as a Federal asset field Hospital, also with 1000 beds and also limited to serving only COVID patients. The Javits Center field hospital was staffed with Federal health care workers and volunteers from throughout the country. Another Emergency Field Hospital was also deployed by Samaritan’s Purse, a religious non-profit organization active in disaster response work. They set up a field hospital in the East Meadow in NYC Central Park.  They partnered with Mt Sinai and intergovernmental agencies to serve as overflow by providing a </w:t>
      </w:r>
      <w:proofErr w:type="gramStart"/>
      <w:r>
        <w:t>68 bed</w:t>
      </w:r>
      <w:proofErr w:type="gramEnd"/>
      <w:r>
        <w:t xml:space="preserve"> respiratory care unit. Due to difficulties with reimbursements and decreased demand due to flattening of the curve, these facilities were underutilized.  However, the Javits Center can be repurposed as a vaccination site as the materials have remained in place to redeploy the facility if needed. As the demands for hospital beds were initially not met, NYC Health + Hospitals added 3000 beds, 760 of which were ICU beds, and an additional 2500 health care workers by May 1, 2020, tripling the base amount of its initial capacity in 11 of its hospitals.</w:t>
      </w:r>
      <w:r>
        <w:rPr>
          <w:vertAlign w:val="superscript"/>
        </w:rPr>
        <w:t>5</w:t>
      </w:r>
    </w:p>
    <w:p w:rsidR="009D774C" w:rsidRDefault="009D774C">
      <w:pPr>
        <w:spacing w:before="240" w:after="240"/>
        <w:rPr>
          <w:b/>
        </w:rPr>
      </w:pPr>
    </w:p>
    <w:p w:rsidR="009D774C" w:rsidRDefault="00B55D44">
      <w:pPr>
        <w:pStyle w:val="Heading3"/>
      </w:pPr>
      <w:bookmarkStart w:id="14" w:name="_6hsx62aqczcf" w:colFirst="0" w:colLast="0"/>
      <w:bookmarkEnd w:id="14"/>
      <w:r>
        <w:t xml:space="preserve">Local Public Health Agency Roles and Responsibilities </w:t>
      </w:r>
    </w:p>
    <w:p w:rsidR="009D774C" w:rsidRDefault="00B55D44">
      <w:pPr>
        <w:widowControl w:val="0"/>
        <w:spacing w:after="240" w:line="240" w:lineRule="auto"/>
        <w:rPr>
          <w:i/>
        </w:rPr>
      </w:pPr>
      <w:r>
        <w:rPr>
          <w:i/>
        </w:rPr>
        <w:t>Command and Control</w:t>
      </w:r>
    </w:p>
    <w:p w:rsidR="009D774C" w:rsidRDefault="00B55D44">
      <w:pPr>
        <w:widowControl w:val="0"/>
        <w:spacing w:after="240" w:line="240" w:lineRule="auto"/>
      </w:pPr>
      <w:r>
        <w:t xml:space="preserve">In the event of mass evacuation and isolation, NYCEM will deploy ICS for all activities pertaining to safe isolation. </w:t>
      </w:r>
    </w:p>
    <w:p w:rsidR="009D774C" w:rsidRDefault="00B55D44">
      <w:pPr>
        <w:widowControl w:val="0"/>
        <w:spacing w:after="240" w:line="240" w:lineRule="auto"/>
        <w:rPr>
          <w:i/>
        </w:rPr>
      </w:pPr>
      <w:r>
        <w:rPr>
          <w:i/>
        </w:rPr>
        <w:t>Communication</w:t>
      </w:r>
    </w:p>
    <w:p w:rsidR="009D774C" w:rsidRDefault="00B55D44">
      <w:pPr>
        <w:widowControl w:val="0"/>
        <w:spacing w:after="240" w:line="240" w:lineRule="auto"/>
      </w:pPr>
      <w:r>
        <w:t xml:space="preserve">NYCEM, DOHMH, NYPD, Mayoral Offices, and NYC H+H, will facilitate initial biweekly meetings and communications to discuss operations, managements, and finances. Once all emergency preparedness activities are deployed, meetings will transition to weekly basis. In addition to internal communications, each organization will contribute to provide city wide disbursement of public health communications. </w:t>
      </w:r>
    </w:p>
    <w:p w:rsidR="009D774C" w:rsidRDefault="009D774C">
      <w:pPr>
        <w:widowControl w:val="0"/>
        <w:spacing w:after="240" w:line="240" w:lineRule="auto"/>
        <w:rPr>
          <w:i/>
        </w:rPr>
      </w:pPr>
    </w:p>
    <w:p w:rsidR="00B55D44" w:rsidRDefault="00B55D44">
      <w:pPr>
        <w:widowControl w:val="0"/>
        <w:spacing w:after="240" w:line="240" w:lineRule="auto"/>
        <w:rPr>
          <w:i/>
        </w:rPr>
      </w:pPr>
    </w:p>
    <w:p w:rsidR="009D774C" w:rsidRDefault="00B55D44">
      <w:pPr>
        <w:widowControl w:val="0"/>
        <w:spacing w:after="240" w:line="240" w:lineRule="auto"/>
        <w:rPr>
          <w:i/>
        </w:rPr>
      </w:pPr>
      <w:r>
        <w:rPr>
          <w:i/>
        </w:rPr>
        <w:lastRenderedPageBreak/>
        <w:t xml:space="preserve">Early Recognition and Surveillance </w:t>
      </w:r>
    </w:p>
    <w:p w:rsidR="009D774C" w:rsidRDefault="00B55D44">
      <w:pPr>
        <w:widowControl w:val="0"/>
        <w:spacing w:after="240" w:line="240" w:lineRule="auto"/>
      </w:pPr>
      <w:r>
        <w:t xml:space="preserve">Since COVID-19, the city has developed operational handbooks for areas of isolation including hotels and stadiums. In addition, the city has worked with numerous hotels to understand needs for transition between traditional use and emergency use. This transition can take up to two weeks. Once the DOHMH or CDC recognizes a potential threat and deploys a state of emergency, partner hotels will remain on standby and prepare to transition for emergency use. This requires strong partnerships with local unions and businesses. </w:t>
      </w:r>
    </w:p>
    <w:p w:rsidR="009D774C" w:rsidRDefault="00B55D44">
      <w:pPr>
        <w:widowControl w:val="0"/>
        <w:spacing w:after="240" w:line="240" w:lineRule="auto"/>
        <w:rPr>
          <w:i/>
        </w:rPr>
      </w:pPr>
      <w:r>
        <w:rPr>
          <w:i/>
        </w:rPr>
        <w:t>Investigation + Epidemiology</w:t>
      </w:r>
      <w:r>
        <w:t xml:space="preserve"> </w:t>
      </w:r>
    </w:p>
    <w:p w:rsidR="009D774C" w:rsidRDefault="00B55D44">
      <w:pPr>
        <w:widowControl w:val="0"/>
        <w:spacing w:after="240" w:line="240" w:lineRule="auto"/>
      </w:pPr>
      <w:r>
        <w:t xml:space="preserve">Within the city, investigation and epidemiology of emergency disasters that require isolation or evacuation is to be led by the DOHMH within the city, who closely monitor the CDC, OSHA, FEMA, and other organizations that handle emergency preparedness. </w:t>
      </w:r>
    </w:p>
    <w:p w:rsidR="009D774C" w:rsidRDefault="00B55D44">
      <w:pPr>
        <w:widowControl w:val="0"/>
        <w:spacing w:before="240" w:after="240" w:line="240" w:lineRule="auto"/>
        <w:rPr>
          <w:i/>
        </w:rPr>
      </w:pPr>
      <w:r>
        <w:rPr>
          <w:i/>
        </w:rPr>
        <w:t>Sample Testing</w:t>
      </w:r>
    </w:p>
    <w:p w:rsidR="009D774C" w:rsidRDefault="00B55D44">
      <w:pPr>
        <w:widowControl w:val="0"/>
        <w:spacing w:before="240" w:after="240" w:line="240" w:lineRule="auto"/>
        <w:rPr>
          <w:vertAlign w:val="superscript"/>
        </w:rPr>
      </w:pPr>
      <w:r>
        <w:t xml:space="preserve">In case of an infectious agent, all hotels will have testing contracts with the city. </w:t>
      </w:r>
      <w:proofErr w:type="spellStart"/>
      <w:r>
        <w:t>Labcorp</w:t>
      </w:r>
      <w:proofErr w:type="spellEnd"/>
      <w:r>
        <w:t xml:space="preserve">, NYU Langone, Quest, </w:t>
      </w:r>
      <w:proofErr w:type="spellStart"/>
      <w:r>
        <w:t>BioReference</w:t>
      </w:r>
      <w:proofErr w:type="spellEnd"/>
      <w:r>
        <w:t xml:space="preserve">, </w:t>
      </w:r>
      <w:proofErr w:type="spellStart"/>
      <w:r>
        <w:t>ect</w:t>
      </w:r>
      <w:proofErr w:type="spellEnd"/>
      <w:r>
        <w:t xml:space="preserve">. will be responsible for processing tests. All hotels will reserve daily testing quotas with these </w:t>
      </w:r>
      <w:proofErr w:type="gramStart"/>
      <w:r>
        <w:t>third party</w:t>
      </w:r>
      <w:proofErr w:type="gramEnd"/>
      <w:r>
        <w:t xml:space="preserve"> organizations so as to provide immediate results to those using these facilities. In all health instances, The International Air Transport Association (IATA) Dangerous Goods Regulations apply to shipments of infectious and hazardous substances via international and domestic air transportation. Currently, IATA has the most stringent requirements for transportation of infectious substances.</w:t>
      </w:r>
      <w:r>
        <w:rPr>
          <w:vertAlign w:val="superscript"/>
        </w:rPr>
        <w:t>6</w:t>
      </w:r>
    </w:p>
    <w:p w:rsidR="009D774C" w:rsidRDefault="00B55D44">
      <w:pPr>
        <w:widowControl w:val="0"/>
        <w:spacing w:before="240" w:after="240" w:line="240" w:lineRule="auto"/>
        <w:rPr>
          <w:i/>
        </w:rPr>
      </w:pPr>
      <w:r>
        <w:rPr>
          <w:i/>
        </w:rPr>
        <w:t>Evidence Management</w:t>
      </w:r>
    </w:p>
    <w:p w:rsidR="009D774C" w:rsidRDefault="00B55D44">
      <w:pPr>
        <w:widowControl w:val="0"/>
        <w:spacing w:before="240" w:after="240" w:line="240" w:lineRule="auto"/>
      </w:pPr>
      <w:hyperlink r:id="rId24">
        <w:r>
          <w:t>Division of Criminal Justice Services</w:t>
        </w:r>
      </w:hyperlink>
      <w:r>
        <w:t xml:space="preserve"> and NYPD will take joint command in operation all evidence management. </w:t>
      </w:r>
    </w:p>
    <w:p w:rsidR="009D774C" w:rsidRDefault="00B55D44">
      <w:pPr>
        <w:widowControl w:val="0"/>
        <w:spacing w:before="240" w:after="240" w:line="240" w:lineRule="auto"/>
        <w:rPr>
          <w:i/>
        </w:rPr>
      </w:pPr>
      <w:r>
        <w:rPr>
          <w:i/>
        </w:rPr>
        <w:t>Mass Prophylaxis and Immunization</w:t>
      </w:r>
    </w:p>
    <w:p w:rsidR="009D774C" w:rsidRDefault="00B55D44">
      <w:pPr>
        <w:widowControl w:val="0"/>
        <w:spacing w:before="240" w:after="240" w:line="240" w:lineRule="auto"/>
        <w:rPr>
          <w:color w:val="1A1A1A"/>
        </w:rPr>
      </w:pPr>
      <w:r>
        <w:rPr>
          <w:color w:val="1A1A1A"/>
        </w:rPr>
        <w:t xml:space="preserve">Following the determination that any treatment or immunization is effective, New York State will prioritize vaccination recipients based on science, clinical expertise, and federal guidelines. Critical populations will be identified and recommended by the Advisory Committee on Immunization Practices (with input from the National Academies of Sciences, Engineering, and Medicine). Prioritization decisions will take into account evolving surveillance data and closely monitor the clinical efficacy of the vaccination program”. (NY DOHMH, 2020). Below is a sample vaccination matrix and phase guide for COVID-19 that will be adjusted to suit the needs of future emergency disaster planning. </w:t>
      </w:r>
    </w:p>
    <w:p w:rsidR="009D774C" w:rsidRDefault="009D774C">
      <w:pPr>
        <w:widowControl w:val="0"/>
        <w:spacing w:before="240" w:after="240" w:line="240" w:lineRule="auto"/>
        <w:rPr>
          <w:i/>
          <w:color w:val="1A1A1A"/>
          <w:sz w:val="20"/>
          <w:szCs w:val="20"/>
        </w:rPr>
      </w:pPr>
    </w:p>
    <w:p w:rsidR="009D774C" w:rsidRDefault="009D774C">
      <w:pPr>
        <w:widowControl w:val="0"/>
        <w:spacing w:before="240" w:after="240" w:line="240" w:lineRule="auto"/>
        <w:rPr>
          <w:i/>
          <w:color w:val="1A1A1A"/>
          <w:sz w:val="20"/>
          <w:szCs w:val="20"/>
        </w:rPr>
      </w:pPr>
    </w:p>
    <w:p w:rsidR="009D774C" w:rsidRDefault="009D774C">
      <w:pPr>
        <w:widowControl w:val="0"/>
        <w:spacing w:before="240" w:after="240" w:line="240" w:lineRule="auto"/>
        <w:rPr>
          <w:i/>
          <w:color w:val="1A1A1A"/>
          <w:sz w:val="20"/>
          <w:szCs w:val="20"/>
        </w:rPr>
      </w:pPr>
    </w:p>
    <w:p w:rsidR="009D774C" w:rsidRDefault="009D774C">
      <w:pPr>
        <w:widowControl w:val="0"/>
        <w:spacing w:before="240" w:after="240" w:line="240" w:lineRule="auto"/>
        <w:rPr>
          <w:i/>
          <w:color w:val="1A1A1A"/>
          <w:sz w:val="20"/>
          <w:szCs w:val="20"/>
        </w:rPr>
      </w:pPr>
    </w:p>
    <w:p w:rsidR="009D774C" w:rsidRDefault="009D774C">
      <w:pPr>
        <w:widowControl w:val="0"/>
        <w:spacing w:before="240" w:after="240" w:line="240" w:lineRule="auto"/>
        <w:rPr>
          <w:i/>
          <w:color w:val="1A1A1A"/>
          <w:sz w:val="20"/>
          <w:szCs w:val="20"/>
        </w:rPr>
      </w:pPr>
    </w:p>
    <w:p w:rsidR="009D774C" w:rsidRDefault="009D774C">
      <w:pPr>
        <w:widowControl w:val="0"/>
        <w:spacing w:before="240" w:after="240" w:line="240" w:lineRule="auto"/>
        <w:rPr>
          <w:i/>
          <w:color w:val="1A1A1A"/>
          <w:sz w:val="20"/>
          <w:szCs w:val="20"/>
        </w:rPr>
      </w:pPr>
    </w:p>
    <w:p w:rsidR="009D774C" w:rsidRDefault="00B55D44">
      <w:pPr>
        <w:widowControl w:val="0"/>
        <w:spacing w:before="240" w:after="240" w:line="240" w:lineRule="auto"/>
        <w:rPr>
          <w:i/>
          <w:color w:val="1A1A1A"/>
          <w:sz w:val="20"/>
          <w:szCs w:val="20"/>
          <w:vertAlign w:val="superscript"/>
        </w:rPr>
      </w:pPr>
      <w:r>
        <w:rPr>
          <w:i/>
          <w:color w:val="1A1A1A"/>
          <w:sz w:val="20"/>
          <w:szCs w:val="20"/>
        </w:rPr>
        <w:lastRenderedPageBreak/>
        <w:t xml:space="preserve">Figure 1. Vaccination matrix </w:t>
      </w:r>
      <w:r>
        <w:rPr>
          <w:i/>
          <w:color w:val="1A1A1A"/>
          <w:sz w:val="20"/>
          <w:szCs w:val="20"/>
          <w:vertAlign w:val="superscript"/>
        </w:rPr>
        <w:t>7</w:t>
      </w:r>
      <w:r>
        <w:rPr>
          <w:noProof/>
        </w:rPr>
        <w:drawing>
          <wp:anchor distT="114300" distB="114300" distL="114300" distR="114300" simplePos="0" relativeHeight="251659264" behindDoc="0" locked="0" layoutInCell="1" hidden="0" allowOverlap="1">
            <wp:simplePos x="0" y="0"/>
            <wp:positionH relativeFrom="column">
              <wp:posOffset>1</wp:posOffset>
            </wp:positionH>
            <wp:positionV relativeFrom="paragraph">
              <wp:posOffset>264795</wp:posOffset>
            </wp:positionV>
            <wp:extent cx="4000500" cy="1840877"/>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t="6003" b="6657"/>
                    <a:stretch>
                      <a:fillRect/>
                    </a:stretch>
                  </pic:blipFill>
                  <pic:spPr>
                    <a:xfrm>
                      <a:off x="0" y="0"/>
                      <a:ext cx="4000500" cy="1840877"/>
                    </a:xfrm>
                    <a:prstGeom prst="rect">
                      <a:avLst/>
                    </a:prstGeom>
                    <a:ln/>
                  </pic:spPr>
                </pic:pic>
              </a:graphicData>
            </a:graphic>
          </wp:anchor>
        </w:drawing>
      </w:r>
    </w:p>
    <w:p w:rsidR="009D774C" w:rsidRDefault="009D774C">
      <w:pPr>
        <w:widowControl w:val="0"/>
        <w:spacing w:before="240" w:after="240" w:line="240" w:lineRule="auto"/>
        <w:rPr>
          <w:color w:val="1A1A1A"/>
          <w:sz w:val="24"/>
          <w:szCs w:val="24"/>
        </w:rPr>
      </w:pPr>
    </w:p>
    <w:p w:rsidR="009D774C" w:rsidRDefault="009D774C">
      <w:pPr>
        <w:widowControl w:val="0"/>
        <w:spacing w:before="240" w:after="240" w:line="240" w:lineRule="auto"/>
        <w:rPr>
          <w:i/>
          <w:color w:val="1A1A1A"/>
          <w:sz w:val="20"/>
          <w:szCs w:val="20"/>
        </w:rPr>
      </w:pPr>
    </w:p>
    <w:p w:rsidR="009D774C" w:rsidRDefault="009D774C">
      <w:pPr>
        <w:widowControl w:val="0"/>
        <w:spacing w:before="240" w:after="240" w:line="240" w:lineRule="auto"/>
        <w:rPr>
          <w:i/>
          <w:color w:val="1A1A1A"/>
          <w:sz w:val="20"/>
          <w:szCs w:val="20"/>
        </w:rPr>
      </w:pPr>
    </w:p>
    <w:p w:rsidR="009D774C" w:rsidRDefault="009D774C">
      <w:pPr>
        <w:widowControl w:val="0"/>
        <w:spacing w:before="240" w:after="240" w:line="240" w:lineRule="auto"/>
        <w:rPr>
          <w:i/>
          <w:color w:val="1A1A1A"/>
          <w:sz w:val="20"/>
          <w:szCs w:val="20"/>
        </w:rPr>
      </w:pPr>
    </w:p>
    <w:p w:rsidR="009D774C" w:rsidRDefault="009D774C">
      <w:pPr>
        <w:widowControl w:val="0"/>
        <w:spacing w:before="240" w:after="240" w:line="240" w:lineRule="auto"/>
        <w:rPr>
          <w:i/>
          <w:color w:val="1A1A1A"/>
          <w:sz w:val="20"/>
          <w:szCs w:val="20"/>
        </w:rPr>
      </w:pPr>
    </w:p>
    <w:p w:rsidR="009D774C" w:rsidRDefault="009D774C">
      <w:pPr>
        <w:widowControl w:val="0"/>
        <w:spacing w:before="240" w:after="240" w:line="240" w:lineRule="auto"/>
        <w:rPr>
          <w:i/>
          <w:color w:val="1A1A1A"/>
          <w:sz w:val="20"/>
          <w:szCs w:val="20"/>
        </w:rPr>
      </w:pPr>
    </w:p>
    <w:p w:rsidR="009D774C" w:rsidRDefault="009D774C">
      <w:pPr>
        <w:widowControl w:val="0"/>
        <w:spacing w:before="240" w:after="240" w:line="240" w:lineRule="auto"/>
        <w:rPr>
          <w:i/>
          <w:color w:val="1A1A1A"/>
          <w:sz w:val="20"/>
          <w:szCs w:val="20"/>
        </w:rPr>
      </w:pPr>
    </w:p>
    <w:p w:rsidR="009D774C" w:rsidRDefault="00B55D44">
      <w:pPr>
        <w:widowControl w:val="0"/>
        <w:spacing w:line="240" w:lineRule="auto"/>
        <w:rPr>
          <w:i/>
          <w:color w:val="1A1A1A"/>
          <w:sz w:val="20"/>
          <w:szCs w:val="20"/>
        </w:rPr>
      </w:pPr>
      <w:r>
        <w:rPr>
          <w:i/>
          <w:color w:val="1A1A1A"/>
          <w:sz w:val="20"/>
          <w:szCs w:val="20"/>
        </w:rPr>
        <w:t xml:space="preserve">Figure 2. Vaccination Phases </w:t>
      </w:r>
      <w:r>
        <w:rPr>
          <w:i/>
          <w:color w:val="1A1A1A"/>
          <w:sz w:val="20"/>
          <w:szCs w:val="20"/>
          <w:vertAlign w:val="superscript"/>
        </w:rPr>
        <w:t>7</w:t>
      </w:r>
    </w:p>
    <w:p w:rsidR="009D774C" w:rsidRDefault="00B55D44">
      <w:pPr>
        <w:widowControl w:val="0"/>
        <w:spacing w:before="240" w:after="240" w:line="240" w:lineRule="auto"/>
        <w:rPr>
          <w:color w:val="1A1A1A"/>
          <w:sz w:val="24"/>
          <w:szCs w:val="24"/>
        </w:rPr>
      </w:pPr>
      <w:r>
        <w:rPr>
          <w:noProof/>
        </w:rPr>
        <w:drawing>
          <wp:anchor distT="0" distB="0" distL="0" distR="0" simplePos="0" relativeHeight="251660288" behindDoc="0" locked="0" layoutInCell="1" hidden="0" allowOverlap="1">
            <wp:simplePos x="0" y="0"/>
            <wp:positionH relativeFrom="column">
              <wp:posOffset>0</wp:posOffset>
            </wp:positionH>
            <wp:positionV relativeFrom="paragraph">
              <wp:posOffset>44450</wp:posOffset>
            </wp:positionV>
            <wp:extent cx="3486150" cy="1959496"/>
            <wp:effectExtent l="0" t="0" r="0" b="0"/>
            <wp:wrapSquare wrapText="bothSides" distT="0" distB="0" distL="0" distR="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t="2435" b="2636"/>
                    <a:stretch>
                      <a:fillRect/>
                    </a:stretch>
                  </pic:blipFill>
                  <pic:spPr>
                    <a:xfrm>
                      <a:off x="0" y="0"/>
                      <a:ext cx="3486150" cy="1959496"/>
                    </a:xfrm>
                    <a:prstGeom prst="rect">
                      <a:avLst/>
                    </a:prstGeom>
                    <a:ln/>
                  </pic:spPr>
                </pic:pic>
              </a:graphicData>
            </a:graphic>
          </wp:anchor>
        </w:drawing>
      </w:r>
    </w:p>
    <w:p w:rsidR="009D774C" w:rsidRDefault="009D774C">
      <w:pPr>
        <w:widowControl w:val="0"/>
        <w:spacing w:before="240" w:after="240" w:line="240" w:lineRule="auto"/>
        <w:rPr>
          <w:i/>
        </w:rPr>
      </w:pPr>
    </w:p>
    <w:p w:rsidR="009D774C" w:rsidRDefault="009D774C">
      <w:pPr>
        <w:widowControl w:val="0"/>
        <w:spacing w:before="240" w:after="240" w:line="240" w:lineRule="auto"/>
        <w:rPr>
          <w:i/>
        </w:rPr>
      </w:pPr>
    </w:p>
    <w:p w:rsidR="009D774C" w:rsidRDefault="009D774C">
      <w:pPr>
        <w:widowControl w:val="0"/>
        <w:spacing w:before="240" w:after="240" w:line="240" w:lineRule="auto"/>
        <w:rPr>
          <w:i/>
        </w:rPr>
      </w:pPr>
    </w:p>
    <w:p w:rsidR="009D774C" w:rsidRDefault="009D774C">
      <w:pPr>
        <w:widowControl w:val="0"/>
        <w:spacing w:before="240" w:after="240" w:line="240" w:lineRule="auto"/>
        <w:rPr>
          <w:i/>
        </w:rPr>
      </w:pPr>
    </w:p>
    <w:p w:rsidR="009D774C" w:rsidRDefault="009D774C">
      <w:pPr>
        <w:widowControl w:val="0"/>
        <w:spacing w:before="240" w:after="240" w:line="240" w:lineRule="auto"/>
        <w:rPr>
          <w:i/>
        </w:rPr>
      </w:pPr>
    </w:p>
    <w:p w:rsidR="009D774C" w:rsidRDefault="00B55D44">
      <w:pPr>
        <w:widowControl w:val="0"/>
        <w:spacing w:before="240" w:after="240" w:line="240" w:lineRule="auto"/>
        <w:rPr>
          <w:i/>
        </w:rPr>
      </w:pPr>
      <w:r>
        <w:rPr>
          <w:i/>
        </w:rPr>
        <w:t>Mass Patient Care</w:t>
      </w:r>
    </w:p>
    <w:p w:rsidR="009D774C" w:rsidRDefault="00B55D44">
      <w:pPr>
        <w:widowControl w:val="0"/>
        <w:spacing w:before="240" w:after="240" w:line="240" w:lineRule="auto"/>
      </w:pPr>
      <w:r>
        <w:t xml:space="preserve">NYC H+H, Presbyterian, Mt. Sinai, Langone, and Weill Cornell will expand patient capacity through the use of tents. In addition to acquisition of hotels for isolation, NYCEM and NYC H+H will also work with Arenas and Stadiums in NYC area to expand patient care capacity. </w:t>
      </w:r>
    </w:p>
    <w:p w:rsidR="009D774C" w:rsidRDefault="00B55D44">
      <w:pPr>
        <w:widowControl w:val="0"/>
        <w:spacing w:before="240" w:after="240" w:line="240" w:lineRule="auto"/>
        <w:rPr>
          <w:i/>
        </w:rPr>
      </w:pPr>
      <w:r>
        <w:rPr>
          <w:i/>
        </w:rPr>
        <w:t>Mass Fatality Management</w:t>
      </w:r>
    </w:p>
    <w:p w:rsidR="009D774C" w:rsidRDefault="00B55D44">
      <w:pPr>
        <w:widowControl w:val="0"/>
        <w:spacing w:before="240" w:after="240" w:line="240" w:lineRule="auto"/>
      </w:pPr>
      <w:r>
        <w:t>New York City Office of Chief Medical Examiner (OCME) will be responsible for Mass Fatality Management. OCME’s Hospital Toolkit</w:t>
      </w:r>
      <w:r>
        <w:rPr>
          <w:color w:val="333333"/>
        </w:rPr>
        <w:t xml:space="preserve"> </w:t>
      </w:r>
      <w:r>
        <w:t xml:space="preserve">contains guidance for NYC hospitals to manage fatality. Hart Island, located in the Bronx, will be used for mass burials.  </w:t>
      </w:r>
    </w:p>
    <w:p w:rsidR="009D774C" w:rsidRDefault="00B55D44">
      <w:pPr>
        <w:widowControl w:val="0"/>
        <w:spacing w:before="240" w:after="240" w:line="240" w:lineRule="auto"/>
        <w:rPr>
          <w:i/>
        </w:rPr>
      </w:pPr>
      <w:r>
        <w:rPr>
          <w:i/>
        </w:rPr>
        <w:t>Environmental Surety</w:t>
      </w:r>
    </w:p>
    <w:p w:rsidR="009D774C" w:rsidRDefault="00B55D44">
      <w:pPr>
        <w:widowControl w:val="0"/>
        <w:spacing w:before="240" w:after="240" w:line="240" w:lineRule="auto"/>
        <w:rPr>
          <w:i/>
        </w:rPr>
      </w:pPr>
      <w:hyperlink r:id="rId27">
        <w:r>
          <w:t>NYS Department of Environmental Conservation</w:t>
        </w:r>
      </w:hyperlink>
      <w:r>
        <w:t xml:space="preserve"> will be responsible for canvassing and ensuring environmental safety.</w:t>
      </w:r>
    </w:p>
    <w:p w:rsidR="009D774C" w:rsidRDefault="00B55D44">
      <w:pPr>
        <w:widowControl w:val="0"/>
        <w:spacing w:before="240" w:after="240" w:line="240" w:lineRule="auto"/>
        <w:rPr>
          <w:i/>
        </w:rPr>
      </w:pPr>
      <w:r>
        <w:rPr>
          <w:i/>
        </w:rPr>
        <w:t>Mental Health of Public Health Emergency Response Personnel</w:t>
      </w:r>
    </w:p>
    <w:p w:rsidR="009D774C" w:rsidRDefault="00B55D44">
      <w:pPr>
        <w:widowControl w:val="0"/>
        <w:spacing w:before="240" w:after="240" w:line="240" w:lineRule="auto"/>
        <w:rPr>
          <w:sz w:val="20"/>
          <w:szCs w:val="20"/>
        </w:rPr>
      </w:pPr>
      <w:hyperlink r:id="rId28">
        <w:r>
          <w:t>New York State Office of Mental Health</w:t>
        </w:r>
      </w:hyperlink>
      <w:r>
        <w:t xml:space="preserve"> will be tasked to respond to mental health services of frontline workers, and those affected by health disasters. </w:t>
      </w:r>
    </w:p>
    <w:p w:rsidR="009D774C" w:rsidRDefault="009D774C">
      <w:pPr>
        <w:rPr>
          <w:sz w:val="20"/>
          <w:szCs w:val="20"/>
        </w:rPr>
      </w:pPr>
    </w:p>
    <w:p w:rsidR="009D774C" w:rsidRDefault="00B55D44">
      <w:pPr>
        <w:pStyle w:val="Heading3"/>
      </w:pPr>
      <w:bookmarkStart w:id="15" w:name="_go89y7735qq9" w:colFirst="0" w:colLast="0"/>
      <w:bookmarkEnd w:id="15"/>
      <w:r>
        <w:lastRenderedPageBreak/>
        <w:t>Annex 1: Threat and Hazards Assessment Table: New York, NY (NYC)</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0"/>
        <w:gridCol w:w="2985"/>
        <w:gridCol w:w="2925"/>
      </w:tblGrid>
      <w:tr w:rsidR="009D774C">
        <w:tc>
          <w:tcPr>
            <w:tcW w:w="3450" w:type="dxa"/>
            <w:tcBorders>
              <w:top w:val="single" w:sz="8" w:space="0" w:color="8064A2"/>
              <w:left w:val="single" w:sz="8" w:space="0" w:color="8064A2"/>
              <w:bottom w:val="single" w:sz="18" w:space="0" w:color="8064A2"/>
              <w:right w:val="single" w:sz="8" w:space="0" w:color="8064A2"/>
            </w:tcBorders>
            <w:tcMar>
              <w:top w:w="100" w:type="dxa"/>
              <w:left w:w="100" w:type="dxa"/>
              <w:bottom w:w="100" w:type="dxa"/>
              <w:right w:w="100" w:type="dxa"/>
            </w:tcMar>
          </w:tcPr>
          <w:p w:rsidR="009D774C" w:rsidRDefault="00B55D44">
            <w:pPr>
              <w:widowControl w:val="0"/>
              <w:spacing w:line="240" w:lineRule="auto"/>
              <w:ind w:left="100"/>
            </w:pPr>
            <w:r>
              <w:t>Natural</w:t>
            </w:r>
          </w:p>
        </w:tc>
        <w:tc>
          <w:tcPr>
            <w:tcW w:w="2985" w:type="dxa"/>
            <w:tcBorders>
              <w:top w:val="single" w:sz="8" w:space="0" w:color="8064A2"/>
              <w:bottom w:val="single" w:sz="18" w:space="0" w:color="8064A2"/>
              <w:right w:val="single" w:sz="8" w:space="0" w:color="8064A2"/>
            </w:tcBorders>
            <w:tcMar>
              <w:top w:w="100" w:type="dxa"/>
              <w:left w:w="100" w:type="dxa"/>
              <w:bottom w:w="100" w:type="dxa"/>
              <w:right w:w="100" w:type="dxa"/>
            </w:tcMar>
          </w:tcPr>
          <w:p w:rsidR="009D774C" w:rsidRDefault="00B55D44">
            <w:pPr>
              <w:widowControl w:val="0"/>
              <w:spacing w:line="240" w:lineRule="auto"/>
              <w:ind w:left="100"/>
            </w:pPr>
            <w:r>
              <w:t>Technological</w:t>
            </w:r>
          </w:p>
        </w:tc>
        <w:tc>
          <w:tcPr>
            <w:tcW w:w="2925" w:type="dxa"/>
            <w:tcBorders>
              <w:top w:val="single" w:sz="8" w:space="0" w:color="8064A2"/>
              <w:bottom w:val="single" w:sz="18" w:space="0" w:color="8064A2"/>
              <w:right w:val="single" w:sz="8" w:space="0" w:color="8064A2"/>
            </w:tcBorders>
            <w:tcMar>
              <w:top w:w="100" w:type="dxa"/>
              <w:left w:w="100" w:type="dxa"/>
              <w:bottom w:w="100" w:type="dxa"/>
              <w:right w:w="100" w:type="dxa"/>
            </w:tcMar>
          </w:tcPr>
          <w:p w:rsidR="009D774C" w:rsidRDefault="00B55D44">
            <w:pPr>
              <w:widowControl w:val="0"/>
              <w:spacing w:line="240" w:lineRule="auto"/>
              <w:ind w:left="100"/>
            </w:pPr>
            <w:r>
              <w:t>Human-caused</w:t>
            </w:r>
          </w:p>
        </w:tc>
      </w:tr>
      <w:tr w:rsidR="009D774C">
        <w:tc>
          <w:tcPr>
            <w:tcW w:w="3450" w:type="dxa"/>
            <w:tcBorders>
              <w:top w:val="single" w:sz="8" w:space="0" w:color="8064A2"/>
              <w:left w:val="single" w:sz="8" w:space="0" w:color="8064A2"/>
              <w:bottom w:val="single" w:sz="18" w:space="0" w:color="8064A2"/>
              <w:right w:val="single" w:sz="8" w:space="0" w:color="8064A2"/>
            </w:tcBorders>
            <w:tcMar>
              <w:top w:w="100" w:type="dxa"/>
              <w:left w:w="100" w:type="dxa"/>
              <w:bottom w:w="100" w:type="dxa"/>
              <w:right w:w="100" w:type="dxa"/>
            </w:tcMar>
          </w:tcPr>
          <w:p w:rsidR="009D774C" w:rsidRDefault="00B55D44">
            <w:pPr>
              <w:widowControl w:val="0"/>
              <w:spacing w:line="240" w:lineRule="auto"/>
              <w:ind w:left="100"/>
            </w:pPr>
            <w:r>
              <w:t>Resulting from acts of nature</w:t>
            </w:r>
          </w:p>
        </w:tc>
        <w:tc>
          <w:tcPr>
            <w:tcW w:w="2985" w:type="dxa"/>
            <w:tcBorders>
              <w:top w:val="single" w:sz="8" w:space="0" w:color="8064A2"/>
              <w:bottom w:val="single" w:sz="18" w:space="0" w:color="8064A2"/>
              <w:right w:val="single" w:sz="8" w:space="0" w:color="8064A2"/>
            </w:tcBorders>
            <w:tcMar>
              <w:top w:w="100" w:type="dxa"/>
              <w:left w:w="100" w:type="dxa"/>
              <w:bottom w:w="100" w:type="dxa"/>
              <w:right w:w="100" w:type="dxa"/>
            </w:tcMar>
          </w:tcPr>
          <w:p w:rsidR="009D774C" w:rsidRDefault="00B55D44">
            <w:pPr>
              <w:widowControl w:val="0"/>
              <w:spacing w:line="240" w:lineRule="auto"/>
              <w:ind w:left="100"/>
            </w:pPr>
            <w:r>
              <w:t>Involves accidents or the failures of systems and structures</w:t>
            </w:r>
          </w:p>
        </w:tc>
        <w:tc>
          <w:tcPr>
            <w:tcW w:w="2925" w:type="dxa"/>
            <w:tcBorders>
              <w:top w:val="single" w:sz="8" w:space="0" w:color="8064A2"/>
              <w:bottom w:val="single" w:sz="18" w:space="0" w:color="8064A2"/>
              <w:right w:val="single" w:sz="8" w:space="0" w:color="8064A2"/>
            </w:tcBorders>
            <w:tcMar>
              <w:top w:w="100" w:type="dxa"/>
              <w:left w:w="100" w:type="dxa"/>
              <w:bottom w:w="100" w:type="dxa"/>
              <w:right w:w="100" w:type="dxa"/>
            </w:tcMar>
          </w:tcPr>
          <w:p w:rsidR="009D774C" w:rsidRDefault="00B55D44">
            <w:pPr>
              <w:widowControl w:val="0"/>
              <w:spacing w:line="240" w:lineRule="auto"/>
              <w:ind w:left="100"/>
            </w:pPr>
            <w:r>
              <w:t>Caused by the intentional actions of an adversary</w:t>
            </w:r>
          </w:p>
        </w:tc>
      </w:tr>
      <w:tr w:rsidR="009D774C">
        <w:tc>
          <w:tcPr>
            <w:tcW w:w="3450" w:type="dxa"/>
            <w:tcBorders>
              <w:top w:val="single" w:sz="8" w:space="0" w:color="8064A2"/>
              <w:left w:val="single" w:sz="8" w:space="0" w:color="8064A2"/>
              <w:bottom w:val="single" w:sz="18" w:space="0" w:color="8064A2"/>
              <w:right w:val="single" w:sz="8" w:space="0" w:color="8064A2"/>
            </w:tcBorders>
            <w:tcMar>
              <w:top w:w="100" w:type="dxa"/>
              <w:left w:w="100" w:type="dxa"/>
              <w:bottom w:w="100" w:type="dxa"/>
              <w:right w:w="100" w:type="dxa"/>
            </w:tcMar>
          </w:tcPr>
          <w:p w:rsidR="009D774C" w:rsidRDefault="00B55D44">
            <w:pPr>
              <w:widowControl w:val="0"/>
              <w:spacing w:line="240" w:lineRule="auto"/>
              <w:ind w:left="100"/>
              <w:rPr>
                <w:b/>
                <w:sz w:val="18"/>
                <w:szCs w:val="18"/>
              </w:rPr>
            </w:pPr>
            <w:r>
              <w:rPr>
                <w:b/>
                <w:sz w:val="18"/>
                <w:szCs w:val="18"/>
              </w:rPr>
              <w:t>Coastal Erosion</w:t>
            </w:r>
          </w:p>
          <w:p w:rsidR="009D774C" w:rsidRDefault="00B55D44">
            <w:pPr>
              <w:widowControl w:val="0"/>
              <w:spacing w:line="240" w:lineRule="auto"/>
              <w:ind w:left="100"/>
              <w:rPr>
                <w:sz w:val="18"/>
                <w:szCs w:val="18"/>
              </w:rPr>
            </w:pPr>
            <w:r>
              <w:rPr>
                <w:sz w:val="18"/>
                <w:szCs w:val="18"/>
              </w:rPr>
              <w:t xml:space="preserve">Coastal Erosion can occur gradually or rapidly. During storms, erosion can occur rapidly with entire beaches being lost. Gradual erosion is a continuous process and will occur in 100% of certain locations: Coney Island, Brooklyn, Rockaway Peninsula, Queens, and South Shore, Staten Island. </w:t>
            </w:r>
          </w:p>
          <w:p w:rsidR="009D774C" w:rsidRDefault="00B55D44">
            <w:pPr>
              <w:widowControl w:val="0"/>
              <w:spacing w:line="240" w:lineRule="auto"/>
              <w:ind w:left="100"/>
              <w:rPr>
                <w:b/>
                <w:sz w:val="18"/>
                <w:szCs w:val="18"/>
              </w:rPr>
            </w:pPr>
            <w:r>
              <w:rPr>
                <w:b/>
                <w:sz w:val="18"/>
                <w:szCs w:val="18"/>
              </w:rPr>
              <w:t>Costal Storms</w:t>
            </w:r>
          </w:p>
          <w:p w:rsidR="009D774C" w:rsidRDefault="00B55D44">
            <w:pPr>
              <w:widowControl w:val="0"/>
              <w:spacing w:line="240" w:lineRule="auto"/>
              <w:ind w:left="100"/>
              <w:rPr>
                <w:sz w:val="18"/>
                <w:szCs w:val="18"/>
              </w:rPr>
            </w:pPr>
            <w:r>
              <w:rPr>
                <w:sz w:val="18"/>
                <w:szCs w:val="18"/>
              </w:rPr>
              <w:t>There are 3 types of coastal storms, tropical depression, tropical storm, and hurricane. Primarily affecting NYC in August-November, storm surge is a highly dangerous aspect of coastal storms for NYC. This was part of the reason Hurricane Sandy was so damaging.</w:t>
            </w:r>
          </w:p>
          <w:p w:rsidR="009D774C" w:rsidRDefault="00B55D44">
            <w:pPr>
              <w:widowControl w:val="0"/>
              <w:spacing w:line="240" w:lineRule="auto"/>
              <w:ind w:left="100"/>
              <w:rPr>
                <w:b/>
                <w:sz w:val="18"/>
                <w:szCs w:val="18"/>
              </w:rPr>
            </w:pPr>
            <w:r>
              <w:rPr>
                <w:b/>
                <w:sz w:val="18"/>
                <w:szCs w:val="18"/>
              </w:rPr>
              <w:t>Drought</w:t>
            </w:r>
          </w:p>
          <w:p w:rsidR="009D774C" w:rsidRDefault="00B55D44">
            <w:pPr>
              <w:widowControl w:val="0"/>
              <w:spacing w:line="240" w:lineRule="auto"/>
              <w:ind w:left="100"/>
              <w:rPr>
                <w:sz w:val="18"/>
                <w:szCs w:val="18"/>
              </w:rPr>
            </w:pPr>
            <w:r>
              <w:rPr>
                <w:sz w:val="18"/>
                <w:szCs w:val="18"/>
              </w:rPr>
              <w:t>There are 4 types of drought that can affect NYC, meteorological, hydrological, agricultural, and socioeconomic. Droughts commonly affect NYC on a city-wide basis because the city gets its water from outside its borders. Since 2003 there have been two periods of dry weather, but neither met the qualifications of drought.</w:t>
            </w:r>
          </w:p>
          <w:p w:rsidR="009D774C" w:rsidRDefault="00B55D44">
            <w:pPr>
              <w:widowControl w:val="0"/>
              <w:spacing w:line="240" w:lineRule="auto"/>
              <w:ind w:left="100"/>
              <w:rPr>
                <w:b/>
                <w:sz w:val="18"/>
                <w:szCs w:val="18"/>
              </w:rPr>
            </w:pPr>
            <w:r>
              <w:rPr>
                <w:b/>
                <w:sz w:val="18"/>
                <w:szCs w:val="18"/>
              </w:rPr>
              <w:t>Flooding</w:t>
            </w:r>
          </w:p>
          <w:p w:rsidR="009D774C" w:rsidRDefault="00B55D44">
            <w:pPr>
              <w:widowControl w:val="0"/>
              <w:spacing w:line="240" w:lineRule="auto"/>
              <w:ind w:left="100"/>
              <w:rPr>
                <w:sz w:val="18"/>
                <w:szCs w:val="18"/>
              </w:rPr>
            </w:pPr>
            <w:r>
              <w:rPr>
                <w:sz w:val="18"/>
                <w:szCs w:val="18"/>
              </w:rPr>
              <w:t>There are 4 types of floods that can affect NYC: Coastal flooding, Tidal flooding, Riverine flooding, and Inland flooding. Elderly and low-income populations are particularly at risk for floods. Floods happen often in NYC, usually for one borough but sometimes are city wide.</w:t>
            </w:r>
          </w:p>
          <w:p w:rsidR="009D774C" w:rsidRDefault="00B55D44">
            <w:pPr>
              <w:widowControl w:val="0"/>
              <w:spacing w:line="240" w:lineRule="auto"/>
              <w:ind w:left="100"/>
              <w:rPr>
                <w:b/>
                <w:sz w:val="18"/>
                <w:szCs w:val="18"/>
              </w:rPr>
            </w:pPr>
            <w:r>
              <w:rPr>
                <w:b/>
                <w:sz w:val="18"/>
                <w:szCs w:val="18"/>
              </w:rPr>
              <w:t>Winter Storms</w:t>
            </w:r>
          </w:p>
          <w:p w:rsidR="009D774C" w:rsidRDefault="00B55D44">
            <w:pPr>
              <w:widowControl w:val="0"/>
              <w:spacing w:line="240" w:lineRule="auto"/>
              <w:ind w:left="100"/>
              <w:rPr>
                <w:sz w:val="18"/>
                <w:szCs w:val="18"/>
              </w:rPr>
            </w:pPr>
            <w:r>
              <w:rPr>
                <w:sz w:val="18"/>
                <w:szCs w:val="18"/>
              </w:rPr>
              <w:t>There are various types of winter storms: Show Showers, Blizzard, Snowsquall, Thundersnow, and Ice Storms. Impacts can vary based on weather and type, ice storms have a greater potential for damage because of the quick development and greater chance to down power/communication lines. NYC should experience a snowstorm with 16 or more inches every nine years.</w:t>
            </w:r>
          </w:p>
          <w:p w:rsidR="009D774C" w:rsidRDefault="00B55D44">
            <w:pPr>
              <w:widowControl w:val="0"/>
              <w:spacing w:line="240" w:lineRule="auto"/>
              <w:ind w:left="100"/>
              <w:rPr>
                <w:b/>
                <w:sz w:val="18"/>
                <w:szCs w:val="18"/>
              </w:rPr>
            </w:pPr>
            <w:r>
              <w:rPr>
                <w:b/>
                <w:sz w:val="18"/>
                <w:szCs w:val="18"/>
              </w:rPr>
              <w:lastRenderedPageBreak/>
              <w:t>Severe Weather</w:t>
            </w:r>
          </w:p>
          <w:p w:rsidR="009D774C" w:rsidRDefault="00B55D44">
            <w:pPr>
              <w:widowControl w:val="0"/>
              <w:spacing w:line="240" w:lineRule="auto"/>
              <w:ind w:left="100"/>
              <w:rPr>
                <w:sz w:val="18"/>
                <w:szCs w:val="18"/>
              </w:rPr>
            </w:pPr>
            <w:r>
              <w:rPr>
                <w:sz w:val="18"/>
                <w:szCs w:val="18"/>
              </w:rPr>
              <w:t xml:space="preserve">Severe weather is categorized as thunderstorms, tornadoes, and windstorms. There are severe thunderstorms a few times a year, five tornadoes in the time frame of 2007-2014, and at least one high wind event per year. High winds pose a threat to NYC as there are many tall buildings in a dense area. </w:t>
            </w:r>
          </w:p>
          <w:p w:rsidR="009D774C" w:rsidRDefault="00B55D44">
            <w:pPr>
              <w:widowControl w:val="0"/>
              <w:spacing w:line="240" w:lineRule="auto"/>
              <w:ind w:left="100"/>
              <w:rPr>
                <w:b/>
                <w:sz w:val="18"/>
                <w:szCs w:val="18"/>
              </w:rPr>
            </w:pPr>
            <w:r>
              <w:rPr>
                <w:b/>
                <w:sz w:val="18"/>
                <w:szCs w:val="18"/>
              </w:rPr>
              <w:t>Wildfires</w:t>
            </w:r>
          </w:p>
          <w:p w:rsidR="009D774C" w:rsidRDefault="00B55D44">
            <w:pPr>
              <w:widowControl w:val="0"/>
              <w:spacing w:line="240" w:lineRule="auto"/>
              <w:ind w:left="100"/>
              <w:rPr>
                <w:sz w:val="18"/>
                <w:szCs w:val="18"/>
              </w:rPr>
            </w:pPr>
            <w:r>
              <w:rPr>
                <w:sz w:val="18"/>
                <w:szCs w:val="18"/>
              </w:rPr>
              <w:t>NYC wildfires do not have the same impact as those in the Western United States. Severity is dependent on weather conditions and most fires are small and do not affect built structures. While wildfires can occur anywhere in NYC, most of the fires in recent years have been in Staten Island.</w:t>
            </w:r>
          </w:p>
          <w:p w:rsidR="009D774C" w:rsidRDefault="00B55D44">
            <w:pPr>
              <w:widowControl w:val="0"/>
              <w:spacing w:line="240" w:lineRule="auto"/>
              <w:ind w:left="100"/>
              <w:rPr>
                <w:b/>
                <w:sz w:val="18"/>
                <w:szCs w:val="18"/>
              </w:rPr>
            </w:pPr>
            <w:r>
              <w:rPr>
                <w:b/>
                <w:sz w:val="18"/>
                <w:szCs w:val="18"/>
              </w:rPr>
              <w:t>Earthquakes</w:t>
            </w:r>
          </w:p>
          <w:p w:rsidR="009D774C" w:rsidRDefault="00B55D44">
            <w:pPr>
              <w:widowControl w:val="0"/>
              <w:spacing w:line="240" w:lineRule="auto"/>
              <w:ind w:left="100"/>
              <w:rPr>
                <w:sz w:val="18"/>
                <w:szCs w:val="18"/>
              </w:rPr>
            </w:pPr>
            <w:r>
              <w:rPr>
                <w:sz w:val="18"/>
                <w:szCs w:val="18"/>
              </w:rPr>
              <w:t>Density and aging infrastructure make NYC a risk for earthquakes even though it does not lie on an active zone. The MMI Scale is used to qualify the Richter scale. From 1973 to 2012, there were only two damaging earthquakes of 5.0 or greater that were felt in NYC.</w:t>
            </w:r>
          </w:p>
          <w:p w:rsidR="009D774C" w:rsidRDefault="00B55D44">
            <w:pPr>
              <w:widowControl w:val="0"/>
              <w:spacing w:line="240" w:lineRule="auto"/>
              <w:ind w:left="100"/>
              <w:rPr>
                <w:b/>
                <w:sz w:val="18"/>
                <w:szCs w:val="18"/>
              </w:rPr>
            </w:pPr>
            <w:r>
              <w:rPr>
                <w:b/>
                <w:sz w:val="18"/>
                <w:szCs w:val="18"/>
              </w:rPr>
              <w:t>Extreme Temperatures</w:t>
            </w:r>
          </w:p>
          <w:p w:rsidR="009D774C" w:rsidRDefault="00B55D44">
            <w:pPr>
              <w:widowControl w:val="0"/>
              <w:spacing w:line="240" w:lineRule="auto"/>
              <w:ind w:left="100"/>
              <w:rPr>
                <w:sz w:val="18"/>
                <w:szCs w:val="18"/>
              </w:rPr>
            </w:pPr>
            <w:r>
              <w:rPr>
                <w:sz w:val="18"/>
                <w:szCs w:val="18"/>
              </w:rPr>
              <w:t>Extreme weather occurs most in June-August for extreme heat and December and March for extreme cold. The way that NYC is built contributes to the urban heat island effect. From 2006-2014 there was at least one extreme temperature event every year.</w:t>
            </w:r>
          </w:p>
          <w:p w:rsidR="009D774C" w:rsidRDefault="00B55D44">
            <w:pPr>
              <w:widowControl w:val="0"/>
              <w:spacing w:line="240" w:lineRule="auto"/>
              <w:ind w:left="100"/>
              <w:rPr>
                <w:b/>
                <w:sz w:val="18"/>
                <w:szCs w:val="18"/>
              </w:rPr>
            </w:pPr>
            <w:r>
              <w:rPr>
                <w:b/>
                <w:sz w:val="18"/>
                <w:szCs w:val="18"/>
              </w:rPr>
              <w:t>Disease Outbreaks</w:t>
            </w:r>
          </w:p>
          <w:p w:rsidR="009D774C" w:rsidRDefault="00B55D44">
            <w:pPr>
              <w:widowControl w:val="0"/>
              <w:spacing w:line="240" w:lineRule="auto"/>
              <w:ind w:left="100"/>
              <w:rPr>
                <w:sz w:val="18"/>
                <w:szCs w:val="18"/>
              </w:rPr>
            </w:pPr>
            <w:r>
              <w:rPr>
                <w:sz w:val="18"/>
                <w:szCs w:val="18"/>
              </w:rPr>
              <w:t>Viral outbreaks are a large concern of NYC as we don’t know when they will happen. Often, the severity of outbreak depends on external countermeasures as much as the disease characteristics. Population growth, population access to healthcare, and evolution of antibiotic-resistant bacteria are all factors that will come into play. The most recent outbreak is COVID-19 which has affected ¼ of a million NYC residents.</w:t>
            </w:r>
          </w:p>
        </w:tc>
        <w:tc>
          <w:tcPr>
            <w:tcW w:w="2985" w:type="dxa"/>
            <w:tcBorders>
              <w:top w:val="single" w:sz="8" w:space="0" w:color="8064A2"/>
              <w:bottom w:val="single" w:sz="18" w:space="0" w:color="8064A2"/>
              <w:right w:val="single" w:sz="8" w:space="0" w:color="8064A2"/>
            </w:tcBorders>
            <w:tcMar>
              <w:top w:w="100" w:type="dxa"/>
              <w:left w:w="100" w:type="dxa"/>
              <w:bottom w:w="100" w:type="dxa"/>
              <w:right w:w="100" w:type="dxa"/>
            </w:tcMar>
          </w:tcPr>
          <w:p w:rsidR="009D774C" w:rsidRDefault="00B55D44">
            <w:pPr>
              <w:widowControl w:val="0"/>
              <w:spacing w:line="240" w:lineRule="auto"/>
              <w:ind w:left="100"/>
              <w:rPr>
                <w:b/>
                <w:sz w:val="18"/>
                <w:szCs w:val="18"/>
              </w:rPr>
            </w:pPr>
            <w:r>
              <w:rPr>
                <w:b/>
                <w:sz w:val="18"/>
                <w:szCs w:val="18"/>
              </w:rPr>
              <w:lastRenderedPageBreak/>
              <w:t>Chemical, Biological, Radiological, and Nuclear</w:t>
            </w:r>
          </w:p>
          <w:p w:rsidR="009D774C" w:rsidRDefault="00B55D44">
            <w:pPr>
              <w:widowControl w:val="0"/>
              <w:spacing w:line="240" w:lineRule="auto"/>
              <w:ind w:left="100"/>
              <w:rPr>
                <w:sz w:val="18"/>
                <w:szCs w:val="18"/>
              </w:rPr>
            </w:pPr>
            <w:r>
              <w:rPr>
                <w:sz w:val="18"/>
                <w:szCs w:val="18"/>
              </w:rPr>
              <w:t xml:space="preserve">Severity of toxicity is dependent on a multitude of factors including type and amount released. It is difficult to accurately portray the probability of such events other than being increased near </w:t>
            </w:r>
            <w:proofErr w:type="gramStart"/>
            <w:r>
              <w:rPr>
                <w:sz w:val="18"/>
                <w:szCs w:val="18"/>
              </w:rPr>
              <w:t>high risk</w:t>
            </w:r>
            <w:proofErr w:type="gramEnd"/>
            <w:r>
              <w:rPr>
                <w:sz w:val="18"/>
                <w:szCs w:val="18"/>
              </w:rPr>
              <w:t xml:space="preserve"> facilities. Attacks of this nature can occur at ports or other facilities where high volumes of hazardous materials are moved on a frequent basis. Other disasters can cause the release of hazardous materials like Hurricane Sandy. </w:t>
            </w:r>
          </w:p>
          <w:p w:rsidR="009D774C" w:rsidRDefault="00B55D44">
            <w:pPr>
              <w:widowControl w:val="0"/>
              <w:spacing w:line="240" w:lineRule="auto"/>
              <w:ind w:left="100"/>
              <w:rPr>
                <w:b/>
                <w:sz w:val="18"/>
                <w:szCs w:val="18"/>
              </w:rPr>
            </w:pPr>
            <w:r>
              <w:rPr>
                <w:b/>
                <w:sz w:val="18"/>
                <w:szCs w:val="18"/>
              </w:rPr>
              <w:t>Infrastructure Failures</w:t>
            </w:r>
          </w:p>
          <w:p w:rsidR="009D774C" w:rsidRDefault="00B55D44">
            <w:pPr>
              <w:widowControl w:val="0"/>
              <w:spacing w:line="240" w:lineRule="auto"/>
              <w:ind w:left="100"/>
              <w:rPr>
                <w:sz w:val="18"/>
                <w:szCs w:val="18"/>
              </w:rPr>
            </w:pPr>
            <w:r>
              <w:rPr>
                <w:sz w:val="18"/>
                <w:szCs w:val="18"/>
              </w:rPr>
              <w:t xml:space="preserve">Aging systems and increased population growth contribute to potential infrastructure failure in NYC. They include energy systems, telecommunications systems, transportation systems, and water systems. Energy systems are more likely to have incidents during the summer months, during extreme heat events. </w:t>
            </w:r>
            <w:r>
              <w:rPr>
                <w:b/>
                <w:sz w:val="18"/>
                <w:szCs w:val="18"/>
              </w:rPr>
              <w:t xml:space="preserve">Telecommunications </w:t>
            </w:r>
            <w:r>
              <w:rPr>
                <w:sz w:val="18"/>
                <w:szCs w:val="18"/>
              </w:rPr>
              <w:t xml:space="preserve">systems are likely to have incidents when companies do not properly regulate their own systems. Transportation systems and water systems are likely to have incidents during other extreme weather events. </w:t>
            </w:r>
          </w:p>
        </w:tc>
        <w:tc>
          <w:tcPr>
            <w:tcW w:w="2925" w:type="dxa"/>
            <w:tcBorders>
              <w:top w:val="single" w:sz="8" w:space="0" w:color="8064A2"/>
              <w:bottom w:val="single" w:sz="18" w:space="0" w:color="8064A2"/>
              <w:right w:val="single" w:sz="8" w:space="0" w:color="8064A2"/>
            </w:tcBorders>
            <w:tcMar>
              <w:top w:w="100" w:type="dxa"/>
              <w:left w:w="100" w:type="dxa"/>
              <w:bottom w:w="100" w:type="dxa"/>
              <w:right w:w="100" w:type="dxa"/>
            </w:tcMar>
          </w:tcPr>
          <w:p w:rsidR="009D774C" w:rsidRDefault="00B55D44">
            <w:pPr>
              <w:widowControl w:val="0"/>
              <w:spacing w:line="240" w:lineRule="auto"/>
              <w:ind w:left="100"/>
              <w:rPr>
                <w:b/>
                <w:sz w:val="18"/>
                <w:szCs w:val="18"/>
              </w:rPr>
            </w:pPr>
            <w:r>
              <w:rPr>
                <w:b/>
                <w:sz w:val="18"/>
                <w:szCs w:val="18"/>
              </w:rPr>
              <w:t xml:space="preserve">Cyber Threats </w:t>
            </w:r>
          </w:p>
          <w:p w:rsidR="009D774C" w:rsidRDefault="00B55D44">
            <w:pPr>
              <w:widowControl w:val="0"/>
              <w:spacing w:line="240" w:lineRule="auto"/>
              <w:ind w:left="100"/>
              <w:rPr>
                <w:sz w:val="18"/>
                <w:szCs w:val="18"/>
              </w:rPr>
            </w:pPr>
            <w:r>
              <w:rPr>
                <w:sz w:val="18"/>
                <w:szCs w:val="18"/>
              </w:rPr>
              <w:t xml:space="preserve">NYC is vulnerable to cyber-attacks as we increase dependance on interconnected electronic systems for regulation. The severity of an attack is ranked by the Gibson Index. City-wide effects can result if certain industries are targeted: financial centers, government buildings, media outlets, and transportation authorities. Attacks have occurred with more frequency every year from 2010-2013. </w:t>
            </w:r>
          </w:p>
        </w:tc>
      </w:tr>
    </w:tbl>
    <w:p w:rsidR="009D774C" w:rsidRDefault="00B55D44">
      <w:r>
        <w:br w:type="page"/>
      </w:r>
    </w:p>
    <w:p w:rsidR="00B55D44" w:rsidRPr="0090317B" w:rsidRDefault="00B55D44" w:rsidP="0090317B">
      <w:pPr>
        <w:pStyle w:val="Heading3"/>
      </w:pPr>
      <w:r w:rsidRPr="0090317B">
        <w:lastRenderedPageBreak/>
        <w:drawing>
          <wp:anchor distT="0" distB="0" distL="114300" distR="114300" simplePos="0" relativeHeight="251662336" behindDoc="1" locked="0" layoutInCell="1" allowOverlap="1" wp14:anchorId="6DDB6536">
            <wp:simplePos x="0" y="0"/>
            <wp:positionH relativeFrom="column">
              <wp:posOffset>-1156335</wp:posOffset>
            </wp:positionH>
            <wp:positionV relativeFrom="paragraph">
              <wp:posOffset>1808480</wp:posOffset>
            </wp:positionV>
            <wp:extent cx="8258810" cy="4641850"/>
            <wp:effectExtent l="5080" t="0" r="1270" b="1270"/>
            <wp:wrapTight wrapText="bothSides">
              <wp:wrapPolygon edited="0">
                <wp:start x="21587" y="10909"/>
                <wp:lineTo x="21520" y="10850"/>
                <wp:lineTo x="20989" y="8664"/>
                <wp:lineTo x="20457" y="8605"/>
                <wp:lineTo x="19926" y="6477"/>
                <wp:lineTo x="19361" y="6477"/>
                <wp:lineTo x="18863" y="6182"/>
                <wp:lineTo x="13549" y="6122"/>
                <wp:lineTo x="13017" y="-24"/>
                <wp:lineTo x="9297" y="-24"/>
                <wp:lineTo x="8766" y="6122"/>
                <wp:lineTo x="3418" y="6182"/>
                <wp:lineTo x="2920" y="6477"/>
                <wp:lineTo x="2388" y="6477"/>
                <wp:lineTo x="1857" y="8309"/>
                <wp:lineTo x="1292" y="8368"/>
                <wp:lineTo x="794" y="8664"/>
                <wp:lineTo x="30" y="8723"/>
                <wp:lineTo x="30" y="10614"/>
                <wp:lineTo x="1857" y="10673"/>
                <wp:lineTo x="2388" y="20897"/>
                <wp:lineTo x="2388" y="20956"/>
                <wp:lineTo x="2886" y="21547"/>
                <wp:lineTo x="3983" y="21547"/>
                <wp:lineTo x="4514" y="18651"/>
                <wp:lineTo x="4514" y="18651"/>
                <wp:lineTo x="5012" y="19478"/>
                <wp:lineTo x="6241" y="19538"/>
                <wp:lineTo x="6640" y="18887"/>
                <wp:lineTo x="6640" y="18592"/>
                <wp:lineTo x="6905" y="19597"/>
                <wp:lineTo x="8766" y="19597"/>
                <wp:lineTo x="8766" y="21547"/>
                <wp:lineTo x="10858" y="21547"/>
                <wp:lineTo x="10891" y="21133"/>
                <wp:lineTo x="10991" y="15164"/>
                <wp:lineTo x="12951" y="15164"/>
                <wp:lineTo x="13017" y="14810"/>
                <wp:lineTo x="13017" y="14751"/>
                <wp:lineTo x="13316" y="17292"/>
                <wp:lineTo x="15143" y="17351"/>
                <wp:lineTo x="15143" y="12978"/>
                <wp:lineTo x="21587" y="12800"/>
                <wp:lineTo x="21587" y="1090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8258810" cy="4641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17B">
        <w:t>Annex 2: ICS Chart</w:t>
      </w:r>
      <w:r w:rsidRPr="0090317B">
        <w:fldChar w:fldCharType="begin"/>
      </w:r>
      <w:r w:rsidRPr="0090317B">
        <w:instrText xml:space="preserve"> INCLUDEPICTURE "https://lh5.googleusercontent.com/YpgliYFVY9fD3_Bljk8YXRg86yJxFUVWYoarwG2dbvG9MdM6A2nJS62N6GlFlwlLliMxC6k6IRn_36ggZnPKHHNGH9GAuPLHb_asjH1gxHFarAr3HqEAJlwD0h32rY1kpTk9vQzc" \* MERGEFORMATINET </w:instrText>
      </w:r>
      <w:r w:rsidRPr="0090317B">
        <w:fldChar w:fldCharType="separate"/>
      </w:r>
      <w:r w:rsidRPr="0090317B">
        <w:fldChar w:fldCharType="end"/>
      </w:r>
      <w:r w:rsidRPr="0090317B">
        <w:br w:type="page"/>
      </w:r>
    </w:p>
    <w:p w:rsidR="00B55D44" w:rsidRDefault="00B55D44" w:rsidP="00B55D44">
      <w:pPr>
        <w:pStyle w:val="Heading3"/>
        <w:rPr>
          <w:color w:val="000000"/>
        </w:rPr>
      </w:pPr>
      <w:r>
        <w:rPr>
          <w:color w:val="000000"/>
        </w:rPr>
        <w:lastRenderedPageBreak/>
        <w:t>Annex 3: Training Seminar</w:t>
      </w:r>
    </w:p>
    <w:tbl>
      <w:tblPr>
        <w:tblW w:w="0" w:type="auto"/>
        <w:tblCellMar>
          <w:top w:w="15" w:type="dxa"/>
          <w:left w:w="15" w:type="dxa"/>
          <w:bottom w:w="15" w:type="dxa"/>
          <w:right w:w="15" w:type="dxa"/>
        </w:tblCellMar>
        <w:tblLook w:val="04A0" w:firstRow="1" w:lastRow="0" w:firstColumn="1" w:lastColumn="0" w:noHBand="0" w:noVBand="1"/>
      </w:tblPr>
      <w:tblGrid>
        <w:gridCol w:w="3320"/>
        <w:gridCol w:w="6020"/>
      </w:tblGrid>
      <w:tr w:rsidR="00B55D44" w:rsidTr="00B55D44">
        <w:trPr>
          <w:trHeight w:val="485"/>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hideMark/>
          </w:tcPr>
          <w:p w:rsidR="00B55D44" w:rsidRDefault="00B55D44">
            <w:pPr>
              <w:pStyle w:val="NormalWeb"/>
              <w:spacing w:before="0" w:beforeAutospacing="0" w:after="0" w:afterAutospacing="0"/>
              <w:ind w:left="140" w:right="140"/>
            </w:pPr>
            <w:r>
              <w:rPr>
                <w:rFonts w:ascii="Arial" w:hAnsi="Arial" w:cs="Arial"/>
                <w:b/>
                <w:bCs/>
                <w:color w:val="000000"/>
                <w:sz w:val="18"/>
                <w:szCs w:val="18"/>
              </w:rPr>
              <w:t xml:space="preserve">Training Seminar Title: </w:t>
            </w:r>
            <w:r>
              <w:rPr>
                <w:rFonts w:ascii="Arial" w:hAnsi="Arial" w:cs="Arial"/>
                <w:color w:val="000000"/>
                <w:sz w:val="18"/>
                <w:szCs w:val="18"/>
              </w:rPr>
              <w:t> Emergency Isolation</w:t>
            </w:r>
          </w:p>
        </w:tc>
      </w:tr>
      <w:tr w:rsidR="00B55D44" w:rsidTr="00B55D44">
        <w:trPr>
          <w:trHeight w:val="1155"/>
        </w:trPr>
        <w:tc>
          <w:tcPr>
            <w:tcW w:w="3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55D44" w:rsidRDefault="00B55D44">
            <w:pPr>
              <w:pStyle w:val="NormalWeb"/>
              <w:spacing w:before="0" w:beforeAutospacing="0" w:after="0" w:afterAutospacing="0"/>
              <w:ind w:left="140" w:right="140"/>
            </w:pPr>
            <w:r>
              <w:rPr>
                <w:rFonts w:ascii="Arial" w:hAnsi="Arial" w:cs="Arial"/>
                <w:b/>
                <w:bCs/>
                <w:color w:val="000000"/>
                <w:sz w:val="18"/>
                <w:szCs w:val="18"/>
              </w:rPr>
              <w:t>Objectives of your Training Seminar (What mitigation strategy are you advocating?)</w:t>
            </w:r>
          </w:p>
        </w:tc>
        <w:tc>
          <w:tcPr>
            <w:tcW w:w="6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55D44" w:rsidRDefault="00B55D44">
            <w:pPr>
              <w:pStyle w:val="NormalWeb"/>
              <w:spacing w:before="0" w:beforeAutospacing="0" w:after="0" w:afterAutospacing="0"/>
              <w:ind w:left="140" w:right="140"/>
            </w:pPr>
            <w:r>
              <w:rPr>
                <w:rFonts w:ascii="Arial" w:hAnsi="Arial" w:cs="Arial"/>
                <w:color w:val="000000"/>
                <w:sz w:val="18"/>
                <w:szCs w:val="18"/>
              </w:rPr>
              <w:t>The objective of this training is to prepare people for having to isolate due to an unknown illness in their home.</w:t>
            </w:r>
          </w:p>
        </w:tc>
      </w:tr>
      <w:tr w:rsidR="00B55D44" w:rsidTr="00B55D44">
        <w:trPr>
          <w:trHeight w:val="525"/>
        </w:trPr>
        <w:tc>
          <w:tcPr>
            <w:tcW w:w="3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55D44" w:rsidRDefault="00B55D44">
            <w:pPr>
              <w:pStyle w:val="NormalWeb"/>
              <w:spacing w:before="0" w:beforeAutospacing="0" w:after="0" w:afterAutospacing="0"/>
              <w:ind w:left="140" w:right="140"/>
            </w:pPr>
            <w:r>
              <w:rPr>
                <w:rFonts w:ascii="Arial" w:hAnsi="Arial" w:cs="Arial"/>
                <w:b/>
                <w:bCs/>
                <w:color w:val="000000"/>
                <w:sz w:val="18"/>
                <w:szCs w:val="18"/>
              </w:rPr>
              <w:t>Estimate Length of Training</w:t>
            </w:r>
          </w:p>
        </w:tc>
        <w:tc>
          <w:tcPr>
            <w:tcW w:w="6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55D44" w:rsidRDefault="00B55D44">
            <w:pPr>
              <w:pStyle w:val="NormalWeb"/>
              <w:spacing w:before="0" w:beforeAutospacing="0" w:after="0" w:afterAutospacing="0"/>
              <w:ind w:left="140" w:right="140"/>
            </w:pPr>
            <w:r>
              <w:rPr>
                <w:rFonts w:ascii="Arial" w:hAnsi="Arial" w:cs="Arial"/>
                <w:color w:val="000000"/>
                <w:sz w:val="18"/>
                <w:szCs w:val="18"/>
              </w:rPr>
              <w:t>3 hours </w:t>
            </w:r>
          </w:p>
        </w:tc>
      </w:tr>
      <w:tr w:rsidR="00B55D44" w:rsidTr="00B55D44">
        <w:trPr>
          <w:trHeight w:val="720"/>
        </w:trPr>
        <w:tc>
          <w:tcPr>
            <w:tcW w:w="3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55D44" w:rsidRDefault="00B55D44">
            <w:pPr>
              <w:pStyle w:val="NormalWeb"/>
              <w:spacing w:before="0" w:beforeAutospacing="0" w:after="0" w:afterAutospacing="0"/>
              <w:ind w:left="140" w:right="140"/>
            </w:pPr>
            <w:r>
              <w:rPr>
                <w:rFonts w:ascii="Arial" w:hAnsi="Arial" w:cs="Arial"/>
                <w:b/>
                <w:bCs/>
                <w:color w:val="000000"/>
                <w:sz w:val="18"/>
                <w:szCs w:val="18"/>
              </w:rPr>
              <w:t>Target Audience and max size of audience.</w:t>
            </w:r>
          </w:p>
        </w:tc>
        <w:tc>
          <w:tcPr>
            <w:tcW w:w="6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55D44" w:rsidRDefault="00B55D44">
            <w:pPr>
              <w:pStyle w:val="NormalWeb"/>
              <w:spacing w:before="0" w:beforeAutospacing="0" w:after="0" w:afterAutospacing="0"/>
              <w:ind w:left="140" w:right="140"/>
            </w:pPr>
            <w:r>
              <w:rPr>
                <w:rFonts w:ascii="Arial" w:hAnsi="Arial" w:cs="Arial"/>
                <w:color w:val="000000"/>
                <w:sz w:val="18"/>
                <w:szCs w:val="18"/>
              </w:rPr>
              <w:t>All households across the boroughs of NYC </w:t>
            </w:r>
          </w:p>
        </w:tc>
      </w:tr>
      <w:tr w:rsidR="00B55D44" w:rsidTr="00B55D44">
        <w:trPr>
          <w:trHeight w:val="1235"/>
        </w:trPr>
        <w:tc>
          <w:tcPr>
            <w:tcW w:w="3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55D44" w:rsidRDefault="00B55D44">
            <w:pPr>
              <w:pStyle w:val="NormalWeb"/>
              <w:spacing w:before="0" w:beforeAutospacing="0" w:after="0" w:afterAutospacing="0"/>
              <w:ind w:left="140" w:right="140"/>
            </w:pPr>
            <w:r>
              <w:rPr>
                <w:rFonts w:ascii="Arial" w:hAnsi="Arial" w:cs="Arial"/>
                <w:b/>
                <w:bCs/>
                <w:color w:val="000000"/>
                <w:sz w:val="18"/>
                <w:szCs w:val="18"/>
              </w:rPr>
              <w:t>Who would be a good candidate (e.g., structural engineer, health dept. official, first responder?) as Facilitator of this session? Why?</w:t>
            </w:r>
          </w:p>
        </w:tc>
        <w:tc>
          <w:tcPr>
            <w:tcW w:w="6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55D44" w:rsidRDefault="00B55D44">
            <w:pPr>
              <w:pStyle w:val="NormalWeb"/>
              <w:spacing w:before="0" w:beforeAutospacing="0" w:after="0" w:afterAutospacing="0"/>
              <w:ind w:left="140" w:right="140"/>
            </w:pPr>
            <w:r>
              <w:rPr>
                <w:rFonts w:ascii="Arial" w:hAnsi="Arial" w:cs="Arial"/>
                <w:color w:val="000000"/>
                <w:sz w:val="18"/>
                <w:szCs w:val="18"/>
              </w:rPr>
              <w:t>NYC DOHMH will be a good facilitator to provide practice text messages and provide “health status” updates during the training</w:t>
            </w:r>
          </w:p>
        </w:tc>
      </w:tr>
      <w:tr w:rsidR="00B55D44" w:rsidTr="00B55D44">
        <w:trPr>
          <w:trHeight w:val="2895"/>
        </w:trPr>
        <w:tc>
          <w:tcPr>
            <w:tcW w:w="3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55D44" w:rsidRDefault="00B55D44">
            <w:pPr>
              <w:pStyle w:val="NormalWeb"/>
              <w:spacing w:before="0" w:beforeAutospacing="0" w:after="0" w:afterAutospacing="0"/>
              <w:ind w:left="140" w:right="140"/>
            </w:pPr>
            <w:r>
              <w:rPr>
                <w:rFonts w:ascii="Arial" w:hAnsi="Arial" w:cs="Arial"/>
                <w:b/>
                <w:bCs/>
                <w:color w:val="000000"/>
                <w:sz w:val="18"/>
                <w:szCs w:val="18"/>
              </w:rPr>
              <w:t>What do you want community members to do as a result of their attending this session?  </w:t>
            </w:r>
          </w:p>
        </w:tc>
        <w:tc>
          <w:tcPr>
            <w:tcW w:w="6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55D44" w:rsidRDefault="00B55D44">
            <w:pPr>
              <w:pStyle w:val="NormalWeb"/>
              <w:spacing w:before="0" w:beforeAutospacing="0" w:after="0" w:afterAutospacing="0"/>
              <w:ind w:left="140" w:right="140"/>
            </w:pPr>
            <w:r>
              <w:rPr>
                <w:rFonts w:ascii="Arial" w:hAnsi="Arial" w:cs="Arial"/>
                <w:color w:val="000000"/>
                <w:sz w:val="18"/>
                <w:szCs w:val="18"/>
              </w:rPr>
              <w:t>After the session we want all attendees to:</w:t>
            </w:r>
          </w:p>
          <w:p w:rsidR="00B55D44" w:rsidRDefault="00B55D44">
            <w:pPr>
              <w:pStyle w:val="NormalWeb"/>
              <w:spacing w:before="0" w:beforeAutospacing="0" w:after="0" w:afterAutospacing="0"/>
              <w:ind w:left="860" w:right="140"/>
            </w:pPr>
            <w:r>
              <w:rPr>
                <w:rFonts w:ascii="Arial" w:hAnsi="Arial" w:cs="Arial"/>
                <w:color w:val="000000"/>
                <w:sz w:val="18"/>
                <w:szCs w:val="18"/>
              </w:rPr>
              <w:t>1.</w:t>
            </w:r>
            <w:r>
              <w:rPr>
                <w:color w:val="000000"/>
                <w:sz w:val="18"/>
                <w:szCs w:val="18"/>
              </w:rPr>
              <w:t xml:space="preserve">     </w:t>
            </w:r>
            <w:r>
              <w:rPr>
                <w:rFonts w:ascii="Arial" w:hAnsi="Arial" w:cs="Arial"/>
                <w:color w:val="000000"/>
                <w:sz w:val="18"/>
                <w:szCs w:val="18"/>
              </w:rPr>
              <w:t>Prepare an emergency kit and disaster plan with their families. </w:t>
            </w:r>
          </w:p>
          <w:p w:rsidR="00B55D44" w:rsidRDefault="00B55D44">
            <w:pPr>
              <w:pStyle w:val="NormalWeb"/>
              <w:spacing w:before="0" w:beforeAutospacing="0" w:after="0" w:afterAutospacing="0"/>
              <w:ind w:left="860" w:right="140"/>
            </w:pPr>
            <w:r>
              <w:rPr>
                <w:rFonts w:ascii="Arial" w:hAnsi="Arial" w:cs="Arial"/>
                <w:color w:val="000000"/>
                <w:sz w:val="18"/>
                <w:szCs w:val="18"/>
              </w:rPr>
              <w:t>2.</w:t>
            </w:r>
            <w:r>
              <w:rPr>
                <w:color w:val="000000"/>
                <w:sz w:val="18"/>
                <w:szCs w:val="18"/>
              </w:rPr>
              <w:t xml:space="preserve">     </w:t>
            </w:r>
            <w:r>
              <w:rPr>
                <w:rFonts w:ascii="Arial" w:hAnsi="Arial" w:cs="Arial"/>
                <w:color w:val="000000"/>
                <w:sz w:val="18"/>
                <w:szCs w:val="18"/>
              </w:rPr>
              <w:t>Stockpile medical supplies, nonperishable foods, and regular day to day things required to make isolation more comfortable. </w:t>
            </w:r>
          </w:p>
          <w:p w:rsidR="00B55D44" w:rsidRDefault="00B55D44">
            <w:pPr>
              <w:pStyle w:val="NormalWeb"/>
              <w:spacing w:before="0" w:beforeAutospacing="0" w:after="0" w:afterAutospacing="0"/>
              <w:ind w:left="860" w:right="140"/>
            </w:pPr>
            <w:r>
              <w:rPr>
                <w:rFonts w:ascii="Arial" w:hAnsi="Arial" w:cs="Arial"/>
                <w:color w:val="000000"/>
                <w:sz w:val="18"/>
                <w:szCs w:val="18"/>
              </w:rPr>
              <w:t>3.</w:t>
            </w:r>
            <w:r>
              <w:rPr>
                <w:color w:val="000000"/>
                <w:sz w:val="18"/>
                <w:szCs w:val="18"/>
              </w:rPr>
              <w:t xml:space="preserve">     </w:t>
            </w:r>
            <w:r>
              <w:rPr>
                <w:rFonts w:ascii="Arial" w:hAnsi="Arial" w:cs="Arial"/>
                <w:color w:val="000000"/>
                <w:sz w:val="18"/>
                <w:szCs w:val="18"/>
              </w:rPr>
              <w:t>Confirm hotspot-</w:t>
            </w:r>
            <w:proofErr w:type="spellStart"/>
            <w:r>
              <w:rPr>
                <w:rFonts w:ascii="Arial" w:hAnsi="Arial" w:cs="Arial"/>
                <w:color w:val="000000"/>
                <w:sz w:val="18"/>
                <w:szCs w:val="18"/>
              </w:rPr>
              <w:t>wifi</w:t>
            </w:r>
            <w:proofErr w:type="spellEnd"/>
            <w:r>
              <w:rPr>
                <w:rFonts w:ascii="Arial" w:hAnsi="Arial" w:cs="Arial"/>
                <w:color w:val="000000"/>
                <w:sz w:val="18"/>
                <w:szCs w:val="18"/>
              </w:rPr>
              <w:t xml:space="preserve"> capacity for all family members </w:t>
            </w:r>
          </w:p>
          <w:p w:rsidR="00B55D44" w:rsidRDefault="00B55D44">
            <w:pPr>
              <w:pStyle w:val="NormalWeb"/>
              <w:spacing w:before="0" w:beforeAutospacing="0" w:after="0" w:afterAutospacing="0"/>
              <w:ind w:left="860" w:right="140"/>
            </w:pPr>
            <w:r>
              <w:rPr>
                <w:rFonts w:ascii="Arial" w:hAnsi="Arial" w:cs="Arial"/>
                <w:color w:val="000000"/>
                <w:sz w:val="18"/>
                <w:szCs w:val="18"/>
              </w:rPr>
              <w:t>4.</w:t>
            </w:r>
            <w:r>
              <w:rPr>
                <w:color w:val="000000"/>
                <w:sz w:val="18"/>
                <w:szCs w:val="18"/>
              </w:rPr>
              <w:t xml:space="preserve">     </w:t>
            </w:r>
            <w:r>
              <w:rPr>
                <w:rFonts w:ascii="Arial" w:hAnsi="Arial" w:cs="Arial"/>
                <w:color w:val="000000"/>
                <w:sz w:val="18"/>
                <w:szCs w:val="18"/>
              </w:rPr>
              <w:t>Confirm isolation rooms /practices within households between healthy and sick </w:t>
            </w:r>
          </w:p>
          <w:p w:rsidR="00B55D44" w:rsidRDefault="00B55D44">
            <w:pPr>
              <w:pStyle w:val="NormalWeb"/>
              <w:spacing w:before="0" w:beforeAutospacing="0" w:after="0" w:afterAutospacing="0"/>
              <w:ind w:left="860" w:right="140"/>
            </w:pPr>
            <w:r>
              <w:rPr>
                <w:rFonts w:ascii="Arial" w:hAnsi="Arial" w:cs="Arial"/>
                <w:color w:val="000000"/>
                <w:sz w:val="18"/>
                <w:szCs w:val="18"/>
              </w:rPr>
              <w:t>5.</w:t>
            </w:r>
            <w:r>
              <w:rPr>
                <w:color w:val="000000"/>
                <w:sz w:val="18"/>
                <w:szCs w:val="18"/>
              </w:rPr>
              <w:t xml:space="preserve">     </w:t>
            </w:r>
            <w:r>
              <w:rPr>
                <w:rFonts w:ascii="Arial" w:hAnsi="Arial" w:cs="Arial"/>
                <w:color w:val="000000"/>
                <w:sz w:val="18"/>
                <w:szCs w:val="18"/>
              </w:rPr>
              <w:t>Aware of the city/state recommendations on isolation/quarantine period and practices </w:t>
            </w:r>
          </w:p>
          <w:p w:rsidR="00B55D44" w:rsidRDefault="00B55D44">
            <w:pPr>
              <w:pStyle w:val="NormalWeb"/>
              <w:spacing w:before="0" w:beforeAutospacing="0" w:after="0" w:afterAutospacing="0"/>
              <w:ind w:left="860" w:right="140"/>
            </w:pPr>
            <w:r>
              <w:rPr>
                <w:rFonts w:ascii="Arial" w:hAnsi="Arial" w:cs="Arial"/>
                <w:color w:val="000000"/>
                <w:sz w:val="18"/>
                <w:szCs w:val="18"/>
              </w:rPr>
              <w:t>6.</w:t>
            </w:r>
            <w:r>
              <w:rPr>
                <w:color w:val="000000"/>
                <w:sz w:val="18"/>
                <w:szCs w:val="18"/>
              </w:rPr>
              <w:t xml:space="preserve">     </w:t>
            </w:r>
            <w:r>
              <w:rPr>
                <w:rFonts w:ascii="Arial" w:hAnsi="Arial" w:cs="Arial"/>
                <w:color w:val="000000"/>
                <w:sz w:val="18"/>
                <w:szCs w:val="18"/>
              </w:rPr>
              <w:t>Recognize and evaluate the risks associated with nonessential travels or activities </w:t>
            </w:r>
          </w:p>
        </w:tc>
      </w:tr>
      <w:tr w:rsidR="00B55D44" w:rsidTr="00B55D44">
        <w:trPr>
          <w:trHeight w:val="3480"/>
        </w:trPr>
        <w:tc>
          <w:tcPr>
            <w:tcW w:w="3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55D44" w:rsidRDefault="00B55D44">
            <w:pPr>
              <w:pStyle w:val="NormalWeb"/>
              <w:spacing w:before="0" w:beforeAutospacing="0" w:after="0" w:afterAutospacing="0"/>
              <w:ind w:left="140" w:right="140"/>
            </w:pPr>
            <w:r>
              <w:rPr>
                <w:rFonts w:ascii="Arial" w:hAnsi="Arial" w:cs="Arial"/>
                <w:b/>
                <w:bCs/>
                <w:color w:val="000000"/>
                <w:sz w:val="18"/>
                <w:szCs w:val="18"/>
              </w:rPr>
              <w:t>Strategies to increase community uptake of your mitigation</w:t>
            </w:r>
            <w:proofErr w:type="gramStart"/>
            <w:r>
              <w:rPr>
                <w:rFonts w:ascii="Arial" w:hAnsi="Arial" w:cs="Arial"/>
                <w:b/>
                <w:bCs/>
                <w:color w:val="000000"/>
                <w:sz w:val="18"/>
                <w:szCs w:val="18"/>
              </w:rPr>
              <w:t xml:space="preserve">  </w:t>
            </w:r>
            <w:r>
              <w:rPr>
                <w:rFonts w:ascii="Arial" w:hAnsi="Arial" w:cs="Arial"/>
                <w:color w:val="000000"/>
                <w:sz w:val="18"/>
                <w:szCs w:val="18"/>
              </w:rPr>
              <w:t> (</w:t>
            </w:r>
            <w:proofErr w:type="gramEnd"/>
            <w:r>
              <w:rPr>
                <w:rFonts w:ascii="Arial" w:hAnsi="Arial" w:cs="Arial"/>
                <w:color w:val="000000"/>
                <w:sz w:val="18"/>
                <w:szCs w:val="18"/>
              </w:rPr>
              <w:t>We have lots of useful links for checklists on the Course Home page under the Important Links page.)</w:t>
            </w:r>
          </w:p>
          <w:p w:rsidR="00B55D44" w:rsidRDefault="00B55D44">
            <w:pPr>
              <w:pStyle w:val="NormalWeb"/>
              <w:spacing w:before="0" w:beforeAutospacing="0" w:after="0" w:afterAutospacing="0"/>
              <w:ind w:left="140" w:right="140"/>
            </w:pPr>
            <w:r>
              <w:rPr>
                <w:rFonts w:ascii="Arial" w:hAnsi="Arial" w:cs="Arial"/>
                <w:color w:val="000000"/>
                <w:sz w:val="18"/>
                <w:szCs w:val="18"/>
              </w:rPr>
              <w:t> </w:t>
            </w:r>
          </w:p>
          <w:p w:rsidR="00B55D44" w:rsidRDefault="00B55D44">
            <w:pPr>
              <w:pStyle w:val="NormalWeb"/>
              <w:spacing w:before="0" w:beforeAutospacing="0" w:after="0" w:afterAutospacing="0"/>
              <w:ind w:left="140" w:right="140"/>
            </w:pPr>
            <w:r>
              <w:rPr>
                <w:rFonts w:ascii="Arial" w:hAnsi="Arial" w:cs="Arial"/>
                <w:color w:val="000000"/>
                <w:sz w:val="18"/>
                <w:szCs w:val="18"/>
              </w:rPr>
              <w:t xml:space="preserve">List the ones you think might be useful (in the appropriate language) or provide a title or two of a list or </w:t>
            </w:r>
            <w:proofErr w:type="gramStart"/>
            <w:r>
              <w:rPr>
                <w:rFonts w:ascii="Arial" w:hAnsi="Arial" w:cs="Arial"/>
                <w:color w:val="000000"/>
                <w:sz w:val="18"/>
                <w:szCs w:val="18"/>
              </w:rPr>
              <w:t>handout</w:t>
            </w:r>
            <w:proofErr w:type="gramEnd"/>
            <w:r>
              <w:rPr>
                <w:rFonts w:ascii="Arial" w:hAnsi="Arial" w:cs="Arial"/>
                <w:color w:val="000000"/>
                <w:sz w:val="18"/>
                <w:szCs w:val="18"/>
              </w:rPr>
              <w:t xml:space="preserve"> that you think would be good to give out to attendees.</w:t>
            </w:r>
          </w:p>
          <w:p w:rsidR="00B55D44" w:rsidRDefault="00B55D44">
            <w:pPr>
              <w:pStyle w:val="NormalWeb"/>
              <w:spacing w:before="0" w:beforeAutospacing="0" w:after="0" w:afterAutospacing="0"/>
              <w:ind w:left="140" w:right="140"/>
            </w:pPr>
            <w:r>
              <w:rPr>
                <w:rFonts w:ascii="Arial" w:hAnsi="Arial" w:cs="Arial"/>
                <w:b/>
                <w:bCs/>
                <w:color w:val="000000"/>
                <w:sz w:val="18"/>
                <w:szCs w:val="18"/>
              </w:rPr>
              <w:t> </w:t>
            </w:r>
          </w:p>
        </w:tc>
        <w:tc>
          <w:tcPr>
            <w:tcW w:w="6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55D44" w:rsidRDefault="00B55D44">
            <w:pPr>
              <w:pStyle w:val="NormalWeb"/>
              <w:spacing w:before="0" w:beforeAutospacing="0" w:after="0" w:afterAutospacing="0"/>
              <w:ind w:left="860" w:right="140"/>
            </w:pPr>
            <w:r>
              <w:rPr>
                <w:rFonts w:ascii="Arial" w:hAnsi="Arial" w:cs="Arial"/>
                <w:color w:val="000000"/>
                <w:sz w:val="18"/>
                <w:szCs w:val="18"/>
              </w:rPr>
              <w:t>1.</w:t>
            </w:r>
            <w:r>
              <w:rPr>
                <w:color w:val="000000"/>
                <w:sz w:val="18"/>
                <w:szCs w:val="18"/>
              </w:rPr>
              <w:t xml:space="preserve">     </w:t>
            </w:r>
            <w:r>
              <w:rPr>
                <w:rFonts w:ascii="Arial" w:hAnsi="Arial" w:cs="Arial"/>
                <w:color w:val="000000"/>
                <w:sz w:val="18"/>
                <w:szCs w:val="18"/>
              </w:rPr>
              <w:t>Hand out information sheets on insolation practices (no contact, proper disposal of contaminated trash, laundry, food deliveries)</w:t>
            </w:r>
          </w:p>
          <w:p w:rsidR="00B55D44" w:rsidRDefault="00B55D44">
            <w:pPr>
              <w:pStyle w:val="NormalWeb"/>
              <w:spacing w:before="0" w:beforeAutospacing="0" w:after="0" w:afterAutospacing="0"/>
              <w:ind w:left="860" w:right="140"/>
            </w:pPr>
            <w:r>
              <w:rPr>
                <w:rFonts w:ascii="Arial" w:hAnsi="Arial" w:cs="Arial"/>
                <w:color w:val="000000"/>
                <w:sz w:val="18"/>
                <w:szCs w:val="18"/>
              </w:rPr>
              <w:t>2.</w:t>
            </w:r>
            <w:r>
              <w:rPr>
                <w:color w:val="000000"/>
                <w:sz w:val="18"/>
                <w:szCs w:val="18"/>
              </w:rPr>
              <w:t xml:space="preserve">     </w:t>
            </w:r>
            <w:r>
              <w:rPr>
                <w:rFonts w:ascii="Arial" w:hAnsi="Arial" w:cs="Arial"/>
                <w:color w:val="000000"/>
                <w:sz w:val="18"/>
                <w:szCs w:val="18"/>
              </w:rPr>
              <w:t>Provide information on testing sites in the area</w:t>
            </w:r>
          </w:p>
          <w:p w:rsidR="00B55D44" w:rsidRDefault="00B55D44">
            <w:pPr>
              <w:pStyle w:val="NormalWeb"/>
              <w:spacing w:before="0" w:beforeAutospacing="0" w:after="0" w:afterAutospacing="0"/>
              <w:ind w:left="860" w:right="140"/>
            </w:pPr>
            <w:r>
              <w:rPr>
                <w:rFonts w:ascii="Arial" w:hAnsi="Arial" w:cs="Arial"/>
                <w:color w:val="000000"/>
                <w:sz w:val="18"/>
                <w:szCs w:val="18"/>
              </w:rPr>
              <w:t>3.</w:t>
            </w:r>
            <w:r>
              <w:rPr>
                <w:color w:val="000000"/>
                <w:sz w:val="18"/>
                <w:szCs w:val="18"/>
              </w:rPr>
              <w:t xml:space="preserve">     </w:t>
            </w:r>
            <w:r>
              <w:rPr>
                <w:rFonts w:ascii="Arial" w:hAnsi="Arial" w:cs="Arial"/>
                <w:color w:val="000000"/>
                <w:sz w:val="18"/>
                <w:szCs w:val="18"/>
              </w:rPr>
              <w:t>Provide information on how to protect people at higher risk (immunocompromised, elderly, infants)</w:t>
            </w:r>
          </w:p>
          <w:p w:rsidR="00B55D44" w:rsidRDefault="00B55D44">
            <w:pPr>
              <w:pStyle w:val="NormalWeb"/>
              <w:spacing w:before="0" w:beforeAutospacing="0" w:after="0" w:afterAutospacing="0"/>
              <w:ind w:left="860" w:right="140"/>
            </w:pPr>
            <w:r>
              <w:rPr>
                <w:rFonts w:ascii="Arial" w:hAnsi="Arial" w:cs="Arial"/>
                <w:color w:val="000000"/>
                <w:sz w:val="18"/>
                <w:szCs w:val="18"/>
              </w:rPr>
              <w:t>4.</w:t>
            </w:r>
            <w:r>
              <w:rPr>
                <w:color w:val="000000"/>
                <w:sz w:val="18"/>
                <w:szCs w:val="18"/>
              </w:rPr>
              <w:t xml:space="preserve">     </w:t>
            </w:r>
            <w:r>
              <w:rPr>
                <w:rFonts w:ascii="Arial" w:hAnsi="Arial" w:cs="Arial"/>
                <w:color w:val="000000"/>
                <w:sz w:val="18"/>
                <w:szCs w:val="18"/>
              </w:rPr>
              <w:t>Communication system for those who tests positive (notifying family, close contacts, government, workplace)</w:t>
            </w:r>
          </w:p>
        </w:tc>
      </w:tr>
    </w:tbl>
    <w:p w:rsidR="00B55D44" w:rsidRDefault="00B55D44" w:rsidP="00B55D44">
      <w:pPr>
        <w:rPr>
          <w:color w:val="000000"/>
        </w:rPr>
      </w:pPr>
    </w:p>
    <w:p w:rsidR="00B55D44" w:rsidRDefault="00B55D44" w:rsidP="00B55D44">
      <w:pPr>
        <w:pStyle w:val="Heading3"/>
        <w:rPr>
          <w:color w:val="000000"/>
        </w:rPr>
      </w:pPr>
      <w:r>
        <w:rPr>
          <w:color w:val="000000"/>
        </w:rPr>
        <w:lastRenderedPageBreak/>
        <w:t>Appendix 1</w:t>
      </w:r>
    </w:p>
    <w:tbl>
      <w:tblPr>
        <w:tblW w:w="0" w:type="auto"/>
        <w:tblCellMar>
          <w:top w:w="15" w:type="dxa"/>
          <w:left w:w="15" w:type="dxa"/>
          <w:bottom w:w="15" w:type="dxa"/>
          <w:right w:w="15" w:type="dxa"/>
        </w:tblCellMar>
        <w:tblLook w:val="04A0" w:firstRow="1" w:lastRow="0" w:firstColumn="1" w:lastColumn="0" w:noHBand="0" w:noVBand="1"/>
      </w:tblPr>
      <w:tblGrid>
        <w:gridCol w:w="5560"/>
        <w:gridCol w:w="1358"/>
        <w:gridCol w:w="465"/>
        <w:gridCol w:w="1961"/>
      </w:tblGrid>
      <w:tr w:rsidR="00B55D44" w:rsidRPr="00B55D44" w:rsidTr="00B55D44">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b/>
                <w:bCs/>
                <w:color w:val="000000"/>
                <w:sz w:val="20"/>
                <w:szCs w:val="20"/>
              </w:rPr>
              <w:t>Hospital Name</w:t>
            </w:r>
          </w:p>
        </w:tc>
        <w:tc>
          <w:tcPr>
            <w:tcW w:w="0" w:type="auto"/>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b/>
                <w:bCs/>
                <w:color w:val="000000"/>
                <w:sz w:val="20"/>
                <w:szCs w:val="20"/>
              </w:rPr>
              <w:t>Bed Capacity</w:t>
            </w:r>
          </w:p>
        </w:tc>
        <w:tc>
          <w:tcPr>
            <w:tcW w:w="0" w:type="auto"/>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b/>
                <w:bCs/>
                <w:color w:val="000000"/>
                <w:sz w:val="20"/>
                <w:szCs w:val="20"/>
              </w:rPr>
              <w:t>ICU</w:t>
            </w:r>
          </w:p>
        </w:tc>
        <w:tc>
          <w:tcPr>
            <w:tcW w:w="0" w:type="auto"/>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b/>
                <w:bCs/>
                <w:color w:val="000000"/>
                <w:sz w:val="20"/>
                <w:szCs w:val="20"/>
              </w:rPr>
              <w:t>Intensive Care Beds</w:t>
            </w:r>
          </w:p>
        </w:tc>
      </w:tr>
      <w:tr w:rsidR="00B55D44" w:rsidRPr="00B55D44" w:rsidTr="00B55D44">
        <w:trPr>
          <w:trHeight w:val="465"/>
        </w:trPr>
        <w:tc>
          <w:tcPr>
            <w:tcW w:w="0" w:type="auto"/>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Bellevue Hospital Center</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912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40</w:t>
            </w:r>
          </w:p>
        </w:tc>
      </w:tr>
      <w:tr w:rsidR="00B55D44" w:rsidRPr="00B55D44" w:rsidTr="00B55D44">
        <w:trPr>
          <w:trHeight w:val="465"/>
        </w:trPr>
        <w:tc>
          <w:tcPr>
            <w:tcW w:w="0" w:type="auto"/>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 xml:space="preserve">David H. Koch Center </w:t>
            </w:r>
            <w:proofErr w:type="gramStart"/>
            <w:r w:rsidRPr="00B55D44">
              <w:rPr>
                <w:rFonts w:ascii="Arial" w:hAnsi="Arial" w:cs="Arial"/>
                <w:color w:val="000000"/>
                <w:sz w:val="20"/>
                <w:szCs w:val="20"/>
              </w:rPr>
              <w:t>For</w:t>
            </w:r>
            <w:proofErr w:type="gramEnd"/>
            <w:r w:rsidRPr="00B55D44">
              <w:rPr>
                <w:rFonts w:ascii="Arial" w:hAnsi="Arial" w:cs="Arial"/>
                <w:color w:val="000000"/>
                <w:sz w:val="20"/>
                <w:szCs w:val="20"/>
              </w:rPr>
              <w:t xml:space="preserve"> Cancer Care</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0</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0</w:t>
            </w:r>
          </w:p>
        </w:tc>
      </w:tr>
      <w:tr w:rsidR="00B55D44" w:rsidRPr="00B55D44" w:rsidTr="00B55D44">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Harlem Hospital Center</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282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14</w:t>
            </w:r>
          </w:p>
        </w:tc>
      </w:tr>
      <w:tr w:rsidR="00B55D44" w:rsidRPr="00B55D44" w:rsidTr="00B55D44">
        <w:trPr>
          <w:trHeight w:val="465"/>
        </w:trPr>
        <w:tc>
          <w:tcPr>
            <w:tcW w:w="0" w:type="auto"/>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Henry J. Carter Specialty Hospital</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201</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0</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rsidR="00B55D44" w:rsidRPr="00B55D44" w:rsidRDefault="00B55D44">
            <w:pPr>
              <w:rPr>
                <w:sz w:val="20"/>
                <w:szCs w:val="20"/>
              </w:rPr>
            </w:pPr>
          </w:p>
        </w:tc>
      </w:tr>
      <w:tr w:rsidR="00B55D44" w:rsidRPr="00B55D44" w:rsidTr="00B55D44">
        <w:trPr>
          <w:trHeight w:val="465"/>
        </w:trPr>
        <w:tc>
          <w:tcPr>
            <w:tcW w:w="0" w:type="auto"/>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Hospital for Special Surgery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215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4</w:t>
            </w:r>
          </w:p>
        </w:tc>
      </w:tr>
      <w:tr w:rsidR="00B55D44" w:rsidRPr="00B55D44" w:rsidTr="00B55D44">
        <w:trPr>
          <w:trHeight w:val="465"/>
        </w:trPr>
        <w:tc>
          <w:tcPr>
            <w:tcW w:w="0" w:type="auto"/>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Lenox Health Greenwich Village</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2</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0</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0</w:t>
            </w:r>
          </w:p>
        </w:tc>
      </w:tr>
      <w:tr w:rsidR="00B55D44" w:rsidRPr="00B55D44" w:rsidTr="00B55D44">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Lenox Hill Hospital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632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15</w:t>
            </w:r>
          </w:p>
        </w:tc>
      </w:tr>
      <w:tr w:rsidR="00B55D44" w:rsidRPr="00B55D44" w:rsidTr="00B55D44">
        <w:trPr>
          <w:trHeight w:val="303"/>
        </w:trPr>
        <w:tc>
          <w:tcPr>
            <w:tcW w:w="0" w:type="auto"/>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Memorial Hospital for Cancer and Allied Diseases</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514</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5</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20</w:t>
            </w:r>
          </w:p>
        </w:tc>
      </w:tr>
      <w:tr w:rsidR="00B55D44" w:rsidRPr="00B55D44" w:rsidTr="00B55D44">
        <w:trPr>
          <w:trHeight w:val="465"/>
        </w:trPr>
        <w:tc>
          <w:tcPr>
            <w:tcW w:w="0" w:type="auto"/>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Metropolitan Hospital Center</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338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18</w:t>
            </w:r>
          </w:p>
        </w:tc>
      </w:tr>
      <w:tr w:rsidR="00B55D44" w:rsidRPr="00B55D44" w:rsidTr="00B55D44">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Mount Sinai Beth Israel</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696</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0</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26</w:t>
            </w:r>
          </w:p>
        </w:tc>
      </w:tr>
      <w:tr w:rsidR="00B55D44" w:rsidRPr="00B55D44" w:rsidTr="00B55D44">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Mount Sinai Hospital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1139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21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85</w:t>
            </w:r>
          </w:p>
        </w:tc>
      </w:tr>
      <w:tr w:rsidR="00B55D44" w:rsidRPr="00B55D44" w:rsidTr="00B55D44">
        <w:trPr>
          <w:trHeight w:val="465"/>
        </w:trPr>
        <w:tc>
          <w:tcPr>
            <w:tcW w:w="0" w:type="auto"/>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Mount Sinai Morningside</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495</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0</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24</w:t>
            </w:r>
          </w:p>
        </w:tc>
      </w:tr>
      <w:tr w:rsidR="00B55D44" w:rsidRPr="00B55D44" w:rsidTr="00B55D44">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Mount Sinai West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514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33</w:t>
            </w:r>
          </w:p>
        </w:tc>
      </w:tr>
      <w:tr w:rsidR="00B55D44" w:rsidRPr="00B55D44" w:rsidTr="00B55D44">
        <w:trPr>
          <w:trHeight w:val="420"/>
        </w:trPr>
        <w:tc>
          <w:tcPr>
            <w:tcW w:w="0" w:type="auto"/>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New York Eye and Ear Infirmary of Mount Sinai</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0</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0</w:t>
            </w:r>
          </w:p>
        </w:tc>
      </w:tr>
      <w:tr w:rsidR="00B55D44" w:rsidRPr="00B55D44" w:rsidTr="00B55D44">
        <w:trPr>
          <w:trHeight w:val="465"/>
        </w:trPr>
        <w:tc>
          <w:tcPr>
            <w:tcW w:w="0" w:type="auto"/>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New York-Presbyterian Hospital - Allen Hospital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196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6</w:t>
            </w:r>
          </w:p>
        </w:tc>
      </w:tr>
      <w:tr w:rsidR="00B55D44" w:rsidRPr="00B55D44" w:rsidTr="00B55D44">
        <w:trPr>
          <w:trHeight w:val="528"/>
        </w:trPr>
        <w:tc>
          <w:tcPr>
            <w:tcW w:w="0" w:type="auto"/>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New York-Presbyterian Hospital - Columbia Presbyterian Center</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1022</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41</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99</w:t>
            </w:r>
          </w:p>
        </w:tc>
      </w:tr>
      <w:tr w:rsidR="00B55D44" w:rsidRPr="00B55D44" w:rsidTr="00B55D44">
        <w:trPr>
          <w:trHeight w:val="492"/>
        </w:trPr>
        <w:tc>
          <w:tcPr>
            <w:tcW w:w="0" w:type="auto"/>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New York-Presbyterian Hospital - New York Weill Cornell Center</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862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23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85</w:t>
            </w:r>
          </w:p>
        </w:tc>
      </w:tr>
      <w:tr w:rsidR="00B55D44" w:rsidRPr="00B55D44" w:rsidTr="00B55D44">
        <w:trPr>
          <w:trHeight w:val="402"/>
        </w:trPr>
        <w:tc>
          <w:tcPr>
            <w:tcW w:w="0" w:type="auto"/>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New York-Presbyterian/Lower Manhattan Hospital</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180</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0</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13</w:t>
            </w:r>
          </w:p>
        </w:tc>
      </w:tr>
      <w:tr w:rsidR="00B55D44" w:rsidRPr="00B55D44" w:rsidTr="00B55D44">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NYU Langone Hospitals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844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34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161</w:t>
            </w:r>
          </w:p>
        </w:tc>
      </w:tr>
      <w:tr w:rsidR="00B55D44" w:rsidRPr="00B55D44" w:rsidTr="00B55D44">
        <w:trPr>
          <w:trHeight w:val="330"/>
        </w:trPr>
        <w:tc>
          <w:tcPr>
            <w:tcW w:w="0" w:type="auto"/>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NYU Langone Orthopedic Hospital</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225</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0</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0</w:t>
            </w:r>
          </w:p>
        </w:tc>
      </w:tr>
      <w:tr w:rsidR="00B55D44" w:rsidRPr="00B55D44" w:rsidTr="00B55D44">
        <w:trPr>
          <w:trHeight w:val="465"/>
        </w:trPr>
        <w:tc>
          <w:tcPr>
            <w:tcW w:w="0" w:type="auto"/>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Rockefeller University Hospital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40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0</w:t>
            </w:r>
          </w:p>
        </w:tc>
      </w:tr>
      <w:tr w:rsidR="00B55D44" w:rsidRPr="00B55D44" w:rsidTr="00B55D44">
        <w:trPr>
          <w:trHeight w:val="345"/>
        </w:trPr>
        <w:tc>
          <w:tcPr>
            <w:tcW w:w="0" w:type="auto"/>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rsidR="00B55D44" w:rsidRPr="00B55D44" w:rsidRDefault="00B55D44">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9385</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132</w:t>
            </w:r>
          </w:p>
        </w:tc>
        <w:tc>
          <w:tcPr>
            <w:tcW w:w="0" w:type="auto"/>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rsidR="00B55D44" w:rsidRPr="00B55D44" w:rsidRDefault="00B55D44">
            <w:pPr>
              <w:pStyle w:val="NormalWeb"/>
              <w:spacing w:before="0" w:beforeAutospacing="0" w:after="0" w:afterAutospacing="0"/>
              <w:rPr>
                <w:sz w:val="20"/>
                <w:szCs w:val="20"/>
              </w:rPr>
            </w:pPr>
            <w:r w:rsidRPr="00B55D44">
              <w:rPr>
                <w:rFonts w:ascii="Arial" w:hAnsi="Arial" w:cs="Arial"/>
                <w:color w:val="000000"/>
                <w:sz w:val="20"/>
                <w:szCs w:val="20"/>
              </w:rPr>
              <w:t>643</w:t>
            </w:r>
          </w:p>
        </w:tc>
      </w:tr>
    </w:tbl>
    <w:p w:rsidR="00B55D44" w:rsidRDefault="00B55D44" w:rsidP="00B55D44">
      <w:pPr>
        <w:pStyle w:val="Heading3"/>
        <w:spacing w:before="0" w:after="0"/>
        <w:rPr>
          <w:color w:val="000000"/>
        </w:rPr>
      </w:pPr>
      <w:r>
        <w:rPr>
          <w:color w:val="000000"/>
        </w:rPr>
        <w:lastRenderedPageBreak/>
        <w:t>Works Cited</w:t>
      </w:r>
    </w:p>
    <w:p w:rsidR="00B55D44" w:rsidRDefault="00B55D44" w:rsidP="00B55D44">
      <w:pPr>
        <w:rPr>
          <w:color w:val="000000"/>
        </w:rPr>
      </w:pPr>
    </w:p>
    <w:p w:rsidR="00B55D44" w:rsidRDefault="00B55D44" w:rsidP="00B55D44">
      <w:pPr>
        <w:pStyle w:val="NormalWeb"/>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Cheney C. 2020. CORONAVIRUS: HOW NEW YORK CITY'S PUBLIC HEALTHCARE SYSTEM MANAGED EPIC PATIENT SURGE. Retrieved November 1, 2020 from</w:t>
      </w:r>
      <w:hyperlink r:id="rId30" w:history="1">
        <w:r>
          <w:rPr>
            <w:rStyle w:val="Hyperlink"/>
            <w:rFonts w:ascii="Arial" w:hAnsi="Arial" w:cs="Arial"/>
            <w:color w:val="000000"/>
            <w:sz w:val="22"/>
            <w:szCs w:val="22"/>
          </w:rPr>
          <w:t xml:space="preserve"> </w:t>
        </w:r>
        <w:r>
          <w:rPr>
            <w:rStyle w:val="Hyperlink"/>
            <w:rFonts w:ascii="Arial" w:hAnsi="Arial" w:cs="Arial"/>
            <w:color w:val="000000"/>
            <w:sz w:val="22"/>
            <w:szCs w:val="22"/>
          </w:rPr>
          <w:t>h</w:t>
        </w:r>
        <w:r>
          <w:rPr>
            <w:rStyle w:val="Hyperlink"/>
            <w:rFonts w:ascii="Arial" w:hAnsi="Arial" w:cs="Arial"/>
            <w:color w:val="000000"/>
            <w:sz w:val="22"/>
            <w:szCs w:val="22"/>
          </w:rPr>
          <w:t>ttps://www.healthleadersmedia.com/clinical-care/coronavirus-how-new-york-citys-public-healthcare-system-managed-epic-patient-surg</w:t>
        </w:r>
      </w:hyperlink>
      <w:r>
        <w:rPr>
          <w:rFonts w:ascii="Arial" w:hAnsi="Arial" w:cs="Arial"/>
          <w:color w:val="000000"/>
          <w:sz w:val="22"/>
          <w:szCs w:val="22"/>
        </w:rPr>
        <w:t>e</w:t>
      </w:r>
    </w:p>
    <w:p w:rsidR="00B55D44" w:rsidRDefault="00B55D44" w:rsidP="00B55D44">
      <w:pPr>
        <w:rPr>
          <w:rFonts w:ascii="Times New Roman" w:hAnsi="Times New Roman" w:cs="Times New Roman"/>
          <w:color w:val="000000"/>
          <w:sz w:val="24"/>
          <w:szCs w:val="24"/>
        </w:rPr>
      </w:pPr>
    </w:p>
    <w:p w:rsidR="00B55D44" w:rsidRDefault="00B55D44" w:rsidP="00B55D44">
      <w:pPr>
        <w:pStyle w:val="NormalWeb"/>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Feuer W, Mangan D. March 30, 2020. New York coronavirus: Gov. Cuomo welcomes USNS Comfort to NYC. CNBC. Retrieved November 1, 2020 from </w:t>
      </w:r>
      <w:hyperlink r:id="rId31" w:history="1">
        <w:r>
          <w:rPr>
            <w:rStyle w:val="Hyperlink"/>
            <w:rFonts w:ascii="Arial" w:hAnsi="Arial" w:cs="Arial"/>
            <w:color w:val="1155CC"/>
            <w:sz w:val="22"/>
            <w:szCs w:val="22"/>
          </w:rPr>
          <w:t>https://www.cnbc.com/2020/03/30/new-york-coronavirus-gov-cuomo-welcomes-usns-comfort-to-nyc.html</w:t>
        </w:r>
      </w:hyperlink>
    </w:p>
    <w:p w:rsidR="00B55D44" w:rsidRDefault="00B55D44" w:rsidP="00B55D44">
      <w:pPr>
        <w:rPr>
          <w:rFonts w:ascii="Times New Roman" w:hAnsi="Times New Roman" w:cs="Times New Roman"/>
          <w:color w:val="000000"/>
          <w:sz w:val="24"/>
          <w:szCs w:val="24"/>
        </w:rPr>
      </w:pPr>
    </w:p>
    <w:p w:rsidR="00B55D44" w:rsidRDefault="00B55D44" w:rsidP="00B55D44">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Kanter RK, Moran JR. Hospital emergency surge capacity: an empiric New York statewide study. Ann </w:t>
      </w:r>
      <w:proofErr w:type="spellStart"/>
      <w:r>
        <w:rPr>
          <w:rFonts w:ascii="Arial" w:hAnsi="Arial" w:cs="Arial"/>
          <w:color w:val="000000"/>
          <w:sz w:val="22"/>
          <w:szCs w:val="22"/>
        </w:rPr>
        <w:t>Emerg</w:t>
      </w:r>
      <w:proofErr w:type="spellEnd"/>
      <w:r>
        <w:rPr>
          <w:rFonts w:ascii="Arial" w:hAnsi="Arial" w:cs="Arial"/>
          <w:color w:val="000000"/>
          <w:sz w:val="22"/>
          <w:szCs w:val="22"/>
        </w:rPr>
        <w:t xml:space="preserve"> Med. 2007 Sep;50(3):314-9. </w:t>
      </w:r>
      <w:proofErr w:type="spellStart"/>
      <w:r>
        <w:rPr>
          <w:rFonts w:ascii="Arial" w:hAnsi="Arial" w:cs="Arial"/>
          <w:color w:val="000000"/>
          <w:sz w:val="22"/>
          <w:szCs w:val="22"/>
        </w:rPr>
        <w:t>doi</w:t>
      </w:r>
      <w:proofErr w:type="spellEnd"/>
      <w:r>
        <w:rPr>
          <w:rFonts w:ascii="Arial" w:hAnsi="Arial" w:cs="Arial"/>
          <w:color w:val="000000"/>
          <w:sz w:val="22"/>
          <w:szCs w:val="22"/>
        </w:rPr>
        <w:t xml:space="preserve">: 10.1016/j.annemergmed.2006.10.019. </w:t>
      </w:r>
      <w:proofErr w:type="spellStart"/>
      <w:r>
        <w:rPr>
          <w:rFonts w:ascii="Arial" w:hAnsi="Arial" w:cs="Arial"/>
          <w:color w:val="000000"/>
          <w:sz w:val="22"/>
          <w:szCs w:val="22"/>
        </w:rPr>
        <w:t>Epub</w:t>
      </w:r>
      <w:proofErr w:type="spellEnd"/>
      <w:r>
        <w:rPr>
          <w:rFonts w:ascii="Arial" w:hAnsi="Arial" w:cs="Arial"/>
          <w:color w:val="000000"/>
          <w:sz w:val="22"/>
          <w:szCs w:val="22"/>
        </w:rPr>
        <w:t xml:space="preserve"> 2006 Dec 18. PMID: 17178173.</w:t>
      </w:r>
    </w:p>
    <w:p w:rsidR="00B55D44" w:rsidRDefault="00B55D44" w:rsidP="00B55D44">
      <w:pPr>
        <w:rPr>
          <w:rFonts w:ascii="Times New Roman" w:hAnsi="Times New Roman" w:cs="Times New Roman"/>
          <w:color w:val="000000"/>
          <w:sz w:val="24"/>
          <w:szCs w:val="24"/>
        </w:rPr>
      </w:pPr>
    </w:p>
    <w:p w:rsidR="00B55D44" w:rsidRDefault="00B55D44" w:rsidP="00B55D44">
      <w:pPr>
        <w:pStyle w:val="NormalWeb"/>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New York City Emergency Management. 2014 New York City Hazard Mitigation Plan. New York City Emergency Management Website. </w:t>
      </w:r>
      <w:hyperlink r:id="rId32" w:history="1">
        <w:r>
          <w:rPr>
            <w:rStyle w:val="Hyperlink"/>
            <w:rFonts w:ascii="Arial" w:hAnsi="Arial" w:cs="Arial"/>
            <w:color w:val="800080"/>
            <w:sz w:val="22"/>
            <w:szCs w:val="22"/>
          </w:rPr>
          <w:t>https://www1.nyc.gov/assets/em/downloads/pdf/hazard_mitigation/plan_update_2014/final_nyc_hmp.pdf</w:t>
        </w:r>
      </w:hyperlink>
      <w:r>
        <w:rPr>
          <w:rFonts w:ascii="Arial" w:hAnsi="Arial" w:cs="Arial"/>
          <w:color w:val="000000"/>
          <w:sz w:val="22"/>
          <w:szCs w:val="22"/>
        </w:rPr>
        <w:t>  Published April 17, 2014. Accessed September 14, 2020.</w:t>
      </w:r>
    </w:p>
    <w:p w:rsidR="00B55D44" w:rsidRDefault="00B55D44" w:rsidP="00B55D44">
      <w:pPr>
        <w:pStyle w:val="NormalWeb"/>
        <w:shd w:val="clear" w:color="auto" w:fill="FFFFFF"/>
        <w:spacing w:before="0" w:beforeAutospacing="0" w:after="0" w:afterAutospacing="0"/>
        <w:rPr>
          <w:color w:val="000000"/>
        </w:rPr>
      </w:pPr>
    </w:p>
    <w:p w:rsidR="00B55D44" w:rsidRDefault="00B55D44" w:rsidP="00B55D44">
      <w:pPr>
        <w:pStyle w:val="NormalWeb"/>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New York State Department of Health. Retrieved November 1, 2020 from: https://profiles.health.ny.gov/hospital/bed_type/Total+Beds</w:t>
      </w:r>
    </w:p>
    <w:p w:rsidR="00B55D44" w:rsidRDefault="00B55D44" w:rsidP="00B55D44">
      <w:pPr>
        <w:pStyle w:val="NormalWeb"/>
        <w:shd w:val="clear" w:color="auto" w:fill="FFFFFF"/>
        <w:spacing w:before="0" w:beforeAutospacing="0" w:after="0" w:afterAutospacing="0"/>
        <w:rPr>
          <w:color w:val="000000"/>
        </w:rPr>
      </w:pPr>
      <w:r>
        <w:rPr>
          <w:color w:val="000000"/>
        </w:rPr>
        <w:t>  </w:t>
      </w:r>
    </w:p>
    <w:p w:rsidR="00B55D44" w:rsidRDefault="00B55D44" w:rsidP="00B55D44">
      <w:pPr>
        <w:pStyle w:val="NormalWeb"/>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New York University. (n.d.). Shipping and Receiving Biological Materials Including Specimens and Infectious Agents. Retrieved November 1, 2020, from Shipping and Receiving Biological Materials Including Specimens and Infectious Agents</w:t>
      </w:r>
    </w:p>
    <w:p w:rsidR="00B55D44" w:rsidRDefault="00B55D44" w:rsidP="00B55D44">
      <w:pPr>
        <w:rPr>
          <w:rFonts w:ascii="Times New Roman" w:hAnsi="Times New Roman" w:cs="Times New Roman"/>
          <w:color w:val="000000"/>
          <w:sz w:val="24"/>
          <w:szCs w:val="24"/>
        </w:rPr>
      </w:pPr>
    </w:p>
    <w:p w:rsidR="00B55D44" w:rsidRDefault="00B55D44" w:rsidP="00B55D44">
      <w:pPr>
        <w:pStyle w:val="NormalWeb"/>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New York State Department of Health. (2020, September). NEW YORK STATE’S COVID-19 VACCINATION PROGRAM. Retrieved November 1, 2020, from https://www.governor.ny.gov/sites/governor.ny.gov/files/atoms/files/NYS_COVID_Vaccination_Program_Book_10.16.20_FINAL.pdf</w:t>
      </w:r>
    </w:p>
    <w:p w:rsidR="00B55D44" w:rsidRDefault="00B55D44">
      <w:pPr>
        <w:rPr>
          <w:rFonts w:ascii="Cambria" w:eastAsia="Cambria" w:hAnsi="Cambria" w:cs="Cambria"/>
        </w:rPr>
      </w:pPr>
    </w:p>
    <w:p w:rsidR="00B55D44" w:rsidRDefault="00B55D44" w:rsidP="00B55D44">
      <w:pPr>
        <w:pStyle w:val="NormalWeb"/>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NYC Health + Hospitals to Triple ICU Capacity, Expand Personnel. April 2,2020. Retrieved November 1, 2020 from</w:t>
      </w:r>
      <w:hyperlink r:id="rId33" w:history="1">
        <w:r>
          <w:rPr>
            <w:rStyle w:val="Hyperlink"/>
            <w:rFonts w:ascii="Arial" w:hAnsi="Arial" w:cs="Arial"/>
            <w:color w:val="000000"/>
            <w:sz w:val="22"/>
            <w:szCs w:val="22"/>
          </w:rPr>
          <w:t xml:space="preserve"> https://www.nychealthandhospitals.org/pressrelease/nyc-health-hospitals-to-triple-icu-capacity-expand-personnel/</w:t>
        </w:r>
      </w:hyperlink>
    </w:p>
    <w:p w:rsidR="00B55D44" w:rsidRDefault="00B55D44" w:rsidP="00B55D44">
      <w:pPr>
        <w:rPr>
          <w:rFonts w:ascii="Times New Roman" w:hAnsi="Times New Roman" w:cs="Times New Roman"/>
          <w:color w:val="000000"/>
          <w:sz w:val="24"/>
          <w:szCs w:val="24"/>
        </w:rPr>
      </w:pPr>
    </w:p>
    <w:p w:rsidR="00B55D44" w:rsidRDefault="00B55D44">
      <w:pPr>
        <w:rPr>
          <w:rFonts w:ascii="Cambria" w:eastAsia="Cambria" w:hAnsi="Cambria" w:cs="Cambria"/>
        </w:rPr>
      </w:pPr>
    </w:p>
    <w:p w:rsidR="009D774C" w:rsidRDefault="00B55D44">
      <w:pPr>
        <w:pStyle w:val="Heading3"/>
      </w:pPr>
      <w:bookmarkStart w:id="16" w:name="_1y1x00cdjrlm" w:colFirst="0" w:colLast="0"/>
      <w:bookmarkEnd w:id="16"/>
      <w:r>
        <w:lastRenderedPageBreak/>
        <w:t>Annex 2: ICS Chart</w:t>
      </w:r>
      <w:r>
        <w:rPr>
          <w:noProof/>
        </w:rPr>
        <w:drawing>
          <wp:anchor distT="114300" distB="114300" distL="114300" distR="114300" simplePos="0" relativeHeight="251661312" behindDoc="0" locked="0" layoutInCell="1" hidden="0" allowOverlap="1">
            <wp:simplePos x="0" y="0"/>
            <wp:positionH relativeFrom="column">
              <wp:posOffset>561975</wp:posOffset>
            </wp:positionH>
            <wp:positionV relativeFrom="paragraph">
              <wp:posOffset>323850</wp:posOffset>
            </wp:positionV>
            <wp:extent cx="8577263" cy="4816255"/>
            <wp:effectExtent l="-1880503" t="1880504" r="-1880503" b="1880504"/>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rot="16200000">
                      <a:off x="0" y="0"/>
                      <a:ext cx="8577263" cy="4816255"/>
                    </a:xfrm>
                    <a:prstGeom prst="rect">
                      <a:avLst/>
                    </a:prstGeom>
                    <a:ln/>
                  </pic:spPr>
                </pic:pic>
              </a:graphicData>
            </a:graphic>
          </wp:anchor>
        </w:drawing>
      </w:r>
    </w:p>
    <w:p w:rsidR="009D774C" w:rsidRDefault="009D774C">
      <w:pPr>
        <w:pStyle w:val="Heading3"/>
      </w:pPr>
      <w:bookmarkStart w:id="17" w:name="_9gcpv8a4gha8" w:colFirst="0" w:colLast="0"/>
      <w:bookmarkEnd w:id="17"/>
    </w:p>
    <w:p w:rsidR="009D774C" w:rsidRDefault="00B55D44">
      <w:pPr>
        <w:pStyle w:val="Heading3"/>
      </w:pPr>
      <w:bookmarkStart w:id="18" w:name="_kigk5njccq25" w:colFirst="0" w:colLast="0"/>
      <w:bookmarkEnd w:id="18"/>
      <w:r>
        <w:br w:type="page"/>
      </w:r>
    </w:p>
    <w:p w:rsidR="009D774C" w:rsidRDefault="00B55D44">
      <w:pPr>
        <w:pStyle w:val="Heading3"/>
      </w:pPr>
      <w:bookmarkStart w:id="19" w:name="_n08rwmzfdbvf" w:colFirst="0" w:colLast="0"/>
      <w:bookmarkEnd w:id="19"/>
      <w:r>
        <w:t>Annex 3: Training Seminar</w:t>
      </w:r>
    </w:p>
    <w:tbl>
      <w:tblPr>
        <w:tblStyle w:val="a0"/>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540"/>
        <w:gridCol w:w="5820"/>
      </w:tblGrid>
      <w:tr w:rsidR="009D774C">
        <w:trPr>
          <w:trHeight w:val="485"/>
        </w:trPr>
        <w:tc>
          <w:tcPr>
            <w:tcW w:w="9360" w:type="dxa"/>
            <w:gridSpan w:val="2"/>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rsidR="009D774C" w:rsidRDefault="00B55D44">
            <w:pPr>
              <w:ind w:left="140" w:right="140"/>
              <w:rPr>
                <w:sz w:val="18"/>
                <w:szCs w:val="18"/>
              </w:rPr>
            </w:pPr>
            <w:r>
              <w:rPr>
                <w:b/>
                <w:sz w:val="18"/>
                <w:szCs w:val="18"/>
              </w:rPr>
              <w:t xml:space="preserve">Training Seminar Title: </w:t>
            </w:r>
            <w:r>
              <w:rPr>
                <w:sz w:val="18"/>
                <w:szCs w:val="18"/>
              </w:rPr>
              <w:t xml:space="preserve"> Emergency Isolation</w:t>
            </w:r>
          </w:p>
        </w:tc>
      </w:tr>
      <w:tr w:rsidR="009D774C">
        <w:trPr>
          <w:trHeight w:val="1155"/>
        </w:trPr>
        <w:tc>
          <w:tcPr>
            <w:tcW w:w="35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D774C" w:rsidRDefault="00B55D44">
            <w:pPr>
              <w:spacing w:line="240" w:lineRule="auto"/>
              <w:ind w:left="140" w:right="140"/>
              <w:rPr>
                <w:b/>
                <w:sz w:val="18"/>
                <w:szCs w:val="18"/>
              </w:rPr>
            </w:pPr>
            <w:r>
              <w:rPr>
                <w:b/>
                <w:sz w:val="18"/>
                <w:szCs w:val="18"/>
              </w:rPr>
              <w:t>Objectives of your Training Seminar (What mitigation strategy are you advocating?)</w:t>
            </w:r>
          </w:p>
        </w:tc>
        <w:tc>
          <w:tcPr>
            <w:tcW w:w="5820" w:type="dxa"/>
            <w:tcBorders>
              <w:bottom w:val="single" w:sz="8" w:space="0" w:color="000000"/>
              <w:right w:val="single" w:sz="8" w:space="0" w:color="000000"/>
            </w:tcBorders>
            <w:shd w:val="clear" w:color="auto" w:fill="auto"/>
            <w:tcMar>
              <w:top w:w="100" w:type="dxa"/>
              <w:left w:w="100" w:type="dxa"/>
              <w:bottom w:w="100" w:type="dxa"/>
              <w:right w:w="100" w:type="dxa"/>
            </w:tcMar>
          </w:tcPr>
          <w:p w:rsidR="009D774C" w:rsidRDefault="00B55D44">
            <w:pPr>
              <w:spacing w:line="240" w:lineRule="auto"/>
              <w:ind w:left="140" w:right="140"/>
              <w:rPr>
                <w:sz w:val="18"/>
                <w:szCs w:val="18"/>
              </w:rPr>
            </w:pPr>
            <w:r>
              <w:rPr>
                <w:sz w:val="18"/>
                <w:szCs w:val="18"/>
              </w:rPr>
              <w:t>The objective of this training is to prepare people for having to isolate due to an unknown illness in their home.</w:t>
            </w:r>
          </w:p>
        </w:tc>
      </w:tr>
      <w:tr w:rsidR="009D774C">
        <w:trPr>
          <w:trHeight w:val="525"/>
        </w:trPr>
        <w:tc>
          <w:tcPr>
            <w:tcW w:w="35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D774C" w:rsidRDefault="00B55D44">
            <w:pPr>
              <w:spacing w:line="240" w:lineRule="auto"/>
              <w:ind w:left="140" w:right="140"/>
              <w:rPr>
                <w:b/>
                <w:sz w:val="18"/>
                <w:szCs w:val="18"/>
              </w:rPr>
            </w:pPr>
            <w:r>
              <w:rPr>
                <w:b/>
                <w:sz w:val="18"/>
                <w:szCs w:val="18"/>
              </w:rPr>
              <w:t>Estimate Length of Training</w:t>
            </w:r>
          </w:p>
        </w:tc>
        <w:tc>
          <w:tcPr>
            <w:tcW w:w="5820" w:type="dxa"/>
            <w:tcBorders>
              <w:bottom w:val="single" w:sz="8" w:space="0" w:color="000000"/>
              <w:right w:val="single" w:sz="8" w:space="0" w:color="000000"/>
            </w:tcBorders>
            <w:shd w:val="clear" w:color="auto" w:fill="auto"/>
            <w:tcMar>
              <w:top w:w="100" w:type="dxa"/>
              <w:left w:w="100" w:type="dxa"/>
              <w:bottom w:w="100" w:type="dxa"/>
              <w:right w:w="100" w:type="dxa"/>
            </w:tcMar>
          </w:tcPr>
          <w:p w:rsidR="009D774C" w:rsidRDefault="00B55D44">
            <w:pPr>
              <w:spacing w:line="240" w:lineRule="auto"/>
              <w:ind w:left="140" w:right="140"/>
              <w:rPr>
                <w:sz w:val="18"/>
                <w:szCs w:val="18"/>
              </w:rPr>
            </w:pPr>
            <w:r>
              <w:rPr>
                <w:sz w:val="18"/>
                <w:szCs w:val="18"/>
              </w:rPr>
              <w:t xml:space="preserve">3 hours </w:t>
            </w:r>
          </w:p>
        </w:tc>
      </w:tr>
      <w:tr w:rsidR="009D774C">
        <w:trPr>
          <w:trHeight w:val="720"/>
        </w:trPr>
        <w:tc>
          <w:tcPr>
            <w:tcW w:w="35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D774C" w:rsidRDefault="00B55D44">
            <w:pPr>
              <w:spacing w:line="240" w:lineRule="auto"/>
              <w:ind w:left="140" w:right="140"/>
              <w:rPr>
                <w:b/>
                <w:sz w:val="18"/>
                <w:szCs w:val="18"/>
              </w:rPr>
            </w:pPr>
            <w:r>
              <w:rPr>
                <w:b/>
                <w:sz w:val="18"/>
                <w:szCs w:val="18"/>
              </w:rPr>
              <w:t>Target Audience and max size of audience.</w:t>
            </w:r>
          </w:p>
        </w:tc>
        <w:tc>
          <w:tcPr>
            <w:tcW w:w="5820" w:type="dxa"/>
            <w:tcBorders>
              <w:bottom w:val="single" w:sz="8" w:space="0" w:color="000000"/>
              <w:right w:val="single" w:sz="8" w:space="0" w:color="000000"/>
            </w:tcBorders>
            <w:shd w:val="clear" w:color="auto" w:fill="auto"/>
            <w:tcMar>
              <w:top w:w="100" w:type="dxa"/>
              <w:left w:w="100" w:type="dxa"/>
              <w:bottom w:w="100" w:type="dxa"/>
              <w:right w:w="100" w:type="dxa"/>
            </w:tcMar>
          </w:tcPr>
          <w:p w:rsidR="009D774C" w:rsidRDefault="00B55D44">
            <w:pPr>
              <w:spacing w:line="240" w:lineRule="auto"/>
              <w:ind w:left="140" w:right="140"/>
              <w:rPr>
                <w:sz w:val="18"/>
                <w:szCs w:val="18"/>
              </w:rPr>
            </w:pPr>
            <w:r>
              <w:rPr>
                <w:sz w:val="18"/>
                <w:szCs w:val="18"/>
              </w:rPr>
              <w:t xml:space="preserve">All households across the boroughs of NYC </w:t>
            </w:r>
          </w:p>
        </w:tc>
      </w:tr>
      <w:tr w:rsidR="009D774C">
        <w:trPr>
          <w:trHeight w:val="1235"/>
        </w:trPr>
        <w:tc>
          <w:tcPr>
            <w:tcW w:w="35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D774C" w:rsidRDefault="00B55D44">
            <w:pPr>
              <w:spacing w:line="240" w:lineRule="auto"/>
              <w:ind w:left="140" w:right="140"/>
              <w:rPr>
                <w:b/>
                <w:sz w:val="18"/>
                <w:szCs w:val="18"/>
              </w:rPr>
            </w:pPr>
            <w:r>
              <w:rPr>
                <w:b/>
                <w:sz w:val="18"/>
                <w:szCs w:val="18"/>
              </w:rPr>
              <w:t>Who would be a good candidate (e.g., structural engineer, health dept. official, first responder?) as Facilitator of this session? Why?</w:t>
            </w:r>
          </w:p>
        </w:tc>
        <w:tc>
          <w:tcPr>
            <w:tcW w:w="5820" w:type="dxa"/>
            <w:tcBorders>
              <w:bottom w:val="single" w:sz="8" w:space="0" w:color="000000"/>
              <w:right w:val="single" w:sz="8" w:space="0" w:color="000000"/>
            </w:tcBorders>
            <w:shd w:val="clear" w:color="auto" w:fill="auto"/>
            <w:tcMar>
              <w:top w:w="100" w:type="dxa"/>
              <w:left w:w="100" w:type="dxa"/>
              <w:bottom w:w="100" w:type="dxa"/>
              <w:right w:w="100" w:type="dxa"/>
            </w:tcMar>
          </w:tcPr>
          <w:p w:rsidR="009D774C" w:rsidRDefault="00B55D44">
            <w:pPr>
              <w:spacing w:line="240" w:lineRule="auto"/>
              <w:ind w:left="140" w:right="140"/>
              <w:rPr>
                <w:sz w:val="18"/>
                <w:szCs w:val="18"/>
              </w:rPr>
            </w:pPr>
            <w:r>
              <w:rPr>
                <w:sz w:val="18"/>
                <w:szCs w:val="18"/>
              </w:rPr>
              <w:t>NYC DOHMH will be a good facilitator to provide practice text messages and provide “health status” updates during the training</w:t>
            </w:r>
          </w:p>
        </w:tc>
      </w:tr>
      <w:tr w:rsidR="009D774C">
        <w:trPr>
          <w:trHeight w:val="2895"/>
        </w:trPr>
        <w:tc>
          <w:tcPr>
            <w:tcW w:w="35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D774C" w:rsidRDefault="00B55D44">
            <w:pPr>
              <w:spacing w:line="240" w:lineRule="auto"/>
              <w:ind w:left="140" w:right="140"/>
              <w:rPr>
                <w:b/>
                <w:sz w:val="18"/>
                <w:szCs w:val="18"/>
              </w:rPr>
            </w:pPr>
            <w:r>
              <w:rPr>
                <w:b/>
                <w:sz w:val="18"/>
                <w:szCs w:val="18"/>
              </w:rPr>
              <w:t xml:space="preserve">What do you want community members to do as a result of their attending this session?  </w:t>
            </w:r>
          </w:p>
        </w:tc>
        <w:tc>
          <w:tcPr>
            <w:tcW w:w="5820" w:type="dxa"/>
            <w:tcBorders>
              <w:bottom w:val="single" w:sz="8" w:space="0" w:color="000000"/>
              <w:right w:val="single" w:sz="8" w:space="0" w:color="000000"/>
            </w:tcBorders>
            <w:shd w:val="clear" w:color="auto" w:fill="auto"/>
            <w:tcMar>
              <w:top w:w="100" w:type="dxa"/>
              <w:left w:w="100" w:type="dxa"/>
              <w:bottom w:w="100" w:type="dxa"/>
              <w:right w:w="100" w:type="dxa"/>
            </w:tcMar>
          </w:tcPr>
          <w:p w:rsidR="009D774C" w:rsidRDefault="00B55D44">
            <w:pPr>
              <w:spacing w:line="240" w:lineRule="auto"/>
              <w:ind w:left="140" w:right="140"/>
              <w:rPr>
                <w:sz w:val="18"/>
                <w:szCs w:val="18"/>
              </w:rPr>
            </w:pPr>
            <w:r>
              <w:rPr>
                <w:sz w:val="18"/>
                <w:szCs w:val="18"/>
              </w:rPr>
              <w:t>After the session we want all attendees to:</w:t>
            </w:r>
          </w:p>
          <w:p w:rsidR="009D774C" w:rsidRDefault="00B55D44">
            <w:pPr>
              <w:spacing w:line="240" w:lineRule="auto"/>
              <w:ind w:left="860" w:right="140"/>
              <w:rPr>
                <w:sz w:val="18"/>
                <w:szCs w:val="18"/>
              </w:rPr>
            </w:pPr>
            <w:r>
              <w:rPr>
                <w:sz w:val="18"/>
                <w:szCs w:val="18"/>
              </w:rPr>
              <w:t>1.</w:t>
            </w:r>
            <w:r>
              <w:rPr>
                <w:rFonts w:ascii="Times New Roman" w:eastAsia="Times New Roman" w:hAnsi="Times New Roman" w:cs="Times New Roman"/>
                <w:sz w:val="18"/>
                <w:szCs w:val="18"/>
              </w:rPr>
              <w:t xml:space="preserve">     </w:t>
            </w:r>
            <w:r>
              <w:rPr>
                <w:sz w:val="18"/>
                <w:szCs w:val="18"/>
              </w:rPr>
              <w:t xml:space="preserve">Prepare an emergency kit and disaster plan with their families. </w:t>
            </w:r>
          </w:p>
          <w:p w:rsidR="009D774C" w:rsidRDefault="00B55D44">
            <w:pPr>
              <w:spacing w:line="240" w:lineRule="auto"/>
              <w:ind w:left="860" w:right="140"/>
              <w:rPr>
                <w:sz w:val="18"/>
                <w:szCs w:val="18"/>
              </w:rPr>
            </w:pPr>
            <w:r>
              <w:rPr>
                <w:sz w:val="18"/>
                <w:szCs w:val="18"/>
              </w:rPr>
              <w:t>2.</w:t>
            </w:r>
            <w:r>
              <w:rPr>
                <w:rFonts w:ascii="Times New Roman" w:eastAsia="Times New Roman" w:hAnsi="Times New Roman" w:cs="Times New Roman"/>
                <w:sz w:val="18"/>
                <w:szCs w:val="18"/>
              </w:rPr>
              <w:t xml:space="preserve">     </w:t>
            </w:r>
            <w:r>
              <w:rPr>
                <w:sz w:val="18"/>
                <w:szCs w:val="18"/>
              </w:rPr>
              <w:t xml:space="preserve">Stockpile medical supplies, nonperishable foods, and regular day to day things required to make isolation more comfortable. </w:t>
            </w:r>
          </w:p>
          <w:p w:rsidR="009D774C" w:rsidRDefault="00B55D44">
            <w:pPr>
              <w:spacing w:line="240" w:lineRule="auto"/>
              <w:ind w:left="860" w:right="140"/>
              <w:rPr>
                <w:sz w:val="18"/>
                <w:szCs w:val="18"/>
              </w:rPr>
            </w:pPr>
            <w:r>
              <w:rPr>
                <w:sz w:val="18"/>
                <w:szCs w:val="18"/>
              </w:rPr>
              <w:t>3.</w:t>
            </w:r>
            <w:r>
              <w:rPr>
                <w:rFonts w:ascii="Times New Roman" w:eastAsia="Times New Roman" w:hAnsi="Times New Roman" w:cs="Times New Roman"/>
                <w:sz w:val="18"/>
                <w:szCs w:val="18"/>
              </w:rPr>
              <w:t xml:space="preserve">     </w:t>
            </w:r>
            <w:r>
              <w:rPr>
                <w:sz w:val="18"/>
                <w:szCs w:val="18"/>
              </w:rPr>
              <w:t>Confirm hotspot-</w:t>
            </w:r>
            <w:proofErr w:type="spellStart"/>
            <w:r>
              <w:rPr>
                <w:sz w:val="18"/>
                <w:szCs w:val="18"/>
              </w:rPr>
              <w:t>wifi</w:t>
            </w:r>
            <w:proofErr w:type="spellEnd"/>
            <w:r>
              <w:rPr>
                <w:sz w:val="18"/>
                <w:szCs w:val="18"/>
              </w:rPr>
              <w:t xml:space="preserve"> capacity for all family members </w:t>
            </w:r>
          </w:p>
          <w:p w:rsidR="009D774C" w:rsidRDefault="00B55D44">
            <w:pPr>
              <w:spacing w:line="240" w:lineRule="auto"/>
              <w:ind w:left="860" w:right="140"/>
              <w:rPr>
                <w:sz w:val="18"/>
                <w:szCs w:val="18"/>
              </w:rPr>
            </w:pPr>
            <w:r>
              <w:rPr>
                <w:sz w:val="18"/>
                <w:szCs w:val="18"/>
              </w:rPr>
              <w:t>4.</w:t>
            </w:r>
            <w:r>
              <w:rPr>
                <w:rFonts w:ascii="Times New Roman" w:eastAsia="Times New Roman" w:hAnsi="Times New Roman" w:cs="Times New Roman"/>
                <w:sz w:val="18"/>
                <w:szCs w:val="18"/>
              </w:rPr>
              <w:t xml:space="preserve">     </w:t>
            </w:r>
            <w:r>
              <w:rPr>
                <w:sz w:val="18"/>
                <w:szCs w:val="18"/>
              </w:rPr>
              <w:t xml:space="preserve">Confirm isolation rooms /practices within households between healthy and sick </w:t>
            </w:r>
          </w:p>
          <w:p w:rsidR="009D774C" w:rsidRDefault="00B55D44">
            <w:pPr>
              <w:spacing w:line="240" w:lineRule="auto"/>
              <w:ind w:left="860" w:right="140"/>
              <w:rPr>
                <w:sz w:val="18"/>
                <w:szCs w:val="18"/>
              </w:rPr>
            </w:pPr>
            <w:r>
              <w:rPr>
                <w:sz w:val="18"/>
                <w:szCs w:val="18"/>
              </w:rPr>
              <w:t>5.</w:t>
            </w:r>
            <w:r>
              <w:rPr>
                <w:rFonts w:ascii="Times New Roman" w:eastAsia="Times New Roman" w:hAnsi="Times New Roman" w:cs="Times New Roman"/>
                <w:sz w:val="18"/>
                <w:szCs w:val="18"/>
              </w:rPr>
              <w:t xml:space="preserve">     </w:t>
            </w:r>
            <w:r>
              <w:rPr>
                <w:sz w:val="18"/>
                <w:szCs w:val="18"/>
              </w:rPr>
              <w:t xml:space="preserve">Aware of the city/state recommendations on isolation/quarantine period and practices </w:t>
            </w:r>
          </w:p>
          <w:p w:rsidR="009D774C" w:rsidRDefault="00B55D44">
            <w:pPr>
              <w:spacing w:line="240" w:lineRule="auto"/>
              <w:ind w:left="860" w:right="140"/>
              <w:rPr>
                <w:sz w:val="18"/>
                <w:szCs w:val="18"/>
              </w:rPr>
            </w:pPr>
            <w:r>
              <w:rPr>
                <w:sz w:val="18"/>
                <w:szCs w:val="18"/>
              </w:rPr>
              <w:t>6.</w:t>
            </w:r>
            <w:r>
              <w:rPr>
                <w:rFonts w:ascii="Times New Roman" w:eastAsia="Times New Roman" w:hAnsi="Times New Roman" w:cs="Times New Roman"/>
                <w:sz w:val="18"/>
                <w:szCs w:val="18"/>
              </w:rPr>
              <w:t xml:space="preserve">     </w:t>
            </w:r>
            <w:r>
              <w:rPr>
                <w:sz w:val="18"/>
                <w:szCs w:val="18"/>
              </w:rPr>
              <w:t xml:space="preserve">Recognize and evaluate the risks associated with nonessential travels or activities </w:t>
            </w:r>
          </w:p>
        </w:tc>
      </w:tr>
      <w:tr w:rsidR="009D774C">
        <w:trPr>
          <w:trHeight w:val="4295"/>
        </w:trPr>
        <w:tc>
          <w:tcPr>
            <w:tcW w:w="35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D774C" w:rsidRDefault="00B55D44">
            <w:pPr>
              <w:ind w:left="140" w:right="140"/>
              <w:rPr>
                <w:sz w:val="18"/>
                <w:szCs w:val="18"/>
              </w:rPr>
            </w:pPr>
            <w:r>
              <w:rPr>
                <w:b/>
                <w:sz w:val="18"/>
                <w:szCs w:val="18"/>
              </w:rPr>
              <w:t>Strategies to increase community uptake of your mitigation</w:t>
            </w:r>
            <w:proofErr w:type="gramStart"/>
            <w:r>
              <w:rPr>
                <w:b/>
                <w:sz w:val="18"/>
                <w:szCs w:val="18"/>
              </w:rPr>
              <w:t xml:space="preserve">  </w:t>
            </w:r>
            <w:r>
              <w:rPr>
                <w:sz w:val="18"/>
                <w:szCs w:val="18"/>
              </w:rPr>
              <w:t xml:space="preserve"> (</w:t>
            </w:r>
            <w:proofErr w:type="gramEnd"/>
            <w:r>
              <w:rPr>
                <w:sz w:val="18"/>
                <w:szCs w:val="18"/>
              </w:rPr>
              <w:t>We have lots of useful links for checklists on the Course Home page under the Important Links page.)</w:t>
            </w:r>
          </w:p>
          <w:p w:rsidR="009D774C" w:rsidRDefault="00B55D44">
            <w:pPr>
              <w:ind w:left="140" w:right="140"/>
              <w:rPr>
                <w:sz w:val="18"/>
                <w:szCs w:val="18"/>
              </w:rPr>
            </w:pPr>
            <w:r>
              <w:rPr>
                <w:sz w:val="18"/>
                <w:szCs w:val="18"/>
              </w:rPr>
              <w:t xml:space="preserve"> </w:t>
            </w:r>
          </w:p>
          <w:p w:rsidR="009D774C" w:rsidRDefault="00B55D44">
            <w:pPr>
              <w:ind w:left="140" w:right="140"/>
              <w:rPr>
                <w:sz w:val="18"/>
                <w:szCs w:val="18"/>
              </w:rPr>
            </w:pPr>
            <w:r>
              <w:rPr>
                <w:sz w:val="18"/>
                <w:szCs w:val="18"/>
              </w:rPr>
              <w:t xml:space="preserve">List the ones you think might be useful (in the appropriate language) or provide a title or two of a list or </w:t>
            </w:r>
            <w:proofErr w:type="gramStart"/>
            <w:r>
              <w:rPr>
                <w:sz w:val="18"/>
                <w:szCs w:val="18"/>
              </w:rPr>
              <w:t>handout</w:t>
            </w:r>
            <w:proofErr w:type="gramEnd"/>
            <w:r>
              <w:rPr>
                <w:sz w:val="18"/>
                <w:szCs w:val="18"/>
              </w:rPr>
              <w:t xml:space="preserve"> that you think would be good to give out to attendees.</w:t>
            </w:r>
          </w:p>
          <w:p w:rsidR="009D774C" w:rsidRDefault="00B55D44">
            <w:pPr>
              <w:ind w:left="140" w:right="140"/>
              <w:rPr>
                <w:b/>
                <w:sz w:val="18"/>
                <w:szCs w:val="18"/>
              </w:rPr>
            </w:pPr>
            <w:r>
              <w:rPr>
                <w:b/>
                <w:sz w:val="18"/>
                <w:szCs w:val="18"/>
              </w:rPr>
              <w:t xml:space="preserve"> </w:t>
            </w:r>
          </w:p>
        </w:tc>
        <w:tc>
          <w:tcPr>
            <w:tcW w:w="5820" w:type="dxa"/>
            <w:tcBorders>
              <w:bottom w:val="single" w:sz="8" w:space="0" w:color="000000"/>
              <w:right w:val="single" w:sz="8" w:space="0" w:color="000000"/>
            </w:tcBorders>
            <w:shd w:val="clear" w:color="auto" w:fill="auto"/>
            <w:tcMar>
              <w:top w:w="100" w:type="dxa"/>
              <w:left w:w="100" w:type="dxa"/>
              <w:bottom w:w="100" w:type="dxa"/>
              <w:right w:w="100" w:type="dxa"/>
            </w:tcMar>
          </w:tcPr>
          <w:p w:rsidR="009D774C" w:rsidRDefault="00B55D44">
            <w:pPr>
              <w:ind w:left="860" w:right="140"/>
              <w:rPr>
                <w:sz w:val="18"/>
                <w:szCs w:val="18"/>
              </w:rPr>
            </w:pPr>
            <w:r>
              <w:rPr>
                <w:sz w:val="18"/>
                <w:szCs w:val="18"/>
              </w:rPr>
              <w:t>1.</w:t>
            </w:r>
            <w:r>
              <w:rPr>
                <w:rFonts w:ascii="Times New Roman" w:eastAsia="Times New Roman" w:hAnsi="Times New Roman" w:cs="Times New Roman"/>
                <w:sz w:val="18"/>
                <w:szCs w:val="18"/>
              </w:rPr>
              <w:t xml:space="preserve">     </w:t>
            </w:r>
            <w:r>
              <w:rPr>
                <w:sz w:val="18"/>
                <w:szCs w:val="18"/>
              </w:rPr>
              <w:t>Hand out information sheets on insolation practices (no contact, proper disposal of contaminated trash, laundry, food deliveries)</w:t>
            </w:r>
          </w:p>
          <w:p w:rsidR="009D774C" w:rsidRDefault="00B55D44">
            <w:pPr>
              <w:ind w:left="860" w:right="140"/>
              <w:rPr>
                <w:sz w:val="18"/>
                <w:szCs w:val="18"/>
              </w:rPr>
            </w:pPr>
            <w:r>
              <w:rPr>
                <w:sz w:val="18"/>
                <w:szCs w:val="18"/>
              </w:rPr>
              <w:t>2.</w:t>
            </w:r>
            <w:r>
              <w:rPr>
                <w:rFonts w:ascii="Times New Roman" w:eastAsia="Times New Roman" w:hAnsi="Times New Roman" w:cs="Times New Roman"/>
                <w:sz w:val="18"/>
                <w:szCs w:val="18"/>
              </w:rPr>
              <w:t xml:space="preserve">     </w:t>
            </w:r>
            <w:r>
              <w:rPr>
                <w:sz w:val="18"/>
                <w:szCs w:val="18"/>
              </w:rPr>
              <w:t>Provide information on testing sites in the area</w:t>
            </w:r>
          </w:p>
          <w:p w:rsidR="009D774C" w:rsidRDefault="00B55D44">
            <w:pPr>
              <w:ind w:left="860" w:right="140"/>
              <w:rPr>
                <w:sz w:val="18"/>
                <w:szCs w:val="18"/>
              </w:rPr>
            </w:pPr>
            <w:r>
              <w:rPr>
                <w:sz w:val="18"/>
                <w:szCs w:val="18"/>
              </w:rPr>
              <w:t>3.</w:t>
            </w:r>
            <w:r>
              <w:rPr>
                <w:rFonts w:ascii="Times New Roman" w:eastAsia="Times New Roman" w:hAnsi="Times New Roman" w:cs="Times New Roman"/>
                <w:sz w:val="18"/>
                <w:szCs w:val="18"/>
              </w:rPr>
              <w:t xml:space="preserve">     </w:t>
            </w:r>
            <w:r>
              <w:rPr>
                <w:sz w:val="18"/>
                <w:szCs w:val="18"/>
              </w:rPr>
              <w:t>Provide information on how to protect people at higher risk (immunocompromised, elderly, infants)</w:t>
            </w:r>
          </w:p>
          <w:p w:rsidR="009D774C" w:rsidRDefault="00B55D44">
            <w:pPr>
              <w:ind w:left="860" w:right="140"/>
              <w:rPr>
                <w:sz w:val="18"/>
                <w:szCs w:val="18"/>
              </w:rPr>
            </w:pPr>
            <w:r>
              <w:rPr>
                <w:sz w:val="18"/>
                <w:szCs w:val="18"/>
              </w:rPr>
              <w:t>4.</w:t>
            </w:r>
            <w:r>
              <w:rPr>
                <w:rFonts w:ascii="Times New Roman" w:eastAsia="Times New Roman" w:hAnsi="Times New Roman" w:cs="Times New Roman"/>
                <w:sz w:val="18"/>
                <w:szCs w:val="18"/>
              </w:rPr>
              <w:t xml:space="preserve">     </w:t>
            </w:r>
            <w:r>
              <w:rPr>
                <w:sz w:val="18"/>
                <w:szCs w:val="18"/>
              </w:rPr>
              <w:t>Communication system for those who tests positive (notifying family, close contacts, government, workplace)</w:t>
            </w:r>
          </w:p>
        </w:tc>
      </w:tr>
    </w:tbl>
    <w:p w:rsidR="009D774C" w:rsidRDefault="009D774C"/>
    <w:p w:rsidR="009D774C" w:rsidRDefault="00B55D44">
      <w:pPr>
        <w:pStyle w:val="Heading3"/>
      </w:pPr>
      <w:bookmarkStart w:id="20" w:name="_vobwy5v5xz9k" w:colFirst="0" w:colLast="0"/>
      <w:bookmarkEnd w:id="20"/>
      <w:r>
        <w:br w:type="page"/>
      </w:r>
    </w:p>
    <w:p w:rsidR="009D774C" w:rsidRDefault="00B55D44">
      <w:pPr>
        <w:pStyle w:val="Heading3"/>
      </w:pPr>
      <w:bookmarkStart w:id="21" w:name="_odqwre57x3z7" w:colFirst="0" w:colLast="0"/>
      <w:bookmarkEnd w:id="21"/>
      <w:r>
        <w:t>Appendix 1</w:t>
      </w:r>
    </w:p>
    <w:tbl>
      <w:tblPr>
        <w:tblStyle w:val="a1"/>
        <w:tblW w:w="9855" w:type="dxa"/>
        <w:tblInd w:w="-2" w:type="dxa"/>
        <w:tblLayout w:type="fixed"/>
        <w:tblLook w:val="0600" w:firstRow="0" w:lastRow="0" w:firstColumn="0" w:lastColumn="0" w:noHBand="1" w:noVBand="1"/>
      </w:tblPr>
      <w:tblGrid>
        <w:gridCol w:w="4395"/>
        <w:gridCol w:w="1875"/>
        <w:gridCol w:w="1425"/>
        <w:gridCol w:w="2160"/>
      </w:tblGrid>
      <w:tr w:rsidR="009D774C">
        <w:trPr>
          <w:trHeight w:val="300"/>
        </w:trPr>
        <w:tc>
          <w:tcPr>
            <w:tcW w:w="439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rsidR="009D774C" w:rsidRDefault="00B55D44">
            <w:pPr>
              <w:rPr>
                <w:b/>
                <w:sz w:val="15"/>
                <w:szCs w:val="15"/>
              </w:rPr>
            </w:pPr>
            <w:r>
              <w:rPr>
                <w:b/>
                <w:sz w:val="15"/>
                <w:szCs w:val="15"/>
              </w:rPr>
              <w:t>Hospital Name</w:t>
            </w:r>
          </w:p>
        </w:tc>
        <w:tc>
          <w:tcPr>
            <w:tcW w:w="187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rsidR="009D774C" w:rsidRDefault="00B55D44">
            <w:pPr>
              <w:rPr>
                <w:b/>
                <w:sz w:val="15"/>
                <w:szCs w:val="15"/>
              </w:rPr>
            </w:pPr>
            <w:r>
              <w:rPr>
                <w:b/>
                <w:sz w:val="15"/>
                <w:szCs w:val="15"/>
              </w:rPr>
              <w:t>Bed Capacity</w:t>
            </w:r>
          </w:p>
        </w:tc>
        <w:tc>
          <w:tcPr>
            <w:tcW w:w="142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rsidR="009D774C" w:rsidRDefault="00B55D44">
            <w:pPr>
              <w:rPr>
                <w:b/>
                <w:sz w:val="15"/>
                <w:szCs w:val="15"/>
              </w:rPr>
            </w:pPr>
            <w:r>
              <w:rPr>
                <w:b/>
                <w:sz w:val="15"/>
                <w:szCs w:val="15"/>
              </w:rPr>
              <w:t>ICU</w:t>
            </w:r>
          </w:p>
        </w:tc>
        <w:tc>
          <w:tcPr>
            <w:tcW w:w="216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rsidR="009D774C" w:rsidRDefault="00B55D44">
            <w:pPr>
              <w:rPr>
                <w:b/>
                <w:sz w:val="15"/>
                <w:szCs w:val="15"/>
              </w:rPr>
            </w:pPr>
            <w:r>
              <w:rPr>
                <w:b/>
                <w:sz w:val="15"/>
                <w:szCs w:val="15"/>
              </w:rPr>
              <w:t>Intensive Care Beds</w:t>
            </w:r>
          </w:p>
        </w:tc>
      </w:tr>
      <w:tr w:rsidR="009D774C">
        <w:trPr>
          <w:trHeight w:val="465"/>
        </w:trPr>
        <w:tc>
          <w:tcPr>
            <w:tcW w:w="43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rsidR="009D774C" w:rsidRDefault="00B55D44">
            <w:pPr>
              <w:rPr>
                <w:sz w:val="15"/>
                <w:szCs w:val="15"/>
              </w:rPr>
            </w:pPr>
            <w:r>
              <w:rPr>
                <w:sz w:val="15"/>
                <w:szCs w:val="15"/>
              </w:rPr>
              <w:t>Bellevue Hospital Center</w:t>
            </w:r>
          </w:p>
        </w:tc>
        <w:tc>
          <w:tcPr>
            <w:tcW w:w="18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9D774C" w:rsidRDefault="00B55D44">
            <w:pPr>
              <w:rPr>
                <w:sz w:val="15"/>
                <w:szCs w:val="15"/>
              </w:rPr>
            </w:pPr>
            <w:r>
              <w:rPr>
                <w:sz w:val="15"/>
                <w:szCs w:val="15"/>
              </w:rPr>
              <w:t>912</w:t>
            </w:r>
          </w:p>
        </w:tc>
        <w:tc>
          <w:tcPr>
            <w:tcW w:w="1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9D774C" w:rsidRDefault="00B55D44">
            <w:pPr>
              <w:rPr>
                <w:sz w:val="15"/>
                <w:szCs w:val="15"/>
              </w:rPr>
            </w:pPr>
            <w:r>
              <w:rPr>
                <w:sz w:val="15"/>
                <w:szCs w:val="15"/>
              </w:rPr>
              <w:t>5</w:t>
            </w:r>
          </w:p>
        </w:tc>
        <w:tc>
          <w:tcPr>
            <w:tcW w:w="21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9D774C" w:rsidRDefault="00B55D44">
            <w:pPr>
              <w:rPr>
                <w:sz w:val="15"/>
                <w:szCs w:val="15"/>
              </w:rPr>
            </w:pPr>
            <w:r>
              <w:rPr>
                <w:sz w:val="15"/>
                <w:szCs w:val="15"/>
              </w:rPr>
              <w:t>40</w:t>
            </w:r>
          </w:p>
        </w:tc>
      </w:tr>
      <w:tr w:rsidR="009D774C">
        <w:trPr>
          <w:trHeight w:val="465"/>
        </w:trPr>
        <w:tc>
          <w:tcPr>
            <w:tcW w:w="43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rsidR="009D774C" w:rsidRDefault="00B55D44">
            <w:pPr>
              <w:rPr>
                <w:sz w:val="15"/>
                <w:szCs w:val="15"/>
              </w:rPr>
            </w:pPr>
            <w:r>
              <w:rPr>
                <w:sz w:val="15"/>
                <w:szCs w:val="15"/>
              </w:rPr>
              <w:t xml:space="preserve">David H. Koch Center </w:t>
            </w:r>
            <w:proofErr w:type="gramStart"/>
            <w:r>
              <w:rPr>
                <w:sz w:val="15"/>
                <w:szCs w:val="15"/>
              </w:rPr>
              <w:t>For</w:t>
            </w:r>
            <w:proofErr w:type="gramEnd"/>
            <w:r>
              <w:rPr>
                <w:sz w:val="15"/>
                <w:szCs w:val="15"/>
              </w:rPr>
              <w:t xml:space="preserve"> Cancer Care</w:t>
            </w:r>
          </w:p>
        </w:tc>
        <w:tc>
          <w:tcPr>
            <w:tcW w:w="1875"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9D774C" w:rsidRDefault="00B55D44">
            <w:pPr>
              <w:rPr>
                <w:sz w:val="15"/>
                <w:szCs w:val="15"/>
              </w:rPr>
            </w:pPr>
            <w:r>
              <w:rPr>
                <w:sz w:val="15"/>
                <w:szCs w:val="15"/>
              </w:rPr>
              <w:t>16</w:t>
            </w:r>
          </w:p>
        </w:tc>
        <w:tc>
          <w:tcPr>
            <w:tcW w:w="1425"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9D774C" w:rsidRDefault="00B55D44">
            <w:pPr>
              <w:rPr>
                <w:sz w:val="15"/>
                <w:szCs w:val="15"/>
              </w:rPr>
            </w:pPr>
            <w:r>
              <w:rPr>
                <w:sz w:val="15"/>
                <w:szCs w:val="15"/>
              </w:rPr>
              <w:t>0</w:t>
            </w:r>
          </w:p>
        </w:tc>
        <w:tc>
          <w:tcPr>
            <w:tcW w:w="216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9D774C" w:rsidRDefault="00B55D44">
            <w:pPr>
              <w:rPr>
                <w:sz w:val="15"/>
                <w:szCs w:val="15"/>
              </w:rPr>
            </w:pPr>
            <w:r>
              <w:rPr>
                <w:sz w:val="15"/>
                <w:szCs w:val="15"/>
              </w:rPr>
              <w:t>0</w:t>
            </w:r>
          </w:p>
        </w:tc>
      </w:tr>
      <w:tr w:rsidR="009D774C">
        <w:trPr>
          <w:trHeight w:val="300"/>
        </w:trPr>
        <w:tc>
          <w:tcPr>
            <w:tcW w:w="43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rsidR="009D774C" w:rsidRDefault="00B55D44">
            <w:pPr>
              <w:rPr>
                <w:sz w:val="15"/>
                <w:szCs w:val="15"/>
              </w:rPr>
            </w:pPr>
            <w:r>
              <w:rPr>
                <w:sz w:val="15"/>
                <w:szCs w:val="15"/>
              </w:rPr>
              <w:t>Harlem Hospital Center</w:t>
            </w:r>
          </w:p>
        </w:tc>
        <w:tc>
          <w:tcPr>
            <w:tcW w:w="18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9D774C" w:rsidRDefault="00B55D44">
            <w:pPr>
              <w:rPr>
                <w:sz w:val="15"/>
                <w:szCs w:val="15"/>
              </w:rPr>
            </w:pPr>
            <w:r>
              <w:rPr>
                <w:sz w:val="15"/>
                <w:szCs w:val="15"/>
              </w:rPr>
              <w:t>282</w:t>
            </w:r>
          </w:p>
        </w:tc>
        <w:tc>
          <w:tcPr>
            <w:tcW w:w="1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9D774C" w:rsidRDefault="00B55D44">
            <w:pPr>
              <w:rPr>
                <w:sz w:val="15"/>
                <w:szCs w:val="15"/>
              </w:rPr>
            </w:pPr>
            <w:r>
              <w:rPr>
                <w:sz w:val="15"/>
                <w:szCs w:val="15"/>
              </w:rPr>
              <w:t>3</w:t>
            </w:r>
          </w:p>
        </w:tc>
        <w:tc>
          <w:tcPr>
            <w:tcW w:w="21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9D774C" w:rsidRDefault="00B55D44">
            <w:pPr>
              <w:rPr>
                <w:sz w:val="15"/>
                <w:szCs w:val="15"/>
              </w:rPr>
            </w:pPr>
            <w:r>
              <w:rPr>
                <w:sz w:val="15"/>
                <w:szCs w:val="15"/>
              </w:rPr>
              <w:t>14</w:t>
            </w:r>
          </w:p>
        </w:tc>
      </w:tr>
      <w:tr w:rsidR="009D774C">
        <w:trPr>
          <w:trHeight w:val="465"/>
        </w:trPr>
        <w:tc>
          <w:tcPr>
            <w:tcW w:w="43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rsidR="009D774C" w:rsidRDefault="00B55D44">
            <w:pPr>
              <w:rPr>
                <w:sz w:val="15"/>
                <w:szCs w:val="15"/>
              </w:rPr>
            </w:pPr>
            <w:r>
              <w:rPr>
                <w:sz w:val="15"/>
                <w:szCs w:val="15"/>
              </w:rPr>
              <w:t>Henry J. Carter Specialty Hospital</w:t>
            </w:r>
          </w:p>
        </w:tc>
        <w:tc>
          <w:tcPr>
            <w:tcW w:w="1875"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9D774C" w:rsidRDefault="00B55D44">
            <w:pPr>
              <w:rPr>
                <w:sz w:val="15"/>
                <w:szCs w:val="15"/>
              </w:rPr>
            </w:pPr>
            <w:r>
              <w:rPr>
                <w:sz w:val="15"/>
                <w:szCs w:val="15"/>
              </w:rPr>
              <w:t>201</w:t>
            </w:r>
          </w:p>
        </w:tc>
        <w:tc>
          <w:tcPr>
            <w:tcW w:w="1425"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9D774C" w:rsidRDefault="00B55D44">
            <w:pPr>
              <w:rPr>
                <w:sz w:val="15"/>
                <w:szCs w:val="15"/>
              </w:rPr>
            </w:pPr>
            <w:r>
              <w:rPr>
                <w:sz w:val="15"/>
                <w:szCs w:val="15"/>
              </w:rPr>
              <w:t>0</w:t>
            </w:r>
          </w:p>
        </w:tc>
        <w:tc>
          <w:tcPr>
            <w:tcW w:w="216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9D774C" w:rsidRDefault="009D774C">
            <w:pPr>
              <w:rPr>
                <w:sz w:val="18"/>
                <w:szCs w:val="18"/>
              </w:rPr>
            </w:pPr>
          </w:p>
        </w:tc>
      </w:tr>
      <w:tr w:rsidR="009D774C">
        <w:trPr>
          <w:trHeight w:val="465"/>
        </w:trPr>
        <w:tc>
          <w:tcPr>
            <w:tcW w:w="43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rsidR="009D774C" w:rsidRDefault="00B55D44">
            <w:pPr>
              <w:rPr>
                <w:sz w:val="15"/>
                <w:szCs w:val="15"/>
              </w:rPr>
            </w:pPr>
            <w:r>
              <w:rPr>
                <w:sz w:val="15"/>
                <w:szCs w:val="15"/>
              </w:rPr>
              <w:t>Hospital for Special Surgery</w:t>
            </w:r>
          </w:p>
        </w:tc>
        <w:tc>
          <w:tcPr>
            <w:tcW w:w="18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9D774C" w:rsidRDefault="00B55D44">
            <w:pPr>
              <w:rPr>
                <w:sz w:val="15"/>
                <w:szCs w:val="15"/>
              </w:rPr>
            </w:pPr>
            <w:r>
              <w:rPr>
                <w:sz w:val="15"/>
                <w:szCs w:val="15"/>
              </w:rPr>
              <w:t>215</w:t>
            </w:r>
          </w:p>
        </w:tc>
        <w:tc>
          <w:tcPr>
            <w:tcW w:w="1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9D774C" w:rsidRDefault="00B55D44">
            <w:pPr>
              <w:rPr>
                <w:sz w:val="15"/>
                <w:szCs w:val="15"/>
              </w:rPr>
            </w:pPr>
            <w:r>
              <w:rPr>
                <w:sz w:val="15"/>
                <w:szCs w:val="15"/>
              </w:rPr>
              <w:t>0</w:t>
            </w:r>
          </w:p>
        </w:tc>
        <w:tc>
          <w:tcPr>
            <w:tcW w:w="21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9D774C" w:rsidRDefault="00B55D44">
            <w:pPr>
              <w:rPr>
                <w:sz w:val="15"/>
                <w:szCs w:val="15"/>
              </w:rPr>
            </w:pPr>
            <w:r>
              <w:rPr>
                <w:sz w:val="15"/>
                <w:szCs w:val="15"/>
              </w:rPr>
              <w:t>4</w:t>
            </w:r>
          </w:p>
        </w:tc>
      </w:tr>
      <w:tr w:rsidR="009D774C">
        <w:trPr>
          <w:trHeight w:val="465"/>
        </w:trPr>
        <w:tc>
          <w:tcPr>
            <w:tcW w:w="43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rsidR="009D774C" w:rsidRDefault="00B55D44">
            <w:pPr>
              <w:rPr>
                <w:sz w:val="15"/>
                <w:szCs w:val="15"/>
              </w:rPr>
            </w:pPr>
            <w:r>
              <w:rPr>
                <w:sz w:val="15"/>
                <w:szCs w:val="15"/>
              </w:rPr>
              <w:t>Lenox Health Greenwich Village</w:t>
            </w:r>
          </w:p>
        </w:tc>
        <w:tc>
          <w:tcPr>
            <w:tcW w:w="1875"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9D774C" w:rsidRDefault="00B55D44">
            <w:pPr>
              <w:rPr>
                <w:sz w:val="15"/>
                <w:szCs w:val="15"/>
              </w:rPr>
            </w:pPr>
            <w:r>
              <w:rPr>
                <w:sz w:val="15"/>
                <w:szCs w:val="15"/>
              </w:rPr>
              <w:t>2</w:t>
            </w:r>
          </w:p>
        </w:tc>
        <w:tc>
          <w:tcPr>
            <w:tcW w:w="1425"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9D774C" w:rsidRDefault="00B55D44">
            <w:pPr>
              <w:rPr>
                <w:sz w:val="15"/>
                <w:szCs w:val="15"/>
              </w:rPr>
            </w:pPr>
            <w:r>
              <w:rPr>
                <w:sz w:val="15"/>
                <w:szCs w:val="15"/>
              </w:rPr>
              <w:t>0</w:t>
            </w:r>
          </w:p>
        </w:tc>
        <w:tc>
          <w:tcPr>
            <w:tcW w:w="216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9D774C" w:rsidRDefault="00B55D44">
            <w:pPr>
              <w:rPr>
                <w:sz w:val="15"/>
                <w:szCs w:val="15"/>
              </w:rPr>
            </w:pPr>
            <w:r>
              <w:rPr>
                <w:sz w:val="15"/>
                <w:szCs w:val="15"/>
              </w:rPr>
              <w:t>0</w:t>
            </w:r>
          </w:p>
        </w:tc>
      </w:tr>
      <w:tr w:rsidR="009D774C">
        <w:trPr>
          <w:trHeight w:val="300"/>
        </w:trPr>
        <w:tc>
          <w:tcPr>
            <w:tcW w:w="43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rsidR="009D774C" w:rsidRDefault="00B55D44">
            <w:pPr>
              <w:rPr>
                <w:sz w:val="15"/>
                <w:szCs w:val="15"/>
              </w:rPr>
            </w:pPr>
            <w:r>
              <w:rPr>
                <w:sz w:val="15"/>
                <w:szCs w:val="15"/>
              </w:rPr>
              <w:t>Lenox Hill Hospital</w:t>
            </w:r>
          </w:p>
        </w:tc>
        <w:tc>
          <w:tcPr>
            <w:tcW w:w="18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9D774C" w:rsidRDefault="00B55D44">
            <w:pPr>
              <w:rPr>
                <w:sz w:val="15"/>
                <w:szCs w:val="15"/>
              </w:rPr>
            </w:pPr>
            <w:r>
              <w:rPr>
                <w:sz w:val="15"/>
                <w:szCs w:val="15"/>
              </w:rPr>
              <w:t>632</w:t>
            </w:r>
          </w:p>
        </w:tc>
        <w:tc>
          <w:tcPr>
            <w:tcW w:w="1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9D774C" w:rsidRDefault="00B55D44">
            <w:pPr>
              <w:rPr>
                <w:sz w:val="15"/>
                <w:szCs w:val="15"/>
              </w:rPr>
            </w:pPr>
            <w:r>
              <w:rPr>
                <w:sz w:val="15"/>
                <w:szCs w:val="15"/>
              </w:rPr>
              <w:t>0</w:t>
            </w:r>
          </w:p>
        </w:tc>
        <w:tc>
          <w:tcPr>
            <w:tcW w:w="21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9D774C" w:rsidRDefault="00B55D44">
            <w:pPr>
              <w:rPr>
                <w:sz w:val="15"/>
                <w:szCs w:val="15"/>
              </w:rPr>
            </w:pPr>
            <w:r>
              <w:rPr>
                <w:sz w:val="15"/>
                <w:szCs w:val="15"/>
              </w:rPr>
              <w:t>15</w:t>
            </w:r>
          </w:p>
        </w:tc>
      </w:tr>
      <w:tr w:rsidR="009D774C">
        <w:trPr>
          <w:trHeight w:val="630"/>
        </w:trPr>
        <w:tc>
          <w:tcPr>
            <w:tcW w:w="43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rsidR="009D774C" w:rsidRDefault="00B55D44">
            <w:pPr>
              <w:rPr>
                <w:sz w:val="15"/>
                <w:szCs w:val="15"/>
              </w:rPr>
            </w:pPr>
            <w:r>
              <w:rPr>
                <w:sz w:val="15"/>
                <w:szCs w:val="15"/>
              </w:rPr>
              <w:t>Memorial Hospital for Cancer and Allied Diseases</w:t>
            </w:r>
          </w:p>
        </w:tc>
        <w:tc>
          <w:tcPr>
            <w:tcW w:w="1875"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9D774C" w:rsidRDefault="00B55D44">
            <w:pPr>
              <w:rPr>
                <w:sz w:val="15"/>
                <w:szCs w:val="15"/>
              </w:rPr>
            </w:pPr>
            <w:r>
              <w:rPr>
                <w:sz w:val="15"/>
                <w:szCs w:val="15"/>
              </w:rPr>
              <w:t>514</w:t>
            </w:r>
          </w:p>
        </w:tc>
        <w:tc>
          <w:tcPr>
            <w:tcW w:w="1425"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9D774C" w:rsidRDefault="00B55D44">
            <w:pPr>
              <w:rPr>
                <w:sz w:val="15"/>
                <w:szCs w:val="15"/>
              </w:rPr>
            </w:pPr>
            <w:r>
              <w:rPr>
                <w:sz w:val="15"/>
                <w:szCs w:val="15"/>
              </w:rPr>
              <w:t>5</w:t>
            </w:r>
          </w:p>
        </w:tc>
        <w:tc>
          <w:tcPr>
            <w:tcW w:w="216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9D774C" w:rsidRDefault="00B55D44">
            <w:pPr>
              <w:rPr>
                <w:sz w:val="15"/>
                <w:szCs w:val="15"/>
              </w:rPr>
            </w:pPr>
            <w:r>
              <w:rPr>
                <w:sz w:val="15"/>
                <w:szCs w:val="15"/>
              </w:rPr>
              <w:t>20</w:t>
            </w:r>
          </w:p>
        </w:tc>
      </w:tr>
      <w:tr w:rsidR="009D774C">
        <w:trPr>
          <w:trHeight w:val="465"/>
        </w:trPr>
        <w:tc>
          <w:tcPr>
            <w:tcW w:w="43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rsidR="009D774C" w:rsidRDefault="00B55D44">
            <w:pPr>
              <w:rPr>
                <w:sz w:val="15"/>
                <w:szCs w:val="15"/>
              </w:rPr>
            </w:pPr>
            <w:r>
              <w:rPr>
                <w:sz w:val="15"/>
                <w:szCs w:val="15"/>
              </w:rPr>
              <w:t>Metropolitan Hospital Center</w:t>
            </w:r>
          </w:p>
        </w:tc>
        <w:tc>
          <w:tcPr>
            <w:tcW w:w="18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9D774C" w:rsidRDefault="00B55D44">
            <w:pPr>
              <w:rPr>
                <w:sz w:val="15"/>
                <w:szCs w:val="15"/>
              </w:rPr>
            </w:pPr>
            <w:r>
              <w:rPr>
                <w:sz w:val="15"/>
                <w:szCs w:val="15"/>
              </w:rPr>
              <w:t>338</w:t>
            </w:r>
          </w:p>
        </w:tc>
        <w:tc>
          <w:tcPr>
            <w:tcW w:w="1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9D774C" w:rsidRDefault="00B55D44">
            <w:pPr>
              <w:rPr>
                <w:sz w:val="15"/>
                <w:szCs w:val="15"/>
              </w:rPr>
            </w:pPr>
            <w:r>
              <w:rPr>
                <w:sz w:val="15"/>
                <w:szCs w:val="15"/>
              </w:rPr>
              <w:t>0</w:t>
            </w:r>
          </w:p>
        </w:tc>
        <w:tc>
          <w:tcPr>
            <w:tcW w:w="21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9D774C" w:rsidRDefault="00B55D44">
            <w:pPr>
              <w:rPr>
                <w:sz w:val="15"/>
                <w:szCs w:val="15"/>
              </w:rPr>
            </w:pPr>
            <w:r>
              <w:rPr>
                <w:sz w:val="15"/>
                <w:szCs w:val="15"/>
              </w:rPr>
              <w:t>18</w:t>
            </w:r>
          </w:p>
        </w:tc>
      </w:tr>
      <w:tr w:rsidR="009D774C">
        <w:trPr>
          <w:trHeight w:val="300"/>
        </w:trPr>
        <w:tc>
          <w:tcPr>
            <w:tcW w:w="43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rsidR="009D774C" w:rsidRDefault="00B55D44">
            <w:pPr>
              <w:rPr>
                <w:sz w:val="15"/>
                <w:szCs w:val="15"/>
              </w:rPr>
            </w:pPr>
            <w:r>
              <w:rPr>
                <w:sz w:val="15"/>
                <w:szCs w:val="15"/>
              </w:rPr>
              <w:t>Mount Sinai Beth Israel</w:t>
            </w:r>
          </w:p>
        </w:tc>
        <w:tc>
          <w:tcPr>
            <w:tcW w:w="1875"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9D774C" w:rsidRDefault="00B55D44">
            <w:pPr>
              <w:rPr>
                <w:sz w:val="15"/>
                <w:szCs w:val="15"/>
              </w:rPr>
            </w:pPr>
            <w:r>
              <w:rPr>
                <w:sz w:val="15"/>
                <w:szCs w:val="15"/>
              </w:rPr>
              <w:t>696</w:t>
            </w:r>
          </w:p>
        </w:tc>
        <w:tc>
          <w:tcPr>
            <w:tcW w:w="1425"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9D774C" w:rsidRDefault="00B55D44">
            <w:pPr>
              <w:rPr>
                <w:sz w:val="15"/>
                <w:szCs w:val="15"/>
              </w:rPr>
            </w:pPr>
            <w:r>
              <w:rPr>
                <w:sz w:val="15"/>
                <w:szCs w:val="15"/>
              </w:rPr>
              <w:t>0</w:t>
            </w:r>
          </w:p>
        </w:tc>
        <w:tc>
          <w:tcPr>
            <w:tcW w:w="216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9D774C" w:rsidRDefault="00B55D44">
            <w:pPr>
              <w:rPr>
                <w:sz w:val="15"/>
                <w:szCs w:val="15"/>
              </w:rPr>
            </w:pPr>
            <w:r>
              <w:rPr>
                <w:sz w:val="15"/>
                <w:szCs w:val="15"/>
              </w:rPr>
              <w:t>26</w:t>
            </w:r>
          </w:p>
        </w:tc>
      </w:tr>
      <w:tr w:rsidR="009D774C">
        <w:trPr>
          <w:trHeight w:val="300"/>
        </w:trPr>
        <w:tc>
          <w:tcPr>
            <w:tcW w:w="43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rsidR="009D774C" w:rsidRDefault="00B55D44">
            <w:pPr>
              <w:rPr>
                <w:sz w:val="15"/>
                <w:szCs w:val="15"/>
              </w:rPr>
            </w:pPr>
            <w:r>
              <w:rPr>
                <w:sz w:val="15"/>
                <w:szCs w:val="15"/>
              </w:rPr>
              <w:t>Mount Sinai Hospital</w:t>
            </w:r>
          </w:p>
        </w:tc>
        <w:tc>
          <w:tcPr>
            <w:tcW w:w="18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9D774C" w:rsidRDefault="00B55D44">
            <w:pPr>
              <w:rPr>
                <w:sz w:val="15"/>
                <w:szCs w:val="15"/>
              </w:rPr>
            </w:pPr>
            <w:r>
              <w:rPr>
                <w:sz w:val="15"/>
                <w:szCs w:val="15"/>
              </w:rPr>
              <w:t>1139</w:t>
            </w:r>
          </w:p>
        </w:tc>
        <w:tc>
          <w:tcPr>
            <w:tcW w:w="1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9D774C" w:rsidRDefault="00B55D44">
            <w:pPr>
              <w:rPr>
                <w:sz w:val="15"/>
                <w:szCs w:val="15"/>
              </w:rPr>
            </w:pPr>
            <w:r>
              <w:rPr>
                <w:sz w:val="15"/>
                <w:szCs w:val="15"/>
              </w:rPr>
              <w:t>21</w:t>
            </w:r>
          </w:p>
        </w:tc>
        <w:tc>
          <w:tcPr>
            <w:tcW w:w="21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9D774C" w:rsidRDefault="00B55D44">
            <w:pPr>
              <w:rPr>
                <w:sz w:val="15"/>
                <w:szCs w:val="15"/>
              </w:rPr>
            </w:pPr>
            <w:r>
              <w:rPr>
                <w:sz w:val="15"/>
                <w:szCs w:val="15"/>
              </w:rPr>
              <w:t>85</w:t>
            </w:r>
          </w:p>
        </w:tc>
      </w:tr>
      <w:tr w:rsidR="009D774C">
        <w:trPr>
          <w:trHeight w:val="465"/>
        </w:trPr>
        <w:tc>
          <w:tcPr>
            <w:tcW w:w="43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rsidR="009D774C" w:rsidRDefault="00B55D44">
            <w:pPr>
              <w:rPr>
                <w:sz w:val="15"/>
                <w:szCs w:val="15"/>
              </w:rPr>
            </w:pPr>
            <w:r>
              <w:rPr>
                <w:sz w:val="15"/>
                <w:szCs w:val="15"/>
              </w:rPr>
              <w:t>Mount Sinai Morningside</w:t>
            </w:r>
          </w:p>
        </w:tc>
        <w:tc>
          <w:tcPr>
            <w:tcW w:w="1875"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9D774C" w:rsidRDefault="00B55D44">
            <w:pPr>
              <w:rPr>
                <w:sz w:val="15"/>
                <w:szCs w:val="15"/>
              </w:rPr>
            </w:pPr>
            <w:r>
              <w:rPr>
                <w:sz w:val="15"/>
                <w:szCs w:val="15"/>
              </w:rPr>
              <w:t>495</w:t>
            </w:r>
          </w:p>
        </w:tc>
        <w:tc>
          <w:tcPr>
            <w:tcW w:w="1425"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9D774C" w:rsidRDefault="00B55D44">
            <w:pPr>
              <w:rPr>
                <w:sz w:val="15"/>
                <w:szCs w:val="15"/>
              </w:rPr>
            </w:pPr>
            <w:r>
              <w:rPr>
                <w:sz w:val="15"/>
                <w:szCs w:val="15"/>
              </w:rPr>
              <w:t>0</w:t>
            </w:r>
          </w:p>
        </w:tc>
        <w:tc>
          <w:tcPr>
            <w:tcW w:w="216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9D774C" w:rsidRDefault="00B55D44">
            <w:pPr>
              <w:rPr>
                <w:sz w:val="15"/>
                <w:szCs w:val="15"/>
              </w:rPr>
            </w:pPr>
            <w:r>
              <w:rPr>
                <w:sz w:val="15"/>
                <w:szCs w:val="15"/>
              </w:rPr>
              <w:t>24</w:t>
            </w:r>
          </w:p>
        </w:tc>
      </w:tr>
      <w:tr w:rsidR="009D774C">
        <w:trPr>
          <w:trHeight w:val="300"/>
        </w:trPr>
        <w:tc>
          <w:tcPr>
            <w:tcW w:w="43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rsidR="009D774C" w:rsidRDefault="00B55D44">
            <w:pPr>
              <w:rPr>
                <w:sz w:val="15"/>
                <w:szCs w:val="15"/>
              </w:rPr>
            </w:pPr>
            <w:r>
              <w:rPr>
                <w:sz w:val="15"/>
                <w:szCs w:val="15"/>
              </w:rPr>
              <w:t>Mount Sinai West</w:t>
            </w:r>
          </w:p>
        </w:tc>
        <w:tc>
          <w:tcPr>
            <w:tcW w:w="18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9D774C" w:rsidRDefault="00B55D44">
            <w:pPr>
              <w:rPr>
                <w:sz w:val="15"/>
                <w:szCs w:val="15"/>
              </w:rPr>
            </w:pPr>
            <w:r>
              <w:rPr>
                <w:sz w:val="15"/>
                <w:szCs w:val="15"/>
              </w:rPr>
              <w:t>514</w:t>
            </w:r>
          </w:p>
        </w:tc>
        <w:tc>
          <w:tcPr>
            <w:tcW w:w="1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9D774C" w:rsidRDefault="00B55D44">
            <w:pPr>
              <w:rPr>
                <w:sz w:val="15"/>
                <w:szCs w:val="15"/>
              </w:rPr>
            </w:pPr>
            <w:r>
              <w:rPr>
                <w:sz w:val="15"/>
                <w:szCs w:val="15"/>
              </w:rPr>
              <w:t>0</w:t>
            </w:r>
          </w:p>
        </w:tc>
        <w:tc>
          <w:tcPr>
            <w:tcW w:w="21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9D774C" w:rsidRDefault="00B55D44">
            <w:pPr>
              <w:rPr>
                <w:sz w:val="15"/>
                <w:szCs w:val="15"/>
              </w:rPr>
            </w:pPr>
            <w:r>
              <w:rPr>
                <w:sz w:val="15"/>
                <w:szCs w:val="15"/>
              </w:rPr>
              <w:t>33</w:t>
            </w:r>
          </w:p>
        </w:tc>
      </w:tr>
      <w:tr w:rsidR="009D774C">
        <w:trPr>
          <w:trHeight w:val="465"/>
        </w:trPr>
        <w:tc>
          <w:tcPr>
            <w:tcW w:w="43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rsidR="009D774C" w:rsidRDefault="00B55D44">
            <w:pPr>
              <w:rPr>
                <w:sz w:val="15"/>
                <w:szCs w:val="15"/>
              </w:rPr>
            </w:pPr>
            <w:r>
              <w:rPr>
                <w:sz w:val="15"/>
                <w:szCs w:val="15"/>
              </w:rPr>
              <w:t>New York Eye and Ear Infirmary of Mount Sinai</w:t>
            </w:r>
          </w:p>
        </w:tc>
        <w:tc>
          <w:tcPr>
            <w:tcW w:w="1875"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9D774C" w:rsidRDefault="00B55D44">
            <w:pPr>
              <w:rPr>
                <w:sz w:val="15"/>
                <w:szCs w:val="15"/>
              </w:rPr>
            </w:pPr>
            <w:r>
              <w:rPr>
                <w:sz w:val="15"/>
                <w:szCs w:val="15"/>
              </w:rPr>
              <w:t>60</w:t>
            </w:r>
          </w:p>
        </w:tc>
        <w:tc>
          <w:tcPr>
            <w:tcW w:w="1425"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9D774C" w:rsidRDefault="00B55D44">
            <w:pPr>
              <w:rPr>
                <w:sz w:val="15"/>
                <w:szCs w:val="15"/>
              </w:rPr>
            </w:pPr>
            <w:r>
              <w:rPr>
                <w:sz w:val="15"/>
                <w:szCs w:val="15"/>
              </w:rPr>
              <w:t>0</w:t>
            </w:r>
          </w:p>
        </w:tc>
        <w:tc>
          <w:tcPr>
            <w:tcW w:w="216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9D774C" w:rsidRDefault="00B55D44">
            <w:pPr>
              <w:rPr>
                <w:sz w:val="15"/>
                <w:szCs w:val="15"/>
              </w:rPr>
            </w:pPr>
            <w:r>
              <w:rPr>
                <w:sz w:val="15"/>
                <w:szCs w:val="15"/>
              </w:rPr>
              <w:t>0</w:t>
            </w:r>
          </w:p>
        </w:tc>
      </w:tr>
      <w:tr w:rsidR="009D774C">
        <w:trPr>
          <w:trHeight w:val="465"/>
        </w:trPr>
        <w:tc>
          <w:tcPr>
            <w:tcW w:w="43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rsidR="009D774C" w:rsidRDefault="00B55D44">
            <w:pPr>
              <w:rPr>
                <w:sz w:val="15"/>
                <w:szCs w:val="15"/>
              </w:rPr>
            </w:pPr>
            <w:r>
              <w:rPr>
                <w:sz w:val="15"/>
                <w:szCs w:val="15"/>
              </w:rPr>
              <w:t>New York-Presbyterian Hospital - Allen Hospital</w:t>
            </w:r>
          </w:p>
        </w:tc>
        <w:tc>
          <w:tcPr>
            <w:tcW w:w="18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9D774C" w:rsidRDefault="00B55D44">
            <w:pPr>
              <w:rPr>
                <w:sz w:val="15"/>
                <w:szCs w:val="15"/>
              </w:rPr>
            </w:pPr>
            <w:r>
              <w:rPr>
                <w:sz w:val="15"/>
                <w:szCs w:val="15"/>
              </w:rPr>
              <w:t>196</w:t>
            </w:r>
          </w:p>
        </w:tc>
        <w:tc>
          <w:tcPr>
            <w:tcW w:w="1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9D774C" w:rsidRDefault="00B55D44">
            <w:pPr>
              <w:rPr>
                <w:sz w:val="15"/>
                <w:szCs w:val="15"/>
              </w:rPr>
            </w:pPr>
            <w:r>
              <w:rPr>
                <w:sz w:val="15"/>
                <w:szCs w:val="15"/>
              </w:rPr>
              <w:t>0</w:t>
            </w:r>
          </w:p>
        </w:tc>
        <w:tc>
          <w:tcPr>
            <w:tcW w:w="21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9D774C" w:rsidRDefault="00B55D44">
            <w:pPr>
              <w:rPr>
                <w:sz w:val="15"/>
                <w:szCs w:val="15"/>
              </w:rPr>
            </w:pPr>
            <w:r>
              <w:rPr>
                <w:sz w:val="15"/>
                <w:szCs w:val="15"/>
              </w:rPr>
              <w:t>6</w:t>
            </w:r>
          </w:p>
        </w:tc>
      </w:tr>
      <w:tr w:rsidR="009D774C">
        <w:trPr>
          <w:trHeight w:val="630"/>
        </w:trPr>
        <w:tc>
          <w:tcPr>
            <w:tcW w:w="43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rsidR="009D774C" w:rsidRDefault="00B55D44">
            <w:pPr>
              <w:rPr>
                <w:sz w:val="15"/>
                <w:szCs w:val="15"/>
              </w:rPr>
            </w:pPr>
            <w:r>
              <w:rPr>
                <w:sz w:val="15"/>
                <w:szCs w:val="15"/>
              </w:rPr>
              <w:t>New York-Presbyterian Hospital - Columbia Presbyterian Center</w:t>
            </w:r>
          </w:p>
        </w:tc>
        <w:tc>
          <w:tcPr>
            <w:tcW w:w="1875"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9D774C" w:rsidRDefault="00B55D44">
            <w:pPr>
              <w:rPr>
                <w:sz w:val="15"/>
                <w:szCs w:val="15"/>
              </w:rPr>
            </w:pPr>
            <w:r>
              <w:rPr>
                <w:sz w:val="15"/>
                <w:szCs w:val="15"/>
              </w:rPr>
              <w:t>1022</w:t>
            </w:r>
          </w:p>
        </w:tc>
        <w:tc>
          <w:tcPr>
            <w:tcW w:w="1425"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9D774C" w:rsidRDefault="00B55D44">
            <w:pPr>
              <w:rPr>
                <w:sz w:val="15"/>
                <w:szCs w:val="15"/>
              </w:rPr>
            </w:pPr>
            <w:r>
              <w:rPr>
                <w:sz w:val="15"/>
                <w:szCs w:val="15"/>
              </w:rPr>
              <w:t>41</w:t>
            </w:r>
          </w:p>
        </w:tc>
        <w:tc>
          <w:tcPr>
            <w:tcW w:w="216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9D774C" w:rsidRDefault="00B55D44">
            <w:pPr>
              <w:rPr>
                <w:sz w:val="15"/>
                <w:szCs w:val="15"/>
              </w:rPr>
            </w:pPr>
            <w:r>
              <w:rPr>
                <w:sz w:val="15"/>
                <w:szCs w:val="15"/>
              </w:rPr>
              <w:t>99</w:t>
            </w:r>
          </w:p>
        </w:tc>
      </w:tr>
      <w:tr w:rsidR="009D774C">
        <w:trPr>
          <w:trHeight w:val="630"/>
        </w:trPr>
        <w:tc>
          <w:tcPr>
            <w:tcW w:w="43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rsidR="009D774C" w:rsidRDefault="00B55D44">
            <w:pPr>
              <w:rPr>
                <w:sz w:val="15"/>
                <w:szCs w:val="15"/>
              </w:rPr>
            </w:pPr>
            <w:r>
              <w:rPr>
                <w:sz w:val="15"/>
                <w:szCs w:val="15"/>
              </w:rPr>
              <w:t>New York-Presbyterian Hospital - New York Weill Cornell Center</w:t>
            </w:r>
          </w:p>
        </w:tc>
        <w:tc>
          <w:tcPr>
            <w:tcW w:w="18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9D774C" w:rsidRDefault="00B55D44">
            <w:pPr>
              <w:rPr>
                <w:sz w:val="15"/>
                <w:szCs w:val="15"/>
              </w:rPr>
            </w:pPr>
            <w:r>
              <w:rPr>
                <w:sz w:val="15"/>
                <w:szCs w:val="15"/>
              </w:rPr>
              <w:t>862</w:t>
            </w:r>
          </w:p>
        </w:tc>
        <w:tc>
          <w:tcPr>
            <w:tcW w:w="1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9D774C" w:rsidRDefault="00B55D44">
            <w:pPr>
              <w:rPr>
                <w:sz w:val="15"/>
                <w:szCs w:val="15"/>
              </w:rPr>
            </w:pPr>
            <w:r>
              <w:rPr>
                <w:sz w:val="15"/>
                <w:szCs w:val="15"/>
              </w:rPr>
              <w:t>23</w:t>
            </w:r>
          </w:p>
        </w:tc>
        <w:tc>
          <w:tcPr>
            <w:tcW w:w="21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9D774C" w:rsidRDefault="00B55D44">
            <w:pPr>
              <w:rPr>
                <w:sz w:val="15"/>
                <w:szCs w:val="15"/>
              </w:rPr>
            </w:pPr>
            <w:r>
              <w:rPr>
                <w:sz w:val="15"/>
                <w:szCs w:val="15"/>
              </w:rPr>
              <w:t>85</w:t>
            </w:r>
          </w:p>
        </w:tc>
      </w:tr>
      <w:tr w:rsidR="009D774C">
        <w:trPr>
          <w:trHeight w:val="630"/>
        </w:trPr>
        <w:tc>
          <w:tcPr>
            <w:tcW w:w="43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rsidR="009D774C" w:rsidRDefault="00B55D44">
            <w:pPr>
              <w:rPr>
                <w:sz w:val="15"/>
                <w:szCs w:val="15"/>
              </w:rPr>
            </w:pPr>
            <w:r>
              <w:rPr>
                <w:sz w:val="15"/>
                <w:szCs w:val="15"/>
              </w:rPr>
              <w:t>New York-Presbyterian/Lower Manhattan Hospital</w:t>
            </w:r>
          </w:p>
        </w:tc>
        <w:tc>
          <w:tcPr>
            <w:tcW w:w="1875"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9D774C" w:rsidRDefault="00B55D44">
            <w:pPr>
              <w:rPr>
                <w:sz w:val="15"/>
                <w:szCs w:val="15"/>
              </w:rPr>
            </w:pPr>
            <w:r>
              <w:rPr>
                <w:sz w:val="15"/>
                <w:szCs w:val="15"/>
              </w:rPr>
              <w:t>180</w:t>
            </w:r>
          </w:p>
        </w:tc>
        <w:tc>
          <w:tcPr>
            <w:tcW w:w="1425"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9D774C" w:rsidRDefault="00B55D44">
            <w:pPr>
              <w:rPr>
                <w:sz w:val="15"/>
                <w:szCs w:val="15"/>
              </w:rPr>
            </w:pPr>
            <w:r>
              <w:rPr>
                <w:sz w:val="15"/>
                <w:szCs w:val="15"/>
              </w:rPr>
              <w:t>0</w:t>
            </w:r>
          </w:p>
        </w:tc>
        <w:tc>
          <w:tcPr>
            <w:tcW w:w="216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9D774C" w:rsidRDefault="00B55D44">
            <w:pPr>
              <w:rPr>
                <w:sz w:val="15"/>
                <w:szCs w:val="15"/>
              </w:rPr>
            </w:pPr>
            <w:r>
              <w:rPr>
                <w:sz w:val="15"/>
                <w:szCs w:val="15"/>
              </w:rPr>
              <w:t>13</w:t>
            </w:r>
          </w:p>
        </w:tc>
      </w:tr>
      <w:tr w:rsidR="009D774C">
        <w:trPr>
          <w:trHeight w:val="300"/>
        </w:trPr>
        <w:tc>
          <w:tcPr>
            <w:tcW w:w="43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rsidR="009D774C" w:rsidRDefault="00B55D44">
            <w:pPr>
              <w:rPr>
                <w:sz w:val="15"/>
                <w:szCs w:val="15"/>
              </w:rPr>
            </w:pPr>
            <w:r>
              <w:rPr>
                <w:sz w:val="15"/>
                <w:szCs w:val="15"/>
              </w:rPr>
              <w:t>NYU Langone Hospitals</w:t>
            </w:r>
          </w:p>
        </w:tc>
        <w:tc>
          <w:tcPr>
            <w:tcW w:w="18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9D774C" w:rsidRDefault="00B55D44">
            <w:pPr>
              <w:rPr>
                <w:sz w:val="15"/>
                <w:szCs w:val="15"/>
              </w:rPr>
            </w:pPr>
            <w:r>
              <w:rPr>
                <w:sz w:val="15"/>
                <w:szCs w:val="15"/>
              </w:rPr>
              <w:t>844</w:t>
            </w:r>
          </w:p>
        </w:tc>
        <w:tc>
          <w:tcPr>
            <w:tcW w:w="1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9D774C" w:rsidRDefault="00B55D44">
            <w:pPr>
              <w:rPr>
                <w:sz w:val="15"/>
                <w:szCs w:val="15"/>
              </w:rPr>
            </w:pPr>
            <w:r>
              <w:rPr>
                <w:sz w:val="15"/>
                <w:szCs w:val="15"/>
              </w:rPr>
              <w:t>34</w:t>
            </w:r>
          </w:p>
        </w:tc>
        <w:tc>
          <w:tcPr>
            <w:tcW w:w="21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9D774C" w:rsidRDefault="00B55D44">
            <w:pPr>
              <w:rPr>
                <w:sz w:val="15"/>
                <w:szCs w:val="15"/>
              </w:rPr>
            </w:pPr>
            <w:r>
              <w:rPr>
                <w:sz w:val="15"/>
                <w:szCs w:val="15"/>
              </w:rPr>
              <w:t>161</w:t>
            </w:r>
          </w:p>
        </w:tc>
      </w:tr>
      <w:tr w:rsidR="009D774C">
        <w:trPr>
          <w:trHeight w:val="465"/>
        </w:trPr>
        <w:tc>
          <w:tcPr>
            <w:tcW w:w="43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rsidR="009D774C" w:rsidRDefault="00B55D44">
            <w:pPr>
              <w:rPr>
                <w:sz w:val="15"/>
                <w:szCs w:val="15"/>
              </w:rPr>
            </w:pPr>
            <w:r>
              <w:rPr>
                <w:sz w:val="15"/>
                <w:szCs w:val="15"/>
              </w:rPr>
              <w:t>NYU Langone Orthopedic Hospital</w:t>
            </w:r>
          </w:p>
        </w:tc>
        <w:tc>
          <w:tcPr>
            <w:tcW w:w="1875"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9D774C" w:rsidRDefault="00B55D44">
            <w:pPr>
              <w:rPr>
                <w:sz w:val="15"/>
                <w:szCs w:val="15"/>
              </w:rPr>
            </w:pPr>
            <w:r>
              <w:rPr>
                <w:sz w:val="15"/>
                <w:szCs w:val="15"/>
              </w:rPr>
              <w:t>225</w:t>
            </w:r>
          </w:p>
        </w:tc>
        <w:tc>
          <w:tcPr>
            <w:tcW w:w="1425"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9D774C" w:rsidRDefault="00B55D44">
            <w:pPr>
              <w:rPr>
                <w:sz w:val="15"/>
                <w:szCs w:val="15"/>
              </w:rPr>
            </w:pPr>
            <w:r>
              <w:rPr>
                <w:sz w:val="15"/>
                <w:szCs w:val="15"/>
              </w:rPr>
              <w:t>0</w:t>
            </w:r>
          </w:p>
        </w:tc>
        <w:tc>
          <w:tcPr>
            <w:tcW w:w="216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9D774C" w:rsidRDefault="00B55D44">
            <w:pPr>
              <w:rPr>
                <w:sz w:val="15"/>
                <w:szCs w:val="15"/>
              </w:rPr>
            </w:pPr>
            <w:r>
              <w:rPr>
                <w:sz w:val="15"/>
                <w:szCs w:val="15"/>
              </w:rPr>
              <w:t>0</w:t>
            </w:r>
          </w:p>
        </w:tc>
      </w:tr>
      <w:tr w:rsidR="009D774C">
        <w:trPr>
          <w:trHeight w:val="465"/>
        </w:trPr>
        <w:tc>
          <w:tcPr>
            <w:tcW w:w="43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rsidR="009D774C" w:rsidRDefault="00B55D44">
            <w:pPr>
              <w:rPr>
                <w:sz w:val="15"/>
                <w:szCs w:val="15"/>
              </w:rPr>
            </w:pPr>
            <w:r>
              <w:rPr>
                <w:sz w:val="15"/>
                <w:szCs w:val="15"/>
              </w:rPr>
              <w:t>Rockefeller University Hospital</w:t>
            </w:r>
          </w:p>
        </w:tc>
        <w:tc>
          <w:tcPr>
            <w:tcW w:w="18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9D774C" w:rsidRDefault="00B55D44">
            <w:pPr>
              <w:rPr>
                <w:sz w:val="15"/>
                <w:szCs w:val="15"/>
              </w:rPr>
            </w:pPr>
            <w:r>
              <w:rPr>
                <w:sz w:val="15"/>
                <w:szCs w:val="15"/>
              </w:rPr>
              <w:t>40</w:t>
            </w:r>
          </w:p>
        </w:tc>
        <w:tc>
          <w:tcPr>
            <w:tcW w:w="1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9D774C" w:rsidRDefault="00B55D44">
            <w:pPr>
              <w:rPr>
                <w:sz w:val="15"/>
                <w:szCs w:val="15"/>
              </w:rPr>
            </w:pPr>
            <w:r>
              <w:rPr>
                <w:sz w:val="15"/>
                <w:szCs w:val="15"/>
              </w:rPr>
              <w:t>0</w:t>
            </w:r>
          </w:p>
        </w:tc>
        <w:tc>
          <w:tcPr>
            <w:tcW w:w="21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9D774C" w:rsidRDefault="00B55D44">
            <w:pPr>
              <w:rPr>
                <w:sz w:val="15"/>
                <w:szCs w:val="15"/>
              </w:rPr>
            </w:pPr>
            <w:r>
              <w:rPr>
                <w:sz w:val="15"/>
                <w:szCs w:val="15"/>
              </w:rPr>
              <w:t>0</w:t>
            </w:r>
          </w:p>
        </w:tc>
      </w:tr>
      <w:tr w:rsidR="009D774C">
        <w:trPr>
          <w:trHeight w:val="345"/>
        </w:trPr>
        <w:tc>
          <w:tcPr>
            <w:tcW w:w="43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rsidR="009D774C" w:rsidRDefault="009D774C">
            <w:pPr>
              <w:rPr>
                <w:sz w:val="18"/>
                <w:szCs w:val="18"/>
              </w:rPr>
            </w:pPr>
          </w:p>
        </w:tc>
        <w:tc>
          <w:tcPr>
            <w:tcW w:w="1875"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9D774C" w:rsidRDefault="00B55D44">
            <w:pPr>
              <w:rPr>
                <w:sz w:val="15"/>
                <w:szCs w:val="15"/>
              </w:rPr>
            </w:pPr>
            <w:r>
              <w:rPr>
                <w:sz w:val="15"/>
                <w:szCs w:val="15"/>
              </w:rPr>
              <w:t>9385</w:t>
            </w:r>
          </w:p>
        </w:tc>
        <w:tc>
          <w:tcPr>
            <w:tcW w:w="1425"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9D774C" w:rsidRDefault="00B55D44">
            <w:pPr>
              <w:rPr>
                <w:sz w:val="15"/>
                <w:szCs w:val="15"/>
              </w:rPr>
            </w:pPr>
            <w:r>
              <w:rPr>
                <w:sz w:val="15"/>
                <w:szCs w:val="15"/>
              </w:rPr>
              <w:t>132</w:t>
            </w:r>
          </w:p>
        </w:tc>
        <w:tc>
          <w:tcPr>
            <w:tcW w:w="216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9D774C" w:rsidRDefault="00B55D44">
            <w:pPr>
              <w:rPr>
                <w:sz w:val="15"/>
                <w:szCs w:val="15"/>
              </w:rPr>
            </w:pPr>
            <w:r>
              <w:rPr>
                <w:sz w:val="15"/>
                <w:szCs w:val="15"/>
              </w:rPr>
              <w:t>643</w:t>
            </w:r>
          </w:p>
        </w:tc>
      </w:tr>
    </w:tbl>
    <w:p w:rsidR="009D774C" w:rsidRDefault="009D774C"/>
    <w:p w:rsidR="009D774C" w:rsidRDefault="00B55D44">
      <w:pPr>
        <w:pStyle w:val="Heading3"/>
        <w:widowControl w:val="0"/>
        <w:spacing w:before="0" w:after="0" w:line="240" w:lineRule="auto"/>
      </w:pPr>
      <w:bookmarkStart w:id="22" w:name="_q8kiccdnwnqt" w:colFirst="0" w:colLast="0"/>
      <w:bookmarkEnd w:id="22"/>
      <w:r>
        <w:br w:type="page"/>
      </w:r>
    </w:p>
    <w:p w:rsidR="009D774C" w:rsidRDefault="00B55D44">
      <w:pPr>
        <w:pStyle w:val="Heading3"/>
        <w:widowControl w:val="0"/>
        <w:spacing w:before="0" w:after="0" w:line="240" w:lineRule="auto"/>
      </w:pPr>
      <w:bookmarkStart w:id="23" w:name="_388uafk6l9to" w:colFirst="0" w:colLast="0"/>
      <w:bookmarkEnd w:id="23"/>
      <w:r>
        <w:t>Works Cited</w:t>
      </w:r>
    </w:p>
    <w:p w:rsidR="009D774C" w:rsidRDefault="009D774C">
      <w:pPr>
        <w:spacing w:line="240" w:lineRule="auto"/>
      </w:pPr>
    </w:p>
    <w:p w:rsidR="009D774C" w:rsidRDefault="00B55D44">
      <w:pPr>
        <w:widowControl w:val="0"/>
        <w:numPr>
          <w:ilvl w:val="0"/>
          <w:numId w:val="2"/>
        </w:numPr>
        <w:spacing w:line="240" w:lineRule="auto"/>
      </w:pPr>
      <w:r>
        <w:t>New York State Department of Health. Retrieved November 1, 2020 from: https://profiles.health.ny.gov/hospital/bed_type/Total+Beds</w:t>
      </w:r>
    </w:p>
    <w:p w:rsidR="009D774C" w:rsidRDefault="009D774C">
      <w:pPr>
        <w:widowControl w:val="0"/>
        <w:shd w:val="clear" w:color="auto" w:fill="FFFFFF"/>
        <w:spacing w:line="240" w:lineRule="auto"/>
      </w:pPr>
    </w:p>
    <w:p w:rsidR="009D774C" w:rsidRDefault="00B55D44">
      <w:pPr>
        <w:widowControl w:val="0"/>
        <w:numPr>
          <w:ilvl w:val="0"/>
          <w:numId w:val="2"/>
        </w:numPr>
        <w:shd w:val="clear" w:color="auto" w:fill="FFFFFF"/>
        <w:spacing w:line="240" w:lineRule="auto"/>
      </w:pPr>
      <w:r>
        <w:t xml:space="preserve">Kanter RK, Moran JR. Hospital emergency surge capacity: an empiric New York statewide study. Ann </w:t>
      </w:r>
      <w:proofErr w:type="spellStart"/>
      <w:r>
        <w:t>Emerg</w:t>
      </w:r>
      <w:proofErr w:type="spellEnd"/>
      <w:r>
        <w:t xml:space="preserve"> Med. 2007 Sep;50(3):314-9. </w:t>
      </w:r>
      <w:proofErr w:type="spellStart"/>
      <w:r>
        <w:t>doi</w:t>
      </w:r>
      <w:proofErr w:type="spellEnd"/>
      <w:r>
        <w:t xml:space="preserve">: 10.1016/j.annemergmed.2006.10.019. </w:t>
      </w:r>
      <w:proofErr w:type="spellStart"/>
      <w:r>
        <w:t>Epub</w:t>
      </w:r>
      <w:proofErr w:type="spellEnd"/>
      <w:r>
        <w:t xml:space="preserve"> 2006 Dec 18. PMID: 17178173.</w:t>
      </w:r>
    </w:p>
    <w:p w:rsidR="009D774C" w:rsidRDefault="009D774C">
      <w:pPr>
        <w:widowControl w:val="0"/>
        <w:spacing w:line="240" w:lineRule="auto"/>
      </w:pPr>
    </w:p>
    <w:p w:rsidR="009D774C" w:rsidRDefault="00B55D44">
      <w:pPr>
        <w:widowControl w:val="0"/>
        <w:numPr>
          <w:ilvl w:val="0"/>
          <w:numId w:val="2"/>
        </w:numPr>
        <w:spacing w:line="240" w:lineRule="auto"/>
      </w:pPr>
      <w:r>
        <w:t>Cheney C. 2020. CORONAVIRUS: HOW NEW YORK CITY'S PUBLIC HEALTHCARE SYSTEM MANAGED EPIC PATIENT SURGE. Retrieved November 1, 2020 from</w:t>
      </w:r>
      <w:hyperlink r:id="rId35">
        <w:r>
          <w:t xml:space="preserve"> https://www.healthleadersmedia.com/clinical-care/coronavirus-how-new-york-citys-public-healthcare-system-managed-epic-patient-surg</w:t>
        </w:r>
      </w:hyperlink>
      <w:r>
        <w:t>e</w:t>
      </w:r>
    </w:p>
    <w:p w:rsidR="009D774C" w:rsidRDefault="009D774C">
      <w:pPr>
        <w:widowControl w:val="0"/>
        <w:spacing w:line="240" w:lineRule="auto"/>
      </w:pPr>
    </w:p>
    <w:p w:rsidR="009D774C" w:rsidRDefault="00B55D44">
      <w:pPr>
        <w:widowControl w:val="0"/>
        <w:numPr>
          <w:ilvl w:val="0"/>
          <w:numId w:val="2"/>
        </w:numPr>
        <w:spacing w:line="240" w:lineRule="auto"/>
      </w:pPr>
      <w:r>
        <w:t xml:space="preserve">Feuer W, Mangan D. March 30, 2020. New York coronavirus: Gov. Cuomo welcomes USNS Comfort to NYC. CNBC. Retrieved November 1, 2020 from </w:t>
      </w:r>
      <w:hyperlink r:id="rId36">
        <w:r>
          <w:rPr>
            <w:color w:val="1155CC"/>
            <w:u w:val="single"/>
          </w:rPr>
          <w:t>https://www.cnbc.com/2020/03/30/new-york-coronavirus-gov-cuomo-welcomes-usns-comfort-to-nyc.html</w:t>
        </w:r>
      </w:hyperlink>
    </w:p>
    <w:p w:rsidR="009D774C" w:rsidRDefault="009D774C">
      <w:pPr>
        <w:widowControl w:val="0"/>
        <w:spacing w:line="240" w:lineRule="auto"/>
      </w:pPr>
    </w:p>
    <w:p w:rsidR="009D774C" w:rsidRDefault="00B55D44">
      <w:pPr>
        <w:numPr>
          <w:ilvl w:val="0"/>
          <w:numId w:val="2"/>
        </w:numPr>
        <w:spacing w:line="240" w:lineRule="auto"/>
      </w:pPr>
      <w:r>
        <w:t xml:space="preserve">New York City Emergency Management. 2014 New York City Hazard Mitigation Plan. New York City Emergency Management Website. </w:t>
      </w:r>
      <w:hyperlink r:id="rId37">
        <w:r>
          <w:rPr>
            <w:color w:val="800080"/>
            <w:u w:val="single"/>
          </w:rPr>
          <w:t>https://www1.nyc.gov/assets/em/downloads/pdf/hazard_mitigation/plan_update_2014/final_nyc_hmp.pdf</w:t>
        </w:r>
      </w:hyperlink>
      <w:r>
        <w:t xml:space="preserve">  Published April 17, 2014. Accessed September 14, 2020.</w:t>
      </w:r>
    </w:p>
    <w:p w:rsidR="009D774C" w:rsidRDefault="009D774C">
      <w:pPr>
        <w:widowControl w:val="0"/>
        <w:shd w:val="clear" w:color="auto" w:fill="FFFFFF"/>
        <w:spacing w:line="240" w:lineRule="auto"/>
      </w:pPr>
    </w:p>
    <w:p w:rsidR="009D774C" w:rsidRDefault="00B55D44">
      <w:pPr>
        <w:widowControl w:val="0"/>
        <w:numPr>
          <w:ilvl w:val="0"/>
          <w:numId w:val="2"/>
        </w:numPr>
        <w:spacing w:line="240" w:lineRule="auto"/>
      </w:pPr>
      <w:r>
        <w:t>NYC Health + Hospitals to Triple ICU Capacity, Expand Personnel. April 2,2020. Retrieved November 1, 2020 from</w:t>
      </w:r>
      <w:hyperlink r:id="rId38">
        <w:r>
          <w:t xml:space="preserve"> https://www.nychealthandhospitals.org/pressrelease/nyc-health-hospitals-to-triple-icu-capacity-expand-personnel/</w:t>
        </w:r>
      </w:hyperlink>
    </w:p>
    <w:p w:rsidR="009D774C" w:rsidRDefault="009D774C">
      <w:pPr>
        <w:widowControl w:val="0"/>
        <w:spacing w:line="240" w:lineRule="auto"/>
      </w:pPr>
    </w:p>
    <w:p w:rsidR="009D774C" w:rsidRDefault="00B55D44">
      <w:pPr>
        <w:widowControl w:val="0"/>
        <w:numPr>
          <w:ilvl w:val="0"/>
          <w:numId w:val="2"/>
        </w:numPr>
        <w:spacing w:line="240" w:lineRule="auto"/>
      </w:pPr>
      <w:r>
        <w:t>New York University. (n.d.). Shipping and Receiving Biological Materials Including Specimens and Infectious Agents. Retrieved November 1, 2020, from Shipping and Receiving Biological Materials Including Specimens and Infectious Agents</w:t>
      </w:r>
    </w:p>
    <w:p w:rsidR="009D774C" w:rsidRDefault="009D774C">
      <w:pPr>
        <w:widowControl w:val="0"/>
        <w:spacing w:line="240" w:lineRule="auto"/>
        <w:ind w:left="720"/>
      </w:pPr>
    </w:p>
    <w:p w:rsidR="009D774C" w:rsidRDefault="00B55D44">
      <w:pPr>
        <w:widowControl w:val="0"/>
        <w:numPr>
          <w:ilvl w:val="0"/>
          <w:numId w:val="2"/>
        </w:numPr>
        <w:spacing w:line="240" w:lineRule="auto"/>
      </w:pPr>
      <w:r>
        <w:t>New York State Department of Health. (2020, September). NEW YORK STATE’S COVID-19 VACCINATION PROGRAM. Retrieved November 1, 2020, from https://www.governor.ny.gov/sites/governor.ny.gov/files/atoms/files/NYS_COVID_Vaccination_Program_Book_10.16.20_FINAL.pdf</w:t>
      </w:r>
    </w:p>
    <w:sectPr w:rsidR="009D774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D41403"/>
    <w:multiLevelType w:val="multilevel"/>
    <w:tmpl w:val="E5AA59D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76E50EF"/>
    <w:multiLevelType w:val="multilevel"/>
    <w:tmpl w:val="37C632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F73394"/>
    <w:multiLevelType w:val="multilevel"/>
    <w:tmpl w:val="F2C64F8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7C008C4"/>
    <w:multiLevelType w:val="multilevel"/>
    <w:tmpl w:val="0E460E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90D53F0"/>
    <w:multiLevelType w:val="multilevel"/>
    <w:tmpl w:val="C0C4CE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4E25358"/>
    <w:multiLevelType w:val="multilevel"/>
    <w:tmpl w:val="515A7D9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CFF7272"/>
    <w:multiLevelType w:val="multilevel"/>
    <w:tmpl w:val="9C8C2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0381EB6"/>
    <w:multiLevelType w:val="multilevel"/>
    <w:tmpl w:val="E72E6B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0586586"/>
    <w:multiLevelType w:val="multilevel"/>
    <w:tmpl w:val="0818BA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4AF6D14"/>
    <w:multiLevelType w:val="multilevel"/>
    <w:tmpl w:val="E452A5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4C117E6"/>
    <w:multiLevelType w:val="multilevel"/>
    <w:tmpl w:val="27B49CF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E585913"/>
    <w:multiLevelType w:val="multilevel"/>
    <w:tmpl w:val="ECB45D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7"/>
  </w:num>
  <w:num w:numId="3">
    <w:abstractNumId w:val="11"/>
  </w:num>
  <w:num w:numId="4">
    <w:abstractNumId w:val="9"/>
  </w:num>
  <w:num w:numId="5">
    <w:abstractNumId w:val="6"/>
  </w:num>
  <w:num w:numId="6">
    <w:abstractNumId w:val="1"/>
    <w:lvlOverride w:ilvl="0">
      <w:lvl w:ilvl="0">
        <w:numFmt w:val="decimal"/>
        <w:lvlText w:val="%1."/>
        <w:lvlJc w:val="left"/>
      </w:lvl>
    </w:lvlOverride>
  </w:num>
  <w:num w:numId="7">
    <w:abstractNumId w:val="4"/>
    <w:lvlOverride w:ilvl="0">
      <w:lvl w:ilvl="0">
        <w:numFmt w:val="decimal"/>
        <w:lvlText w:val="%1."/>
        <w:lvlJc w:val="left"/>
      </w:lvl>
    </w:lvlOverride>
  </w:num>
  <w:num w:numId="8">
    <w:abstractNumId w:val="8"/>
    <w:lvlOverride w:ilvl="0">
      <w:lvl w:ilvl="0">
        <w:numFmt w:val="decimal"/>
        <w:lvlText w:val="%1."/>
        <w:lvlJc w:val="left"/>
      </w:lvl>
    </w:lvlOverride>
  </w:num>
  <w:num w:numId="9">
    <w:abstractNumId w:val="10"/>
    <w:lvlOverride w:ilvl="0">
      <w:lvl w:ilvl="0">
        <w:numFmt w:val="decimal"/>
        <w:lvlText w:val="%1."/>
        <w:lvlJc w:val="left"/>
      </w:lvl>
    </w:lvlOverride>
  </w:num>
  <w:num w:numId="10">
    <w:abstractNumId w:val="2"/>
    <w:lvlOverride w:ilvl="0">
      <w:lvl w:ilvl="0">
        <w:numFmt w:val="decimal"/>
        <w:lvlText w:val="%1."/>
        <w:lvlJc w:val="left"/>
      </w:lvl>
    </w:lvlOverride>
  </w:num>
  <w:num w:numId="11">
    <w:abstractNumId w:val="5"/>
    <w:lvlOverride w:ilvl="0">
      <w:lvl w:ilvl="0">
        <w:numFmt w:val="decimal"/>
        <w:lvlText w:val="%1."/>
        <w:lvlJc w:val="left"/>
      </w:lvl>
    </w:lvlOverride>
  </w:num>
  <w:num w:numId="12">
    <w:abstractNumId w:val="0"/>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74C"/>
    <w:rsid w:val="0090317B"/>
    <w:rsid w:val="009D774C"/>
    <w:rsid w:val="00B55D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F8BEA"/>
  <w15:docId w15:val="{D6F0BC45-9975-8A4E-A096-EEE3EF1D0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240" w:after="240"/>
      <w:outlineLvl w:val="2"/>
    </w:pPr>
    <w:rPr>
      <w:b/>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B55D4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B55D44"/>
    <w:rPr>
      <w:color w:val="0000FF"/>
      <w:u w:val="single"/>
    </w:rPr>
  </w:style>
  <w:style w:type="character" w:styleId="FollowedHyperlink">
    <w:name w:val="FollowedHyperlink"/>
    <w:basedOn w:val="DefaultParagraphFont"/>
    <w:uiPriority w:val="99"/>
    <w:semiHidden/>
    <w:unhideWhenUsed/>
    <w:rsid w:val="00B55D4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49212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overnor.ny.gov/news/no-20211-continuing-temporary-suspension-and-modification-laws-relating-disaster-emergency" TargetMode="External"/><Relationship Id="rId18" Type="http://schemas.openxmlformats.org/officeDocument/2006/relationships/hyperlink" Target="https://www.governor.ny.gov/news/no-2021-continuing-temporary-suspension-and-modification-laws-relating-disaster-emergency" TargetMode="External"/><Relationship Id="rId26" Type="http://schemas.openxmlformats.org/officeDocument/2006/relationships/image" Target="media/image5.png"/><Relationship Id="rId39" Type="http://schemas.openxmlformats.org/officeDocument/2006/relationships/fontTable" Target="fontTable.xml"/><Relationship Id="rId21" Type="http://schemas.openxmlformats.org/officeDocument/2006/relationships/image" Target="media/image2.png"/><Relationship Id="rId34" Type="http://schemas.openxmlformats.org/officeDocument/2006/relationships/image" Target="media/image7.png"/><Relationship Id="rId7" Type="http://schemas.openxmlformats.org/officeDocument/2006/relationships/hyperlink" Target="https://www.governor.ny.gov/news/no-20236-continuing-temporary-suspension-and-modification-laws-relating-disaster-emergency" TargetMode="External"/><Relationship Id="rId12" Type="http://schemas.openxmlformats.org/officeDocument/2006/relationships/hyperlink" Target="https://www.governor.ny.gov/news/no-20214-continuing-temporary-suspension-and-modification-laws-relating-disaster-emergency" TargetMode="External"/><Relationship Id="rId17" Type="http://schemas.openxmlformats.org/officeDocument/2006/relationships/hyperlink" Target="https://www.governor.ny.gov/news/no-2025-continuing-temporary-suspension-and-modification-laws-relating-disaster-emergency" TargetMode="External"/><Relationship Id="rId25" Type="http://schemas.openxmlformats.org/officeDocument/2006/relationships/image" Target="media/image4.png"/><Relationship Id="rId33" Type="http://schemas.openxmlformats.org/officeDocument/2006/relationships/hyperlink" Target="https://www.nychealthandhospitals.org/pressrelease/nyc-health-hospitals-to-triple-icu-capacity-expand-personnel/" TargetMode="External"/><Relationship Id="rId38" Type="http://schemas.openxmlformats.org/officeDocument/2006/relationships/hyperlink" Target="https://www.nychealthandhospitals.org/pressrelease/nyc-health-hospitals-to-triple-icu-capacity-expand-personnel/" TargetMode="External"/><Relationship Id="rId2" Type="http://schemas.openxmlformats.org/officeDocument/2006/relationships/styles" Target="styles.xml"/><Relationship Id="rId16" Type="http://schemas.openxmlformats.org/officeDocument/2006/relationships/hyperlink" Target="https://www.governor.ny.gov/news/no-2027-continuing-temporary-suspension-and-modification-laws-relating-disaster-emergency" TargetMode="External"/><Relationship Id="rId20" Type="http://schemas.openxmlformats.org/officeDocument/2006/relationships/hyperlink" Target="https://www1.nyc.gov/assets/em/downloads/pdf/Appendix_cims_charts.pdf" TargetMode="Externa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s://www.governor.ny.gov/news/no-20244-continuing-temporary-suspension-and-modification-laws-relating-disaster-emergency" TargetMode="External"/><Relationship Id="rId11" Type="http://schemas.openxmlformats.org/officeDocument/2006/relationships/hyperlink" Target="https://www.governor.ny.gov/news/no-20215-continuing-temporary-suspension-and-modification-laws-relating-disaster-emergency" TargetMode="External"/><Relationship Id="rId24" Type="http://schemas.openxmlformats.org/officeDocument/2006/relationships/hyperlink" Target="https://www.criminaljustice.ny.gov/forensic/standardization/digital-evidence.html" TargetMode="External"/><Relationship Id="rId32" Type="http://schemas.openxmlformats.org/officeDocument/2006/relationships/hyperlink" Target="https://www1.nyc.gov/assets/em/downloads/pdf/hazard_mitigation/plan_update_2014/final_nyc_hmp.pdf" TargetMode="External"/><Relationship Id="rId37" Type="http://schemas.openxmlformats.org/officeDocument/2006/relationships/hyperlink" Target="https://www1.nyc.gov/assets/em/downloads/pdf/hazard_mitigation/plan_update_2014/final_nyc_hmp.pdf" TargetMode="Externa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governor.ny.gov/news/no-2028-continuing-temporary-suspension-and-modification-laws-relating-disaster-emergency" TargetMode="External"/><Relationship Id="rId23" Type="http://schemas.openxmlformats.org/officeDocument/2006/relationships/image" Target="media/image3.png"/><Relationship Id="rId28" Type="http://schemas.openxmlformats.org/officeDocument/2006/relationships/hyperlink" Target="https://omh.ny.gov/" TargetMode="External"/><Relationship Id="rId36" Type="http://schemas.openxmlformats.org/officeDocument/2006/relationships/hyperlink" Target="https://www.cnbc.com/2020/03/30/new-york-coronavirus-gov-cuomo-welcomes-usns-comfort-to-nyc.html" TargetMode="External"/><Relationship Id="rId10" Type="http://schemas.openxmlformats.org/officeDocument/2006/relationships/hyperlink" Target="https://www.governor.ny.gov/news/no-20216-continuing-temporary-suspension-and-modification-laws-relating-disaster-emergency" TargetMode="External"/><Relationship Id="rId19" Type="http://schemas.openxmlformats.org/officeDocument/2006/relationships/hyperlink" Target="https://www.governor.ny.gov/news/no-202-declaring-disaster-emergency-state-new-york" TargetMode="External"/><Relationship Id="rId31" Type="http://schemas.openxmlformats.org/officeDocument/2006/relationships/hyperlink" Target="https://www.cnbc.com/2020/03/30/new-york-coronavirus-gov-cuomo-welcomes-usns-comfort-to-nyc.html" TargetMode="External"/><Relationship Id="rId4" Type="http://schemas.openxmlformats.org/officeDocument/2006/relationships/webSettings" Target="webSettings.xml"/><Relationship Id="rId9" Type="http://schemas.openxmlformats.org/officeDocument/2006/relationships/hyperlink" Target="https://www.governor.ny.gov/news/no-20218-continuing-temporary-suspension-and-modification-laws-relating-disaster-emergency" TargetMode="External"/><Relationship Id="rId14" Type="http://schemas.openxmlformats.org/officeDocument/2006/relationships/hyperlink" Target="https://www.governor.ny.gov/news/no-20210-continuing-temporary-suspension-and-modification-laws-relating-disaster-emergency" TargetMode="External"/><Relationship Id="rId22" Type="http://schemas.openxmlformats.org/officeDocument/2006/relationships/hyperlink" Target="https://www1.nyc.gov/assets/em/downloads/pdf/Appendix_cims_charts.pdf" TargetMode="External"/><Relationship Id="rId27" Type="http://schemas.openxmlformats.org/officeDocument/2006/relationships/hyperlink" Target="https://www.dec.ny.gov/energy/1622.html" TargetMode="External"/><Relationship Id="rId30" Type="http://schemas.openxmlformats.org/officeDocument/2006/relationships/hyperlink" Target="https://www.healthleadersmedia.com/clinical-care/coronavirus-how-new-york-citys-public-healthcare-system-managed-epic-patient-surge" TargetMode="External"/><Relationship Id="rId35" Type="http://schemas.openxmlformats.org/officeDocument/2006/relationships/hyperlink" Target="https://www.healthleadersmedia.com/clinical-care/coronavirus-how-new-york-citys-public-healthcare-system-managed-epic-patient-surge" TargetMode="External"/><Relationship Id="rId8" Type="http://schemas.openxmlformats.org/officeDocument/2006/relationships/hyperlink" Target="https://www.governor.ny.gov/news/no-20232-continuing-temporary-suspension-and-modification-laws-relating-disaster-emergency"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23</Pages>
  <Words>5446</Words>
  <Characters>31047</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Cole Swartz</cp:lastModifiedBy>
  <cp:revision>2</cp:revision>
  <dcterms:created xsi:type="dcterms:W3CDTF">2020-12-08T03:12:00Z</dcterms:created>
  <dcterms:modified xsi:type="dcterms:W3CDTF">2020-12-08T03:12:00Z</dcterms:modified>
</cp:coreProperties>
</file>