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E0613" w14:textId="77777777" w:rsidR="00552264" w:rsidRDefault="000646B2">
      <w:pPr>
        <w:spacing w:after="27" w:line="259" w:lineRule="auto"/>
        <w:ind w:left="73" w:firstLine="0"/>
        <w:jc w:val="center"/>
      </w:pPr>
      <w:r>
        <w:t xml:space="preserve"> </w:t>
      </w:r>
    </w:p>
    <w:p w14:paraId="0A733377" w14:textId="10567E36" w:rsidR="00552264" w:rsidRPr="00D77696" w:rsidRDefault="000646B2" w:rsidP="000D7832">
      <w:pPr>
        <w:spacing w:after="252" w:line="259" w:lineRule="auto"/>
        <w:ind w:left="73" w:firstLine="0"/>
        <w:jc w:val="center"/>
        <w:rPr>
          <w:sz w:val="48"/>
          <w:szCs w:val="48"/>
        </w:rPr>
      </w:pPr>
      <w:r w:rsidRPr="00D77696">
        <w:rPr>
          <w:sz w:val="48"/>
          <w:szCs w:val="48"/>
        </w:rPr>
        <w:t>NYC Department of Health &amp; Mental Hygiene: COVID-19 Mass Vaccination</w:t>
      </w:r>
    </w:p>
    <w:p w14:paraId="008A121C" w14:textId="613486D3" w:rsidR="00552264" w:rsidRDefault="000646B2" w:rsidP="000D7832">
      <w:pPr>
        <w:spacing w:after="34" w:line="259" w:lineRule="auto"/>
        <w:ind w:left="3" w:firstLine="0"/>
        <w:jc w:val="center"/>
      </w:pPr>
      <w:r>
        <w:rPr>
          <w:sz w:val="48"/>
        </w:rPr>
        <w:t>Logistics Plan</w:t>
      </w:r>
    </w:p>
    <w:p w14:paraId="4BE56049" w14:textId="77777777" w:rsidR="00552264" w:rsidRDefault="000646B2">
      <w:pPr>
        <w:spacing w:after="0" w:line="259" w:lineRule="auto"/>
        <w:ind w:left="145" w:firstLine="0"/>
        <w:jc w:val="center"/>
      </w:pPr>
      <w:r>
        <w:rPr>
          <w:sz w:val="48"/>
        </w:rPr>
        <w:t xml:space="preserve"> </w:t>
      </w:r>
    </w:p>
    <w:p w14:paraId="39ABBF7D" w14:textId="3725491C" w:rsidR="00552264" w:rsidRDefault="000646B2" w:rsidP="000D7832">
      <w:pPr>
        <w:spacing w:after="0" w:line="259" w:lineRule="auto"/>
        <w:ind w:left="0" w:right="530" w:firstLine="0"/>
        <w:jc w:val="center"/>
      </w:pPr>
      <w:r>
        <w:rPr>
          <w:noProof/>
        </w:rPr>
        <w:drawing>
          <wp:inline distT="0" distB="0" distL="0" distR="0" wp14:anchorId="6F14DB59" wp14:editId="0E2FC911">
            <wp:extent cx="5057775" cy="252412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stretch>
                      <a:fillRect/>
                    </a:stretch>
                  </pic:blipFill>
                  <pic:spPr>
                    <a:xfrm>
                      <a:off x="0" y="0"/>
                      <a:ext cx="5057775" cy="2524125"/>
                    </a:xfrm>
                    <a:prstGeom prst="rect">
                      <a:avLst/>
                    </a:prstGeom>
                  </pic:spPr>
                </pic:pic>
              </a:graphicData>
            </a:graphic>
          </wp:inline>
        </w:drawing>
      </w:r>
    </w:p>
    <w:p w14:paraId="0CDE0417" w14:textId="77777777" w:rsidR="00552264" w:rsidRDefault="000646B2">
      <w:pPr>
        <w:spacing w:after="17" w:line="259" w:lineRule="auto"/>
        <w:ind w:left="78" w:firstLine="0"/>
        <w:jc w:val="center"/>
      </w:pPr>
      <w:r>
        <w:rPr>
          <w:sz w:val="24"/>
        </w:rPr>
        <w:t xml:space="preserve"> </w:t>
      </w:r>
    </w:p>
    <w:p w14:paraId="113640AA" w14:textId="77777777" w:rsidR="005E3B08" w:rsidRPr="005E3B08" w:rsidRDefault="005E3B08" w:rsidP="005E3B08">
      <w:pPr>
        <w:shd w:val="clear" w:color="auto" w:fill="FFFFFF"/>
        <w:spacing w:after="160" w:line="240" w:lineRule="auto"/>
        <w:ind w:left="0" w:firstLine="0"/>
        <w:jc w:val="center"/>
        <w:rPr>
          <w:rFonts w:eastAsia="Times New Roman"/>
          <w:color w:val="222222"/>
          <w:sz w:val="24"/>
          <w:szCs w:val="24"/>
        </w:rPr>
      </w:pPr>
      <w:r w:rsidRPr="005E3B08">
        <w:rPr>
          <w:rFonts w:eastAsia="Times New Roman"/>
          <w:color w:val="222222"/>
          <w:sz w:val="24"/>
          <w:szCs w:val="24"/>
        </w:rPr>
        <w:t>THIS DISASTER PLAN WAS PREPARED AS A PUBLIC HEALTH SERVICE BY:</w:t>
      </w:r>
    </w:p>
    <w:p w14:paraId="765D273B" w14:textId="193BA46A" w:rsidR="005E3B08" w:rsidRPr="005E3B08" w:rsidRDefault="005E3B08" w:rsidP="005E3B08">
      <w:pPr>
        <w:shd w:val="clear" w:color="auto" w:fill="FFFFFF"/>
        <w:spacing w:after="160" w:line="240" w:lineRule="auto"/>
        <w:ind w:left="0" w:firstLine="0"/>
        <w:jc w:val="center"/>
        <w:rPr>
          <w:rFonts w:eastAsia="Times New Roman"/>
          <w:color w:val="222222"/>
          <w:sz w:val="24"/>
          <w:szCs w:val="24"/>
        </w:rPr>
      </w:pPr>
      <w:r>
        <w:rPr>
          <w:sz w:val="24"/>
        </w:rPr>
        <w:t>Cristofer Borghese</w:t>
      </w:r>
    </w:p>
    <w:p w14:paraId="622E5547" w14:textId="201F3CDE" w:rsidR="005E3B08" w:rsidRDefault="005E3B08" w:rsidP="005E3B08">
      <w:pPr>
        <w:shd w:val="clear" w:color="auto" w:fill="FFFFFF"/>
        <w:spacing w:after="160" w:line="240" w:lineRule="auto"/>
        <w:ind w:left="0" w:firstLine="0"/>
        <w:jc w:val="center"/>
        <w:rPr>
          <w:rFonts w:eastAsia="Times New Roman"/>
          <w:color w:val="222222"/>
          <w:sz w:val="24"/>
          <w:szCs w:val="24"/>
        </w:rPr>
      </w:pPr>
      <w:r>
        <w:rPr>
          <w:sz w:val="24"/>
        </w:rPr>
        <w:t>Tanya Green</w:t>
      </w:r>
    </w:p>
    <w:p w14:paraId="14D11157" w14:textId="5C644371" w:rsidR="005E3B08" w:rsidRDefault="005E3B08" w:rsidP="005E3B08">
      <w:pPr>
        <w:shd w:val="clear" w:color="auto" w:fill="FFFFFF"/>
        <w:spacing w:after="160" w:line="240" w:lineRule="auto"/>
        <w:ind w:left="0" w:firstLine="0"/>
        <w:jc w:val="center"/>
        <w:rPr>
          <w:sz w:val="24"/>
        </w:rPr>
      </w:pPr>
      <w:r>
        <w:rPr>
          <w:sz w:val="24"/>
        </w:rPr>
        <w:t>Mounika Nekkanti</w:t>
      </w:r>
    </w:p>
    <w:p w14:paraId="0D7C38EB" w14:textId="0ED797A7" w:rsidR="005E3B08" w:rsidRDefault="005E3B08" w:rsidP="005E3B08">
      <w:pPr>
        <w:spacing w:after="122" w:line="259" w:lineRule="auto"/>
        <w:ind w:left="0" w:right="562" w:firstLine="0"/>
        <w:jc w:val="center"/>
        <w:rPr>
          <w:sz w:val="24"/>
        </w:rPr>
      </w:pPr>
      <w:r>
        <w:rPr>
          <w:sz w:val="24"/>
        </w:rPr>
        <w:t xml:space="preserve">         Stephanie Parchment</w:t>
      </w:r>
    </w:p>
    <w:p w14:paraId="510C9F1A" w14:textId="2C7285B3" w:rsidR="005E3B08" w:rsidRDefault="005E3B08" w:rsidP="005E3B08">
      <w:pPr>
        <w:spacing w:after="107" w:line="259" w:lineRule="auto"/>
        <w:ind w:left="20"/>
        <w:jc w:val="center"/>
        <w:rPr>
          <w:sz w:val="24"/>
        </w:rPr>
      </w:pPr>
      <w:r>
        <w:rPr>
          <w:sz w:val="24"/>
        </w:rPr>
        <w:t>Anya Snyder</w:t>
      </w:r>
    </w:p>
    <w:p w14:paraId="407FE54A" w14:textId="77777777" w:rsidR="000D7832" w:rsidRPr="005E3B08" w:rsidRDefault="000D7832" w:rsidP="005E3B08">
      <w:pPr>
        <w:spacing w:after="107" w:line="259" w:lineRule="auto"/>
        <w:ind w:left="20"/>
        <w:jc w:val="center"/>
      </w:pPr>
    </w:p>
    <w:p w14:paraId="7A5DC208" w14:textId="1F3B9B47" w:rsidR="005E3B08" w:rsidRPr="00031B52" w:rsidRDefault="004440AB" w:rsidP="005E3B08">
      <w:pPr>
        <w:shd w:val="clear" w:color="auto" w:fill="FFFFFF"/>
        <w:spacing w:after="160" w:line="240" w:lineRule="auto"/>
        <w:ind w:left="0" w:firstLine="0"/>
        <w:jc w:val="center"/>
        <w:rPr>
          <w:rFonts w:eastAsia="Times New Roman"/>
          <w:color w:val="222222"/>
          <w:sz w:val="24"/>
          <w:szCs w:val="24"/>
        </w:rPr>
      </w:pPr>
      <w:r w:rsidRPr="00031B52">
        <w:rPr>
          <w:rFonts w:eastAsia="Times New Roman"/>
          <w:color w:val="222222"/>
          <w:sz w:val="24"/>
          <w:szCs w:val="24"/>
        </w:rPr>
        <w:t>A</w:t>
      </w:r>
      <w:r w:rsidR="005E3B08" w:rsidRPr="00031B52">
        <w:rPr>
          <w:rFonts w:eastAsia="Times New Roman"/>
          <w:color w:val="222222"/>
          <w:sz w:val="24"/>
          <w:szCs w:val="24"/>
        </w:rPr>
        <w:t>nd in partial fulfillment of course requirements for:  </w:t>
      </w:r>
    </w:p>
    <w:p w14:paraId="79E99654" w14:textId="77777777" w:rsidR="005E3B08" w:rsidRPr="00031B52" w:rsidRDefault="005E3B08" w:rsidP="005E3B08">
      <w:pPr>
        <w:shd w:val="clear" w:color="auto" w:fill="FFFFFF"/>
        <w:spacing w:after="160" w:line="240" w:lineRule="auto"/>
        <w:ind w:left="0" w:firstLine="0"/>
        <w:jc w:val="center"/>
        <w:rPr>
          <w:rFonts w:eastAsia="Times New Roman"/>
          <w:color w:val="222222"/>
          <w:sz w:val="24"/>
          <w:szCs w:val="24"/>
        </w:rPr>
      </w:pPr>
      <w:r w:rsidRPr="00031B52">
        <w:rPr>
          <w:rFonts w:eastAsia="Times New Roman"/>
          <w:b/>
          <w:bCs/>
          <w:color w:val="222222"/>
          <w:sz w:val="24"/>
          <w:szCs w:val="24"/>
        </w:rPr>
        <w:t>Management of Public Health Disasters</w:t>
      </w:r>
    </w:p>
    <w:p w14:paraId="1139043D" w14:textId="779C2705" w:rsidR="005E3B08" w:rsidRPr="00031B52" w:rsidRDefault="00B63DE7" w:rsidP="005E3B08">
      <w:pPr>
        <w:shd w:val="clear" w:color="auto" w:fill="FFFFFF"/>
        <w:spacing w:after="160" w:line="240" w:lineRule="auto"/>
        <w:ind w:left="0" w:firstLine="0"/>
        <w:jc w:val="center"/>
        <w:rPr>
          <w:rFonts w:eastAsia="Times New Roman"/>
          <w:color w:val="222222"/>
          <w:sz w:val="24"/>
          <w:szCs w:val="24"/>
        </w:rPr>
      </w:pPr>
      <w:r w:rsidRPr="00031B52">
        <w:rPr>
          <w:rFonts w:eastAsia="Times New Roman"/>
          <w:b/>
          <w:bCs/>
          <w:color w:val="222222"/>
          <w:sz w:val="24"/>
          <w:szCs w:val="24"/>
        </w:rPr>
        <w:t xml:space="preserve"> </w:t>
      </w:r>
      <w:r w:rsidR="005E3B08" w:rsidRPr="00031B52">
        <w:rPr>
          <w:rFonts w:eastAsia="Times New Roman"/>
          <w:b/>
          <w:bCs/>
          <w:color w:val="222222"/>
          <w:sz w:val="24"/>
          <w:szCs w:val="24"/>
        </w:rPr>
        <w:t>GPH-GU 5270 </w:t>
      </w:r>
    </w:p>
    <w:p w14:paraId="5364450B" w14:textId="17D401A8" w:rsidR="005E3B08" w:rsidRPr="00031B52" w:rsidRDefault="005E3B08" w:rsidP="005E3B08">
      <w:pPr>
        <w:shd w:val="clear" w:color="auto" w:fill="FFFFFF"/>
        <w:spacing w:after="160" w:line="240" w:lineRule="auto"/>
        <w:ind w:left="0" w:firstLine="0"/>
        <w:jc w:val="center"/>
        <w:rPr>
          <w:rFonts w:eastAsia="Times New Roman"/>
          <w:color w:val="222222"/>
          <w:sz w:val="24"/>
          <w:szCs w:val="24"/>
        </w:rPr>
      </w:pPr>
      <w:r w:rsidRPr="00031B52">
        <w:rPr>
          <w:rFonts w:eastAsia="Times New Roman"/>
          <w:color w:val="222222"/>
          <w:sz w:val="24"/>
          <w:szCs w:val="24"/>
        </w:rPr>
        <w:t>New York University School of Global Public Health</w:t>
      </w:r>
    </w:p>
    <w:p w14:paraId="5FF62E66" w14:textId="058C29BE" w:rsidR="00610251" w:rsidRPr="000D7832" w:rsidRDefault="00B63DE7" w:rsidP="000D7832">
      <w:pPr>
        <w:shd w:val="clear" w:color="auto" w:fill="FFFFFF"/>
        <w:spacing w:after="160" w:line="240" w:lineRule="auto"/>
        <w:ind w:left="0" w:firstLine="0"/>
        <w:jc w:val="center"/>
        <w:rPr>
          <w:rFonts w:eastAsia="Times New Roman"/>
          <w:color w:val="222222"/>
          <w:sz w:val="24"/>
          <w:szCs w:val="24"/>
        </w:rPr>
      </w:pPr>
      <w:r w:rsidRPr="00031B52">
        <w:rPr>
          <w:rFonts w:eastAsia="Times New Roman"/>
          <w:color w:val="222222"/>
          <w:sz w:val="24"/>
          <w:szCs w:val="24"/>
        </w:rPr>
        <w:t xml:space="preserve">  12/</w:t>
      </w:r>
      <w:r w:rsidR="00EA6CE5" w:rsidRPr="00031B52">
        <w:rPr>
          <w:rFonts w:eastAsia="Times New Roman"/>
          <w:color w:val="222222"/>
          <w:sz w:val="24"/>
          <w:szCs w:val="24"/>
        </w:rPr>
        <w:t>7</w:t>
      </w:r>
      <w:r w:rsidRPr="00031B52">
        <w:rPr>
          <w:rFonts w:eastAsia="Times New Roman"/>
          <w:color w:val="222222"/>
          <w:sz w:val="24"/>
          <w:szCs w:val="24"/>
        </w:rPr>
        <w:t>/2020</w:t>
      </w:r>
    </w:p>
    <w:p w14:paraId="3CC15000" w14:textId="4E8C69F7" w:rsidR="00031B52" w:rsidRDefault="00031B52" w:rsidP="00031B52">
      <w:pPr>
        <w:spacing w:after="17" w:line="259" w:lineRule="auto"/>
        <w:ind w:left="0" w:firstLine="0"/>
        <w:jc w:val="center"/>
      </w:pPr>
      <w:r>
        <w:rPr>
          <w:noProof/>
        </w:rPr>
        <w:drawing>
          <wp:inline distT="0" distB="0" distL="0" distR="0" wp14:anchorId="7BCA075D" wp14:editId="10896470">
            <wp:extent cx="2371725" cy="41910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9"/>
                    <a:stretch>
                      <a:fillRect/>
                    </a:stretch>
                  </pic:blipFill>
                  <pic:spPr>
                    <a:xfrm>
                      <a:off x="0" y="0"/>
                      <a:ext cx="2371725" cy="419100"/>
                    </a:xfrm>
                    <a:prstGeom prst="rect">
                      <a:avLst/>
                    </a:prstGeom>
                  </pic:spPr>
                </pic:pic>
              </a:graphicData>
            </a:graphic>
          </wp:inline>
        </w:drawing>
      </w:r>
    </w:p>
    <w:p w14:paraId="73EB8F5C" w14:textId="77777777" w:rsidR="00552264" w:rsidRDefault="000646B2">
      <w:pPr>
        <w:spacing w:after="0" w:line="259" w:lineRule="auto"/>
        <w:ind w:left="0" w:firstLine="0"/>
      </w:pPr>
      <w:r>
        <w:rPr>
          <w:sz w:val="24"/>
        </w:rPr>
        <w:lastRenderedPageBreak/>
        <w:t xml:space="preserve"> </w:t>
      </w:r>
    </w:p>
    <w:p w14:paraId="2EE7ACAA" w14:textId="5D7FE16B" w:rsidR="00552264" w:rsidRDefault="000646B2" w:rsidP="008C4A7A">
      <w:pPr>
        <w:spacing w:after="0" w:line="259" w:lineRule="auto"/>
        <w:ind w:left="2880" w:right="3662" w:firstLine="720"/>
        <w:jc w:val="center"/>
        <w:rPr>
          <w:b/>
          <w:sz w:val="24"/>
        </w:rPr>
      </w:pPr>
      <w:r>
        <w:rPr>
          <w:b/>
          <w:sz w:val="24"/>
        </w:rPr>
        <w:t>Table of Contents</w:t>
      </w:r>
    </w:p>
    <w:p w14:paraId="0DF7B6A4" w14:textId="77777777" w:rsidR="008C4A7A" w:rsidRDefault="008C4A7A" w:rsidP="008C4A7A">
      <w:pPr>
        <w:spacing w:after="0" w:line="259" w:lineRule="auto"/>
        <w:ind w:left="2880" w:right="3662" w:firstLine="720"/>
        <w:jc w:val="center"/>
      </w:pPr>
    </w:p>
    <w:tbl>
      <w:tblPr>
        <w:tblStyle w:val="TableGrid"/>
        <w:tblW w:w="9360" w:type="dxa"/>
        <w:tblInd w:w="6" w:type="dxa"/>
        <w:tblCellMar>
          <w:left w:w="98" w:type="dxa"/>
          <w:right w:w="115" w:type="dxa"/>
        </w:tblCellMar>
        <w:tblLook w:val="04A0" w:firstRow="1" w:lastRow="0" w:firstColumn="1" w:lastColumn="0" w:noHBand="0" w:noVBand="1"/>
      </w:tblPr>
      <w:tblGrid>
        <w:gridCol w:w="8057"/>
        <w:gridCol w:w="1303"/>
      </w:tblGrid>
      <w:tr w:rsidR="00552264" w14:paraId="61FF0351" w14:textId="77777777">
        <w:trPr>
          <w:trHeight w:val="510"/>
        </w:trPr>
        <w:tc>
          <w:tcPr>
            <w:tcW w:w="805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8D7D37F" w14:textId="77777777" w:rsidR="00552264" w:rsidRDefault="000646B2">
            <w:pPr>
              <w:spacing w:after="0" w:line="259" w:lineRule="auto"/>
              <w:ind w:left="2" w:firstLine="0"/>
            </w:pPr>
            <w:r>
              <w:rPr>
                <w:sz w:val="24"/>
              </w:rPr>
              <w:t xml:space="preserve">Topic  </w:t>
            </w:r>
          </w:p>
        </w:tc>
        <w:tc>
          <w:tcPr>
            <w:tcW w:w="130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AD96B87" w14:textId="77777777" w:rsidR="00552264" w:rsidRDefault="000646B2">
            <w:pPr>
              <w:spacing w:after="0" w:line="259" w:lineRule="auto"/>
              <w:ind w:left="0" w:firstLine="0"/>
            </w:pPr>
            <w:r>
              <w:rPr>
                <w:sz w:val="24"/>
              </w:rPr>
              <w:t xml:space="preserve">Page </w:t>
            </w:r>
          </w:p>
        </w:tc>
      </w:tr>
      <w:tr w:rsidR="00552264" w14:paraId="315F18C9" w14:textId="77777777">
        <w:trPr>
          <w:trHeight w:val="497"/>
        </w:trPr>
        <w:tc>
          <w:tcPr>
            <w:tcW w:w="8057" w:type="dxa"/>
            <w:tcBorders>
              <w:top w:val="single" w:sz="6" w:space="0" w:color="000000"/>
              <w:left w:val="single" w:sz="6" w:space="0" w:color="000000"/>
              <w:bottom w:val="single" w:sz="6" w:space="0" w:color="000000"/>
              <w:right w:val="single" w:sz="6" w:space="0" w:color="000000"/>
            </w:tcBorders>
            <w:vAlign w:val="center"/>
          </w:tcPr>
          <w:p w14:paraId="0F2F1C23" w14:textId="77777777" w:rsidR="00552264" w:rsidRDefault="000646B2">
            <w:pPr>
              <w:spacing w:after="0" w:line="259" w:lineRule="auto"/>
              <w:ind w:left="2" w:firstLine="0"/>
            </w:pPr>
            <w:r>
              <w:rPr>
                <w:sz w:val="24"/>
              </w:rPr>
              <w:t xml:space="preserve">Cover page &amp; Table of Contents </w:t>
            </w:r>
          </w:p>
        </w:tc>
        <w:tc>
          <w:tcPr>
            <w:tcW w:w="1303" w:type="dxa"/>
            <w:tcBorders>
              <w:top w:val="single" w:sz="6" w:space="0" w:color="000000"/>
              <w:left w:val="single" w:sz="6" w:space="0" w:color="000000"/>
              <w:bottom w:val="single" w:sz="6" w:space="0" w:color="000000"/>
              <w:right w:val="single" w:sz="6" w:space="0" w:color="000000"/>
            </w:tcBorders>
            <w:vAlign w:val="center"/>
          </w:tcPr>
          <w:p w14:paraId="1D5718CC" w14:textId="77777777" w:rsidR="00552264" w:rsidRDefault="000646B2">
            <w:pPr>
              <w:spacing w:after="0" w:line="259" w:lineRule="auto"/>
              <w:ind w:left="0" w:firstLine="0"/>
            </w:pPr>
            <w:r>
              <w:rPr>
                <w:sz w:val="24"/>
              </w:rPr>
              <w:t xml:space="preserve">1-2 </w:t>
            </w:r>
          </w:p>
        </w:tc>
      </w:tr>
      <w:tr w:rsidR="00552264" w14:paraId="3AFD1922" w14:textId="77777777">
        <w:trPr>
          <w:trHeight w:val="495"/>
        </w:trPr>
        <w:tc>
          <w:tcPr>
            <w:tcW w:w="8057" w:type="dxa"/>
            <w:tcBorders>
              <w:top w:val="single" w:sz="6" w:space="0" w:color="000000"/>
              <w:left w:val="single" w:sz="6" w:space="0" w:color="000000"/>
              <w:bottom w:val="single" w:sz="6" w:space="0" w:color="000000"/>
              <w:right w:val="single" w:sz="6" w:space="0" w:color="000000"/>
            </w:tcBorders>
            <w:vAlign w:val="center"/>
          </w:tcPr>
          <w:p w14:paraId="2846A638" w14:textId="77777777" w:rsidR="00552264" w:rsidRDefault="000646B2">
            <w:pPr>
              <w:spacing w:after="0" w:line="259" w:lineRule="auto"/>
              <w:ind w:left="2" w:firstLine="0"/>
            </w:pPr>
            <w:r>
              <w:rPr>
                <w:sz w:val="24"/>
              </w:rPr>
              <w:t xml:space="preserve">Preface </w:t>
            </w:r>
          </w:p>
        </w:tc>
        <w:tc>
          <w:tcPr>
            <w:tcW w:w="1303" w:type="dxa"/>
            <w:tcBorders>
              <w:top w:val="single" w:sz="6" w:space="0" w:color="000000"/>
              <w:left w:val="single" w:sz="6" w:space="0" w:color="000000"/>
              <w:bottom w:val="single" w:sz="6" w:space="0" w:color="000000"/>
              <w:right w:val="single" w:sz="6" w:space="0" w:color="000000"/>
            </w:tcBorders>
            <w:vAlign w:val="center"/>
          </w:tcPr>
          <w:p w14:paraId="39638BF5" w14:textId="77777777" w:rsidR="00552264" w:rsidRDefault="000646B2">
            <w:pPr>
              <w:spacing w:after="0" w:line="259" w:lineRule="auto"/>
              <w:ind w:left="0" w:firstLine="0"/>
            </w:pPr>
            <w:r>
              <w:rPr>
                <w:sz w:val="24"/>
              </w:rPr>
              <w:t xml:space="preserve">3-4 </w:t>
            </w:r>
          </w:p>
        </w:tc>
      </w:tr>
      <w:tr w:rsidR="00552264" w14:paraId="797E23F5" w14:textId="77777777">
        <w:trPr>
          <w:trHeight w:val="510"/>
        </w:trPr>
        <w:tc>
          <w:tcPr>
            <w:tcW w:w="8057" w:type="dxa"/>
            <w:tcBorders>
              <w:top w:val="single" w:sz="6" w:space="0" w:color="000000"/>
              <w:left w:val="single" w:sz="6" w:space="0" w:color="000000"/>
              <w:bottom w:val="single" w:sz="6" w:space="0" w:color="000000"/>
              <w:right w:val="single" w:sz="6" w:space="0" w:color="000000"/>
            </w:tcBorders>
            <w:vAlign w:val="center"/>
          </w:tcPr>
          <w:p w14:paraId="1ABA131B" w14:textId="77777777" w:rsidR="00552264" w:rsidRDefault="000646B2">
            <w:pPr>
              <w:spacing w:after="0" w:line="259" w:lineRule="auto"/>
              <w:ind w:left="2" w:firstLine="0"/>
            </w:pPr>
            <w:r>
              <w:rPr>
                <w:sz w:val="24"/>
              </w:rPr>
              <w:t xml:space="preserve">Signature Page </w:t>
            </w:r>
          </w:p>
        </w:tc>
        <w:tc>
          <w:tcPr>
            <w:tcW w:w="1303" w:type="dxa"/>
            <w:tcBorders>
              <w:top w:val="single" w:sz="6" w:space="0" w:color="000000"/>
              <w:left w:val="single" w:sz="6" w:space="0" w:color="000000"/>
              <w:bottom w:val="single" w:sz="6" w:space="0" w:color="000000"/>
              <w:right w:val="single" w:sz="6" w:space="0" w:color="000000"/>
            </w:tcBorders>
            <w:vAlign w:val="center"/>
          </w:tcPr>
          <w:p w14:paraId="6F7BBFE8" w14:textId="77777777" w:rsidR="00552264" w:rsidRDefault="000646B2">
            <w:pPr>
              <w:spacing w:after="0" w:line="259" w:lineRule="auto"/>
              <w:ind w:left="0" w:firstLine="0"/>
            </w:pPr>
            <w:r>
              <w:rPr>
                <w:sz w:val="24"/>
              </w:rPr>
              <w:t xml:space="preserve">5 </w:t>
            </w:r>
          </w:p>
        </w:tc>
      </w:tr>
      <w:tr w:rsidR="00552264" w14:paraId="04B10771" w14:textId="77777777">
        <w:trPr>
          <w:trHeight w:val="495"/>
        </w:trPr>
        <w:tc>
          <w:tcPr>
            <w:tcW w:w="8057" w:type="dxa"/>
            <w:tcBorders>
              <w:top w:val="single" w:sz="6" w:space="0" w:color="000000"/>
              <w:left w:val="single" w:sz="6" w:space="0" w:color="000000"/>
              <w:bottom w:val="single" w:sz="6" w:space="0" w:color="000000"/>
              <w:right w:val="single" w:sz="6" w:space="0" w:color="000000"/>
            </w:tcBorders>
            <w:vAlign w:val="center"/>
          </w:tcPr>
          <w:p w14:paraId="773677CB" w14:textId="77777777" w:rsidR="00552264" w:rsidRDefault="000646B2">
            <w:pPr>
              <w:spacing w:after="0" w:line="259" w:lineRule="auto"/>
              <w:ind w:left="2" w:firstLine="0"/>
            </w:pPr>
            <w:r>
              <w:rPr>
                <w:sz w:val="24"/>
              </w:rPr>
              <w:t xml:space="preserve">Mission, Statement of Purpose </w:t>
            </w:r>
          </w:p>
        </w:tc>
        <w:tc>
          <w:tcPr>
            <w:tcW w:w="1303" w:type="dxa"/>
            <w:tcBorders>
              <w:top w:val="single" w:sz="6" w:space="0" w:color="000000"/>
              <w:left w:val="single" w:sz="6" w:space="0" w:color="000000"/>
              <w:bottom w:val="single" w:sz="6" w:space="0" w:color="000000"/>
              <w:right w:val="single" w:sz="6" w:space="0" w:color="000000"/>
            </w:tcBorders>
            <w:vAlign w:val="center"/>
          </w:tcPr>
          <w:p w14:paraId="7F9EA872" w14:textId="77777777" w:rsidR="00552264" w:rsidRDefault="000646B2">
            <w:pPr>
              <w:spacing w:after="0" w:line="259" w:lineRule="auto"/>
              <w:ind w:left="0" w:firstLine="0"/>
            </w:pPr>
            <w:r>
              <w:rPr>
                <w:sz w:val="24"/>
              </w:rPr>
              <w:t xml:space="preserve">6 </w:t>
            </w:r>
          </w:p>
        </w:tc>
      </w:tr>
      <w:tr w:rsidR="00552264" w14:paraId="3C09ED8F" w14:textId="77777777">
        <w:trPr>
          <w:trHeight w:val="510"/>
        </w:trPr>
        <w:tc>
          <w:tcPr>
            <w:tcW w:w="8057" w:type="dxa"/>
            <w:tcBorders>
              <w:top w:val="single" w:sz="6" w:space="0" w:color="000000"/>
              <w:left w:val="single" w:sz="6" w:space="0" w:color="000000"/>
              <w:bottom w:val="single" w:sz="6" w:space="0" w:color="000000"/>
              <w:right w:val="single" w:sz="6" w:space="0" w:color="000000"/>
            </w:tcBorders>
            <w:vAlign w:val="center"/>
          </w:tcPr>
          <w:p w14:paraId="16772E6E" w14:textId="77777777" w:rsidR="00552264" w:rsidRDefault="000646B2">
            <w:pPr>
              <w:spacing w:after="0" w:line="259" w:lineRule="auto"/>
              <w:ind w:left="2" w:firstLine="0"/>
            </w:pPr>
            <w:r>
              <w:rPr>
                <w:sz w:val="24"/>
              </w:rPr>
              <w:t xml:space="preserve">Authorities, Definitions </w:t>
            </w:r>
          </w:p>
        </w:tc>
        <w:tc>
          <w:tcPr>
            <w:tcW w:w="1303" w:type="dxa"/>
            <w:tcBorders>
              <w:top w:val="single" w:sz="6" w:space="0" w:color="000000"/>
              <w:left w:val="single" w:sz="6" w:space="0" w:color="000000"/>
              <w:bottom w:val="single" w:sz="6" w:space="0" w:color="000000"/>
              <w:right w:val="single" w:sz="6" w:space="0" w:color="000000"/>
            </w:tcBorders>
            <w:vAlign w:val="center"/>
          </w:tcPr>
          <w:p w14:paraId="753CE429" w14:textId="77777777" w:rsidR="00552264" w:rsidRDefault="000646B2">
            <w:pPr>
              <w:spacing w:after="0" w:line="259" w:lineRule="auto"/>
              <w:ind w:left="0" w:firstLine="0"/>
            </w:pPr>
            <w:r>
              <w:rPr>
                <w:sz w:val="24"/>
              </w:rPr>
              <w:t xml:space="preserve">6-7 </w:t>
            </w:r>
          </w:p>
        </w:tc>
      </w:tr>
      <w:tr w:rsidR="00552264" w14:paraId="3AF3CBC1" w14:textId="77777777">
        <w:trPr>
          <w:trHeight w:val="495"/>
        </w:trPr>
        <w:tc>
          <w:tcPr>
            <w:tcW w:w="8057" w:type="dxa"/>
            <w:tcBorders>
              <w:top w:val="single" w:sz="6" w:space="0" w:color="000000"/>
              <w:left w:val="single" w:sz="6" w:space="0" w:color="000000"/>
              <w:bottom w:val="single" w:sz="6" w:space="0" w:color="000000"/>
              <w:right w:val="single" w:sz="6" w:space="0" w:color="000000"/>
            </w:tcBorders>
            <w:vAlign w:val="center"/>
          </w:tcPr>
          <w:p w14:paraId="63EB59BE" w14:textId="77777777" w:rsidR="00552264" w:rsidRDefault="000646B2">
            <w:pPr>
              <w:spacing w:after="0" w:line="259" w:lineRule="auto"/>
              <w:ind w:left="2" w:firstLine="0"/>
            </w:pPr>
            <w:r>
              <w:rPr>
                <w:sz w:val="24"/>
              </w:rPr>
              <w:t xml:space="preserve">Communication Plans </w:t>
            </w:r>
          </w:p>
        </w:tc>
        <w:tc>
          <w:tcPr>
            <w:tcW w:w="1303" w:type="dxa"/>
            <w:tcBorders>
              <w:top w:val="single" w:sz="6" w:space="0" w:color="000000"/>
              <w:left w:val="single" w:sz="6" w:space="0" w:color="000000"/>
              <w:bottom w:val="single" w:sz="6" w:space="0" w:color="000000"/>
              <w:right w:val="single" w:sz="6" w:space="0" w:color="000000"/>
            </w:tcBorders>
            <w:vAlign w:val="center"/>
          </w:tcPr>
          <w:p w14:paraId="56DEC336" w14:textId="77777777" w:rsidR="00552264" w:rsidRDefault="000646B2">
            <w:pPr>
              <w:spacing w:after="0" w:line="259" w:lineRule="auto"/>
              <w:ind w:left="0" w:firstLine="0"/>
            </w:pPr>
            <w:r>
              <w:rPr>
                <w:sz w:val="24"/>
              </w:rPr>
              <w:t xml:space="preserve">8 </w:t>
            </w:r>
          </w:p>
        </w:tc>
      </w:tr>
      <w:tr w:rsidR="00552264" w14:paraId="371856CF" w14:textId="77777777">
        <w:trPr>
          <w:trHeight w:val="495"/>
        </w:trPr>
        <w:tc>
          <w:tcPr>
            <w:tcW w:w="8057" w:type="dxa"/>
            <w:tcBorders>
              <w:top w:val="single" w:sz="6" w:space="0" w:color="000000"/>
              <w:left w:val="single" w:sz="6" w:space="0" w:color="000000"/>
              <w:bottom w:val="single" w:sz="6" w:space="0" w:color="000000"/>
              <w:right w:val="single" w:sz="6" w:space="0" w:color="000000"/>
            </w:tcBorders>
            <w:vAlign w:val="center"/>
          </w:tcPr>
          <w:p w14:paraId="35DC7C7D" w14:textId="77777777" w:rsidR="00552264" w:rsidRDefault="000646B2">
            <w:pPr>
              <w:spacing w:after="0" w:line="259" w:lineRule="auto"/>
              <w:ind w:left="2" w:firstLine="0"/>
            </w:pPr>
            <w:r>
              <w:rPr>
                <w:sz w:val="24"/>
              </w:rPr>
              <w:t xml:space="preserve">Mutual Aid Agreement </w:t>
            </w:r>
          </w:p>
        </w:tc>
        <w:tc>
          <w:tcPr>
            <w:tcW w:w="1303" w:type="dxa"/>
            <w:tcBorders>
              <w:top w:val="single" w:sz="6" w:space="0" w:color="000000"/>
              <w:left w:val="single" w:sz="6" w:space="0" w:color="000000"/>
              <w:bottom w:val="single" w:sz="6" w:space="0" w:color="000000"/>
              <w:right w:val="single" w:sz="6" w:space="0" w:color="000000"/>
            </w:tcBorders>
            <w:vAlign w:val="center"/>
          </w:tcPr>
          <w:p w14:paraId="66A084ED" w14:textId="77777777" w:rsidR="00552264" w:rsidRDefault="000646B2">
            <w:pPr>
              <w:spacing w:after="0" w:line="259" w:lineRule="auto"/>
              <w:ind w:left="0" w:firstLine="0"/>
            </w:pPr>
            <w:r>
              <w:rPr>
                <w:sz w:val="24"/>
              </w:rPr>
              <w:t xml:space="preserve">9 </w:t>
            </w:r>
          </w:p>
        </w:tc>
      </w:tr>
      <w:tr w:rsidR="00552264" w14:paraId="08DAB279" w14:textId="77777777">
        <w:trPr>
          <w:trHeight w:val="510"/>
        </w:trPr>
        <w:tc>
          <w:tcPr>
            <w:tcW w:w="8057" w:type="dxa"/>
            <w:tcBorders>
              <w:top w:val="single" w:sz="6" w:space="0" w:color="000000"/>
              <w:left w:val="single" w:sz="6" w:space="0" w:color="000000"/>
              <w:bottom w:val="single" w:sz="6" w:space="0" w:color="000000"/>
              <w:right w:val="single" w:sz="6" w:space="0" w:color="000000"/>
            </w:tcBorders>
            <w:vAlign w:val="center"/>
          </w:tcPr>
          <w:p w14:paraId="3BC70D74" w14:textId="77777777" w:rsidR="00552264" w:rsidRDefault="000646B2">
            <w:pPr>
              <w:spacing w:after="0" w:line="259" w:lineRule="auto"/>
              <w:ind w:left="2" w:firstLine="0"/>
            </w:pPr>
            <w:r>
              <w:rPr>
                <w:sz w:val="24"/>
              </w:rPr>
              <w:t xml:space="preserve">References  </w:t>
            </w:r>
          </w:p>
        </w:tc>
        <w:tc>
          <w:tcPr>
            <w:tcW w:w="1303" w:type="dxa"/>
            <w:tcBorders>
              <w:top w:val="single" w:sz="6" w:space="0" w:color="000000"/>
              <w:left w:val="single" w:sz="6" w:space="0" w:color="000000"/>
              <w:bottom w:val="single" w:sz="6" w:space="0" w:color="000000"/>
              <w:right w:val="single" w:sz="6" w:space="0" w:color="000000"/>
            </w:tcBorders>
            <w:vAlign w:val="center"/>
          </w:tcPr>
          <w:p w14:paraId="5E5BF534" w14:textId="77777777" w:rsidR="00552264" w:rsidRDefault="000646B2">
            <w:pPr>
              <w:spacing w:after="0" w:line="259" w:lineRule="auto"/>
              <w:ind w:left="0" w:firstLine="0"/>
            </w:pPr>
            <w:r>
              <w:rPr>
                <w:sz w:val="24"/>
              </w:rPr>
              <w:t xml:space="preserve">10 </w:t>
            </w:r>
          </w:p>
        </w:tc>
      </w:tr>
      <w:tr w:rsidR="003A27BD" w14:paraId="782171B8" w14:textId="77777777">
        <w:trPr>
          <w:trHeight w:val="510"/>
        </w:trPr>
        <w:tc>
          <w:tcPr>
            <w:tcW w:w="8057" w:type="dxa"/>
            <w:tcBorders>
              <w:top w:val="single" w:sz="6" w:space="0" w:color="000000"/>
              <w:left w:val="single" w:sz="6" w:space="0" w:color="000000"/>
              <w:bottom w:val="single" w:sz="6" w:space="0" w:color="000000"/>
              <w:right w:val="single" w:sz="6" w:space="0" w:color="000000"/>
            </w:tcBorders>
            <w:vAlign w:val="center"/>
          </w:tcPr>
          <w:p w14:paraId="264B7103" w14:textId="5DF434E2" w:rsidR="003A27BD" w:rsidRDefault="003A27BD">
            <w:pPr>
              <w:spacing w:after="0" w:line="259" w:lineRule="auto"/>
              <w:ind w:left="2" w:firstLine="0"/>
              <w:rPr>
                <w:sz w:val="24"/>
              </w:rPr>
            </w:pPr>
            <w:r>
              <w:rPr>
                <w:sz w:val="24"/>
              </w:rPr>
              <w:t>Concept of Operations Pan</w:t>
            </w:r>
          </w:p>
        </w:tc>
        <w:tc>
          <w:tcPr>
            <w:tcW w:w="1303" w:type="dxa"/>
            <w:tcBorders>
              <w:top w:val="single" w:sz="6" w:space="0" w:color="000000"/>
              <w:left w:val="single" w:sz="6" w:space="0" w:color="000000"/>
              <w:bottom w:val="single" w:sz="6" w:space="0" w:color="000000"/>
              <w:right w:val="single" w:sz="6" w:space="0" w:color="000000"/>
            </w:tcBorders>
            <w:vAlign w:val="center"/>
          </w:tcPr>
          <w:p w14:paraId="373B470C" w14:textId="63F8E2E4" w:rsidR="003A27BD" w:rsidRDefault="003A27BD">
            <w:pPr>
              <w:spacing w:after="0" w:line="259" w:lineRule="auto"/>
              <w:ind w:left="0" w:firstLine="0"/>
              <w:rPr>
                <w:sz w:val="24"/>
              </w:rPr>
            </w:pPr>
            <w:r>
              <w:rPr>
                <w:sz w:val="24"/>
              </w:rPr>
              <w:t>11-</w:t>
            </w:r>
            <w:r w:rsidR="00290476">
              <w:rPr>
                <w:sz w:val="24"/>
              </w:rPr>
              <w:t>17</w:t>
            </w:r>
          </w:p>
        </w:tc>
      </w:tr>
      <w:tr w:rsidR="001E72AE" w14:paraId="6692D2E8" w14:textId="77777777">
        <w:trPr>
          <w:trHeight w:val="510"/>
        </w:trPr>
        <w:tc>
          <w:tcPr>
            <w:tcW w:w="8057" w:type="dxa"/>
            <w:tcBorders>
              <w:top w:val="single" w:sz="6" w:space="0" w:color="000000"/>
              <w:left w:val="single" w:sz="6" w:space="0" w:color="000000"/>
              <w:bottom w:val="single" w:sz="6" w:space="0" w:color="000000"/>
              <w:right w:val="single" w:sz="6" w:space="0" w:color="000000"/>
            </w:tcBorders>
            <w:vAlign w:val="center"/>
          </w:tcPr>
          <w:p w14:paraId="77F8D441" w14:textId="28991205" w:rsidR="001E72AE" w:rsidRPr="00290476" w:rsidRDefault="00035D44">
            <w:pPr>
              <w:spacing w:after="0" w:line="259" w:lineRule="auto"/>
              <w:ind w:left="2" w:firstLine="0"/>
              <w:rPr>
                <w:sz w:val="24"/>
                <w:szCs w:val="24"/>
              </w:rPr>
            </w:pPr>
            <w:r>
              <w:rPr>
                <w:sz w:val="24"/>
                <w:szCs w:val="24"/>
              </w:rPr>
              <w:t xml:space="preserve">Annex 1 </w:t>
            </w:r>
            <w:r w:rsidRPr="00035D44">
              <w:rPr>
                <w:sz w:val="24"/>
                <w:szCs w:val="24"/>
              </w:rPr>
              <w:t>Threat and Hazard Identification and Risk Assessment</w:t>
            </w:r>
          </w:p>
        </w:tc>
        <w:tc>
          <w:tcPr>
            <w:tcW w:w="1303" w:type="dxa"/>
            <w:tcBorders>
              <w:top w:val="single" w:sz="6" w:space="0" w:color="000000"/>
              <w:left w:val="single" w:sz="6" w:space="0" w:color="000000"/>
              <w:bottom w:val="single" w:sz="6" w:space="0" w:color="000000"/>
              <w:right w:val="single" w:sz="6" w:space="0" w:color="000000"/>
            </w:tcBorders>
            <w:vAlign w:val="center"/>
          </w:tcPr>
          <w:p w14:paraId="1FF3C9D6" w14:textId="796CDBAB" w:rsidR="001E72AE" w:rsidRDefault="00D30D3D">
            <w:pPr>
              <w:spacing w:after="0" w:line="259" w:lineRule="auto"/>
              <w:ind w:left="0" w:firstLine="0"/>
              <w:rPr>
                <w:sz w:val="24"/>
              </w:rPr>
            </w:pPr>
            <w:r>
              <w:rPr>
                <w:sz w:val="24"/>
              </w:rPr>
              <w:t>17-18</w:t>
            </w:r>
          </w:p>
        </w:tc>
      </w:tr>
      <w:tr w:rsidR="003A27BD" w14:paraId="17665AE4" w14:textId="77777777">
        <w:trPr>
          <w:trHeight w:val="510"/>
        </w:trPr>
        <w:tc>
          <w:tcPr>
            <w:tcW w:w="8057" w:type="dxa"/>
            <w:tcBorders>
              <w:top w:val="single" w:sz="6" w:space="0" w:color="000000"/>
              <w:left w:val="single" w:sz="6" w:space="0" w:color="000000"/>
              <w:bottom w:val="single" w:sz="6" w:space="0" w:color="000000"/>
              <w:right w:val="single" w:sz="6" w:space="0" w:color="000000"/>
            </w:tcBorders>
            <w:vAlign w:val="center"/>
          </w:tcPr>
          <w:p w14:paraId="3614A24B" w14:textId="3ABD6D42" w:rsidR="003A27BD" w:rsidRPr="00290476" w:rsidRDefault="00035D44">
            <w:pPr>
              <w:spacing w:after="0" w:line="259" w:lineRule="auto"/>
              <w:ind w:left="2" w:firstLine="0"/>
              <w:rPr>
                <w:sz w:val="24"/>
                <w:szCs w:val="24"/>
              </w:rPr>
            </w:pPr>
            <w:r>
              <w:rPr>
                <w:sz w:val="24"/>
                <w:szCs w:val="24"/>
              </w:rPr>
              <w:t xml:space="preserve">Annex 2 </w:t>
            </w:r>
            <w:r w:rsidR="00290476" w:rsidRPr="00290476">
              <w:rPr>
                <w:sz w:val="24"/>
                <w:szCs w:val="24"/>
              </w:rPr>
              <w:t>Incident Command System Organizational Chart</w:t>
            </w:r>
          </w:p>
        </w:tc>
        <w:tc>
          <w:tcPr>
            <w:tcW w:w="1303" w:type="dxa"/>
            <w:tcBorders>
              <w:top w:val="single" w:sz="6" w:space="0" w:color="000000"/>
              <w:left w:val="single" w:sz="6" w:space="0" w:color="000000"/>
              <w:bottom w:val="single" w:sz="6" w:space="0" w:color="000000"/>
              <w:right w:val="single" w:sz="6" w:space="0" w:color="000000"/>
            </w:tcBorders>
            <w:vAlign w:val="center"/>
          </w:tcPr>
          <w:p w14:paraId="50A2FA3A" w14:textId="49597F51" w:rsidR="003A27BD" w:rsidRDefault="00290476">
            <w:pPr>
              <w:spacing w:after="0" w:line="259" w:lineRule="auto"/>
              <w:ind w:left="0" w:firstLine="0"/>
              <w:rPr>
                <w:sz w:val="24"/>
              </w:rPr>
            </w:pPr>
            <w:r>
              <w:rPr>
                <w:sz w:val="24"/>
              </w:rPr>
              <w:t>1</w:t>
            </w:r>
            <w:r w:rsidR="00D30D3D">
              <w:rPr>
                <w:sz w:val="24"/>
              </w:rPr>
              <w:t>9</w:t>
            </w:r>
          </w:p>
        </w:tc>
      </w:tr>
      <w:tr w:rsidR="003A27BD" w14:paraId="6AC19EAD" w14:textId="77777777">
        <w:trPr>
          <w:trHeight w:val="510"/>
        </w:trPr>
        <w:tc>
          <w:tcPr>
            <w:tcW w:w="8057" w:type="dxa"/>
            <w:tcBorders>
              <w:top w:val="single" w:sz="6" w:space="0" w:color="000000"/>
              <w:left w:val="single" w:sz="6" w:space="0" w:color="000000"/>
              <w:bottom w:val="single" w:sz="6" w:space="0" w:color="000000"/>
              <w:right w:val="single" w:sz="6" w:space="0" w:color="000000"/>
            </w:tcBorders>
            <w:vAlign w:val="center"/>
          </w:tcPr>
          <w:p w14:paraId="4CB98BCF" w14:textId="10101F10" w:rsidR="003A27BD" w:rsidRPr="00290476" w:rsidRDefault="00035D44">
            <w:pPr>
              <w:spacing w:after="0" w:line="259" w:lineRule="auto"/>
              <w:ind w:left="2" w:firstLine="0"/>
              <w:rPr>
                <w:sz w:val="24"/>
                <w:szCs w:val="24"/>
              </w:rPr>
            </w:pPr>
            <w:r>
              <w:rPr>
                <w:color w:val="212121"/>
                <w:sz w:val="24"/>
                <w:szCs w:val="24"/>
                <w:shd w:val="clear" w:color="auto" w:fill="FFFFFF"/>
              </w:rPr>
              <w:t xml:space="preserve">Annex 3 </w:t>
            </w:r>
            <w:r w:rsidR="00290476" w:rsidRPr="00290476">
              <w:rPr>
                <w:color w:val="212121"/>
                <w:sz w:val="24"/>
                <w:szCs w:val="24"/>
                <w:shd w:val="clear" w:color="auto" w:fill="FFFFFF"/>
              </w:rPr>
              <w:t>Community Training</w:t>
            </w:r>
            <w:r w:rsidR="00290476">
              <w:rPr>
                <w:color w:val="212121"/>
                <w:sz w:val="24"/>
                <w:szCs w:val="24"/>
                <w:shd w:val="clear" w:color="auto" w:fill="FFFFFF"/>
              </w:rPr>
              <w:t xml:space="preserve"> Program </w:t>
            </w:r>
            <w:r w:rsidR="00290476" w:rsidRPr="00290476">
              <w:rPr>
                <w:color w:val="212121"/>
                <w:sz w:val="24"/>
                <w:szCs w:val="24"/>
                <w:shd w:val="clear" w:color="auto" w:fill="FFFFFF"/>
              </w:rPr>
              <w:t>Outline</w:t>
            </w:r>
          </w:p>
        </w:tc>
        <w:tc>
          <w:tcPr>
            <w:tcW w:w="1303" w:type="dxa"/>
            <w:tcBorders>
              <w:top w:val="single" w:sz="6" w:space="0" w:color="000000"/>
              <w:left w:val="single" w:sz="6" w:space="0" w:color="000000"/>
              <w:bottom w:val="single" w:sz="6" w:space="0" w:color="000000"/>
              <w:right w:val="single" w:sz="6" w:space="0" w:color="000000"/>
            </w:tcBorders>
            <w:vAlign w:val="center"/>
          </w:tcPr>
          <w:p w14:paraId="053559C5" w14:textId="4171D6E7" w:rsidR="003A27BD" w:rsidRDefault="00D30D3D">
            <w:pPr>
              <w:spacing w:after="0" w:line="259" w:lineRule="auto"/>
              <w:ind w:left="0" w:firstLine="0"/>
              <w:rPr>
                <w:sz w:val="24"/>
              </w:rPr>
            </w:pPr>
            <w:r>
              <w:rPr>
                <w:sz w:val="24"/>
              </w:rPr>
              <w:t>20</w:t>
            </w:r>
          </w:p>
        </w:tc>
      </w:tr>
      <w:tr w:rsidR="003A27BD" w14:paraId="162C26D5" w14:textId="77777777">
        <w:trPr>
          <w:trHeight w:val="510"/>
        </w:trPr>
        <w:tc>
          <w:tcPr>
            <w:tcW w:w="8057" w:type="dxa"/>
            <w:tcBorders>
              <w:top w:val="single" w:sz="6" w:space="0" w:color="000000"/>
              <w:left w:val="single" w:sz="6" w:space="0" w:color="000000"/>
              <w:bottom w:val="single" w:sz="6" w:space="0" w:color="000000"/>
              <w:right w:val="single" w:sz="6" w:space="0" w:color="000000"/>
            </w:tcBorders>
            <w:vAlign w:val="center"/>
          </w:tcPr>
          <w:p w14:paraId="20F130F6" w14:textId="30F9C36C" w:rsidR="003A27BD" w:rsidRDefault="001E72AE">
            <w:pPr>
              <w:spacing w:after="0" w:line="259" w:lineRule="auto"/>
              <w:ind w:left="2" w:firstLine="0"/>
              <w:rPr>
                <w:sz w:val="24"/>
              </w:rPr>
            </w:pPr>
            <w:r>
              <w:rPr>
                <w:sz w:val="24"/>
              </w:rPr>
              <w:t>References</w:t>
            </w:r>
          </w:p>
        </w:tc>
        <w:tc>
          <w:tcPr>
            <w:tcW w:w="1303" w:type="dxa"/>
            <w:tcBorders>
              <w:top w:val="single" w:sz="6" w:space="0" w:color="000000"/>
              <w:left w:val="single" w:sz="6" w:space="0" w:color="000000"/>
              <w:bottom w:val="single" w:sz="6" w:space="0" w:color="000000"/>
              <w:right w:val="single" w:sz="6" w:space="0" w:color="000000"/>
            </w:tcBorders>
            <w:vAlign w:val="center"/>
          </w:tcPr>
          <w:p w14:paraId="5FF0063C" w14:textId="54100B4B" w:rsidR="003A27BD" w:rsidRDefault="005B21D9">
            <w:pPr>
              <w:spacing w:after="0" w:line="259" w:lineRule="auto"/>
              <w:ind w:left="0" w:firstLine="0"/>
              <w:rPr>
                <w:sz w:val="24"/>
              </w:rPr>
            </w:pPr>
            <w:r>
              <w:rPr>
                <w:sz w:val="24"/>
              </w:rPr>
              <w:t>2</w:t>
            </w:r>
            <w:r w:rsidR="00D30D3D">
              <w:rPr>
                <w:sz w:val="24"/>
              </w:rPr>
              <w:t>1</w:t>
            </w:r>
            <w:r>
              <w:rPr>
                <w:sz w:val="24"/>
              </w:rPr>
              <w:t>-2</w:t>
            </w:r>
            <w:r w:rsidR="00DB70CD">
              <w:rPr>
                <w:sz w:val="24"/>
              </w:rPr>
              <w:t>4</w:t>
            </w:r>
          </w:p>
        </w:tc>
      </w:tr>
    </w:tbl>
    <w:p w14:paraId="48FD729F" w14:textId="77777777" w:rsidR="00552264" w:rsidRDefault="000646B2">
      <w:pPr>
        <w:spacing w:after="17" w:line="259" w:lineRule="auto"/>
        <w:ind w:left="0" w:firstLine="0"/>
      </w:pPr>
      <w:r>
        <w:rPr>
          <w:sz w:val="24"/>
        </w:rPr>
        <w:t xml:space="preserve"> </w:t>
      </w:r>
    </w:p>
    <w:p w14:paraId="3E230D1C" w14:textId="77777777" w:rsidR="00552264" w:rsidRDefault="000646B2">
      <w:pPr>
        <w:spacing w:after="17" w:line="259" w:lineRule="auto"/>
        <w:ind w:left="0" w:firstLine="0"/>
      </w:pPr>
      <w:r>
        <w:rPr>
          <w:sz w:val="24"/>
        </w:rPr>
        <w:t xml:space="preserve"> </w:t>
      </w:r>
    </w:p>
    <w:p w14:paraId="61BAD2B9" w14:textId="77777777" w:rsidR="00552264" w:rsidRDefault="000646B2">
      <w:pPr>
        <w:spacing w:after="17" w:line="259" w:lineRule="auto"/>
        <w:ind w:left="0" w:firstLine="0"/>
      </w:pPr>
      <w:r>
        <w:rPr>
          <w:sz w:val="24"/>
        </w:rPr>
        <w:t xml:space="preserve"> </w:t>
      </w:r>
    </w:p>
    <w:p w14:paraId="5732DE18" w14:textId="77777777" w:rsidR="00552264" w:rsidRDefault="000646B2">
      <w:pPr>
        <w:spacing w:after="32" w:line="259" w:lineRule="auto"/>
        <w:ind w:left="0" w:firstLine="0"/>
      </w:pPr>
      <w:r>
        <w:rPr>
          <w:sz w:val="24"/>
        </w:rPr>
        <w:t xml:space="preserve"> </w:t>
      </w:r>
    </w:p>
    <w:p w14:paraId="557F2538" w14:textId="77777777" w:rsidR="00552264" w:rsidRDefault="000646B2">
      <w:pPr>
        <w:spacing w:after="17" w:line="259" w:lineRule="auto"/>
        <w:ind w:left="0" w:firstLine="0"/>
      </w:pPr>
      <w:r>
        <w:rPr>
          <w:sz w:val="24"/>
        </w:rPr>
        <w:t xml:space="preserve"> </w:t>
      </w:r>
    </w:p>
    <w:p w14:paraId="09C3C1C5" w14:textId="77777777" w:rsidR="00552264" w:rsidRDefault="000646B2">
      <w:pPr>
        <w:spacing w:after="17" w:line="259" w:lineRule="auto"/>
        <w:ind w:left="0" w:firstLine="0"/>
      </w:pPr>
      <w:r>
        <w:rPr>
          <w:sz w:val="24"/>
        </w:rPr>
        <w:t xml:space="preserve"> </w:t>
      </w:r>
    </w:p>
    <w:p w14:paraId="35ED4FAD" w14:textId="77777777" w:rsidR="00552264" w:rsidRDefault="000646B2">
      <w:pPr>
        <w:spacing w:after="17" w:line="259" w:lineRule="auto"/>
        <w:ind w:left="0" w:firstLine="0"/>
      </w:pPr>
      <w:r>
        <w:rPr>
          <w:sz w:val="24"/>
        </w:rPr>
        <w:t xml:space="preserve"> </w:t>
      </w:r>
    </w:p>
    <w:p w14:paraId="6C1660A9" w14:textId="77777777" w:rsidR="00552264" w:rsidRDefault="000646B2">
      <w:pPr>
        <w:spacing w:after="17" w:line="259" w:lineRule="auto"/>
        <w:ind w:left="0" w:firstLine="0"/>
      </w:pPr>
      <w:r>
        <w:rPr>
          <w:sz w:val="24"/>
        </w:rPr>
        <w:t xml:space="preserve"> </w:t>
      </w:r>
    </w:p>
    <w:p w14:paraId="318711CE" w14:textId="77777777" w:rsidR="00552264" w:rsidRDefault="000646B2">
      <w:pPr>
        <w:spacing w:after="17" w:line="259" w:lineRule="auto"/>
        <w:ind w:left="0" w:firstLine="0"/>
      </w:pPr>
      <w:r>
        <w:rPr>
          <w:sz w:val="24"/>
        </w:rPr>
        <w:t xml:space="preserve"> </w:t>
      </w:r>
    </w:p>
    <w:p w14:paraId="25C2E095" w14:textId="77777777" w:rsidR="00552264" w:rsidRDefault="000646B2">
      <w:pPr>
        <w:spacing w:after="17" w:line="259" w:lineRule="auto"/>
        <w:ind w:left="0" w:firstLine="0"/>
      </w:pPr>
      <w:r>
        <w:rPr>
          <w:sz w:val="24"/>
        </w:rPr>
        <w:t xml:space="preserve"> </w:t>
      </w:r>
    </w:p>
    <w:p w14:paraId="402E7850" w14:textId="77777777" w:rsidR="00552264" w:rsidRDefault="000646B2">
      <w:pPr>
        <w:spacing w:after="272" w:line="259" w:lineRule="auto"/>
        <w:ind w:left="0" w:firstLine="0"/>
      </w:pPr>
      <w:r>
        <w:rPr>
          <w:sz w:val="24"/>
        </w:rPr>
        <w:t xml:space="preserve"> </w:t>
      </w:r>
    </w:p>
    <w:p w14:paraId="51CA7A24" w14:textId="77777777" w:rsidR="00552264" w:rsidRDefault="000646B2">
      <w:pPr>
        <w:spacing w:after="257" w:line="259" w:lineRule="auto"/>
        <w:ind w:left="0" w:firstLine="0"/>
      </w:pPr>
      <w:r>
        <w:rPr>
          <w:b/>
          <w:sz w:val="24"/>
        </w:rPr>
        <w:t xml:space="preserve"> </w:t>
      </w:r>
    </w:p>
    <w:p w14:paraId="5FBC9230" w14:textId="77777777" w:rsidR="00552264" w:rsidRDefault="000646B2">
      <w:pPr>
        <w:spacing w:after="257" w:line="259" w:lineRule="auto"/>
        <w:ind w:left="4680" w:firstLine="0"/>
      </w:pPr>
      <w:r>
        <w:rPr>
          <w:b/>
          <w:sz w:val="24"/>
        </w:rPr>
        <w:t xml:space="preserve"> </w:t>
      </w:r>
    </w:p>
    <w:p w14:paraId="27E4D995" w14:textId="778CB1F8" w:rsidR="008C4A7A" w:rsidRPr="000646B2" w:rsidRDefault="000646B2" w:rsidP="00BC2AE1">
      <w:pPr>
        <w:spacing w:after="257" w:line="259" w:lineRule="auto"/>
        <w:ind w:left="4680" w:firstLine="0"/>
      </w:pPr>
      <w:r>
        <w:rPr>
          <w:b/>
          <w:sz w:val="24"/>
        </w:rPr>
        <w:t xml:space="preserve"> </w:t>
      </w:r>
    </w:p>
    <w:p w14:paraId="0D48DA61" w14:textId="77777777" w:rsidR="008C4A7A" w:rsidRDefault="008C4A7A" w:rsidP="008C4A7A">
      <w:pPr>
        <w:spacing w:after="0" w:line="259" w:lineRule="auto"/>
        <w:ind w:left="0" w:firstLine="0"/>
        <w:rPr>
          <w:b/>
          <w:sz w:val="24"/>
        </w:rPr>
      </w:pPr>
    </w:p>
    <w:p w14:paraId="79AB1186" w14:textId="5943870A" w:rsidR="00552264" w:rsidRDefault="000646B2" w:rsidP="008C4A7A">
      <w:pPr>
        <w:spacing w:after="0" w:line="259" w:lineRule="auto"/>
        <w:ind w:left="0" w:firstLine="0"/>
        <w:jc w:val="center"/>
        <w:rPr>
          <w:b/>
          <w:bCs/>
        </w:rPr>
      </w:pPr>
      <w:r w:rsidRPr="008C4A7A">
        <w:rPr>
          <w:b/>
          <w:bCs/>
        </w:rPr>
        <w:t>Preface</w:t>
      </w:r>
    </w:p>
    <w:p w14:paraId="0EA06141" w14:textId="77777777" w:rsidR="008C4A7A" w:rsidRPr="008C4A7A" w:rsidRDefault="008C4A7A" w:rsidP="008C4A7A">
      <w:pPr>
        <w:spacing w:after="0" w:line="259" w:lineRule="auto"/>
        <w:ind w:left="0" w:firstLine="0"/>
        <w:jc w:val="center"/>
        <w:rPr>
          <w:b/>
          <w:bCs/>
        </w:rPr>
      </w:pPr>
    </w:p>
    <w:p w14:paraId="365C9F7F" w14:textId="3ADF42B4" w:rsidR="00552264" w:rsidRDefault="000646B2" w:rsidP="00BC2AE1">
      <w:pPr>
        <w:spacing w:line="440" w:lineRule="auto"/>
        <w:ind w:left="-5" w:firstLine="725"/>
      </w:pPr>
      <w:r>
        <w:t>The World Health Organization declared COVID-19 a pandemic on March 11, 2020.</w:t>
      </w:r>
      <w:r>
        <w:rPr>
          <w:rFonts w:ascii="Calibri" w:eastAsia="Calibri" w:hAnsi="Calibri" w:cs="Calibri"/>
        </w:rPr>
        <w:t xml:space="preserve"> ​</w:t>
      </w:r>
      <w:r>
        <w:rPr>
          <w:vertAlign w:val="superscript"/>
        </w:rPr>
        <w:t>1</w:t>
      </w:r>
      <w:r>
        <w:rPr>
          <w:rFonts w:ascii="Calibri" w:eastAsia="Calibri" w:hAnsi="Calibri" w:cs="Calibri"/>
          <w:vertAlign w:val="superscript"/>
        </w:rPr>
        <w:t>​</w:t>
      </w:r>
      <w:r>
        <w:t xml:space="preserve"> This declaration came exactly two months after the WHO advised countries of a novel disease outbreak and provided guidance on case definitions for surveillance and a review tool for determining national capacities to manage COVID-19.</w:t>
      </w:r>
      <w:r>
        <w:rPr>
          <w:rFonts w:ascii="Calibri" w:eastAsia="Calibri" w:hAnsi="Calibri" w:cs="Calibri"/>
        </w:rPr>
        <w:t>​</w:t>
      </w:r>
      <w:r>
        <w:rPr>
          <w:vertAlign w:val="superscript"/>
        </w:rPr>
        <w:t>1</w:t>
      </w:r>
      <w:r>
        <w:rPr>
          <w:rFonts w:ascii="Calibri" w:eastAsia="Calibri" w:hAnsi="Calibri" w:cs="Calibri"/>
          <w:vertAlign w:val="superscript"/>
        </w:rPr>
        <w:t>​</w:t>
      </w:r>
      <w:r>
        <w:t xml:space="preserve"> On March 13, 2020, the United States declared a national emergency as New York City along with 34 other states reported a tally of 500 cases and 19 deaths attributed to COVID-19 disease.</w:t>
      </w:r>
      <w:r>
        <w:rPr>
          <w:rFonts w:ascii="Calibri" w:eastAsia="Calibri" w:hAnsi="Calibri" w:cs="Calibri"/>
        </w:rPr>
        <w:t xml:space="preserve"> ​</w:t>
      </w:r>
      <w:r>
        <w:rPr>
          <w:vertAlign w:val="superscript"/>
        </w:rPr>
        <w:t>2,3</w:t>
      </w:r>
      <w:r>
        <w:rPr>
          <w:rFonts w:ascii="Calibri" w:eastAsia="Calibri" w:hAnsi="Calibri" w:cs="Calibri"/>
          <w:vertAlign w:val="superscript"/>
        </w:rPr>
        <w:t>​</w:t>
      </w:r>
      <w:r>
        <w:t xml:space="preserve"> The pandemic raged through New York City with peaks of up to 6300 cases and nearly 800 deaths reported daily .</w:t>
      </w:r>
      <w:r>
        <w:rPr>
          <w:rFonts w:ascii="Calibri" w:eastAsia="Calibri" w:hAnsi="Calibri" w:cs="Calibri"/>
        </w:rPr>
        <w:t>​</w:t>
      </w:r>
      <w:r>
        <w:rPr>
          <w:vertAlign w:val="superscript"/>
        </w:rPr>
        <w:t>4</w:t>
      </w:r>
      <w:r>
        <w:rPr>
          <w:rFonts w:ascii="Calibri" w:eastAsia="Calibri" w:hAnsi="Calibri" w:cs="Calibri"/>
          <w:vertAlign w:val="superscript"/>
        </w:rPr>
        <w:t>​</w:t>
      </w:r>
      <w:r>
        <w:t xml:space="preserve"> The New York City Department of Health and Mental Hygiene (NYC DOHMH), through its strategies of case investigation and contact tracing, testing, risk communication and community engagement, has seen a reduction in that tally to approximately 300 reported cases per day since September 2020.</w:t>
      </w:r>
      <w:r>
        <w:rPr>
          <w:rFonts w:ascii="Calibri" w:eastAsia="Calibri" w:hAnsi="Calibri" w:cs="Calibri"/>
        </w:rPr>
        <w:t>​</w:t>
      </w:r>
      <w:r>
        <w:rPr>
          <w:vertAlign w:val="superscript"/>
        </w:rPr>
        <w:t>4</w:t>
      </w:r>
      <w:r>
        <w:rPr>
          <w:rFonts w:ascii="Calibri" w:eastAsia="Calibri" w:hAnsi="Calibri" w:cs="Calibri"/>
          <w:vertAlign w:val="superscript"/>
        </w:rPr>
        <w:t>​</w:t>
      </w:r>
      <w:r>
        <w:t xml:space="preserve"> Based on its strategic plan for 2020-2021, the next priority in its three-pronged strategy for COVID-19 control and prevention is the mass immunization of city dwellers in its jurisdiction.</w:t>
      </w:r>
      <w:r>
        <w:rPr>
          <w:vertAlign w:val="superscript"/>
        </w:rPr>
        <w:t>5</w:t>
      </w:r>
      <w:r>
        <w:rPr>
          <w:rFonts w:ascii="Calibri" w:eastAsia="Calibri" w:hAnsi="Calibri" w:cs="Calibri"/>
        </w:rPr>
        <w:t>​</w:t>
      </w:r>
      <w:r>
        <w:rPr>
          <w:vertAlign w:val="superscript"/>
        </w:rPr>
        <w:t xml:space="preserve"> </w:t>
      </w:r>
    </w:p>
    <w:p w14:paraId="1A5F958B" w14:textId="442C5951" w:rsidR="00552264" w:rsidRDefault="000646B2" w:rsidP="00BC2AE1">
      <w:pPr>
        <w:spacing w:after="155" w:line="437" w:lineRule="auto"/>
        <w:ind w:left="-5" w:firstLine="710"/>
      </w:pPr>
      <w:r>
        <w:t>The New York City Department of Health and Mental Hygiene is one of the largest and oldest public health entities in the US, serving a population of approximately 8.3 million persons.</w:t>
      </w:r>
      <w:r>
        <w:rPr>
          <w:rFonts w:ascii="Calibri" w:eastAsia="Calibri" w:hAnsi="Calibri" w:cs="Calibri"/>
        </w:rPr>
        <w:t>​</w:t>
      </w:r>
      <w:r>
        <w:rPr>
          <w:vertAlign w:val="superscript"/>
        </w:rPr>
        <w:t>6,7</w:t>
      </w:r>
      <w:r>
        <w:rPr>
          <w:rFonts w:ascii="Calibri" w:eastAsia="Calibri" w:hAnsi="Calibri" w:cs="Calibri"/>
          <w:vertAlign w:val="superscript"/>
        </w:rPr>
        <w:t>​</w:t>
      </w:r>
      <w:r>
        <w:t xml:space="preserve"> The NYC DOHMH has oversight responsibilities for the five New York city boroughs: Manhattan, Bronx, Queen, Brooklyn and Staten Island.</w:t>
      </w:r>
      <w:r>
        <w:rPr>
          <w:rFonts w:ascii="Calibri" w:eastAsia="Calibri" w:hAnsi="Calibri" w:cs="Calibri"/>
        </w:rPr>
        <w:t>​</w:t>
      </w:r>
      <w:r>
        <w:rPr>
          <w:vertAlign w:val="superscript"/>
        </w:rPr>
        <w:t>6</w:t>
      </w:r>
      <w:r>
        <w:rPr>
          <w:rFonts w:ascii="Calibri" w:eastAsia="Calibri" w:hAnsi="Calibri" w:cs="Calibri"/>
          <w:vertAlign w:val="superscript"/>
        </w:rPr>
        <w:t>​</w:t>
      </w:r>
      <w:r>
        <w:t xml:space="preserve"> Brooklyn is the largest borough with a population of approximately 2.55 million persons.</w:t>
      </w:r>
      <w:r>
        <w:rPr>
          <w:rFonts w:ascii="Calibri" w:eastAsia="Calibri" w:hAnsi="Calibri" w:cs="Calibri"/>
        </w:rPr>
        <w:t>​</w:t>
      </w:r>
      <w:r>
        <w:rPr>
          <w:vertAlign w:val="superscript"/>
        </w:rPr>
        <w:t>7</w:t>
      </w:r>
      <w:r>
        <w:rPr>
          <w:rFonts w:ascii="Calibri" w:eastAsia="Calibri" w:hAnsi="Calibri" w:cs="Calibri"/>
          <w:vertAlign w:val="superscript"/>
        </w:rPr>
        <w:t>​</w:t>
      </w:r>
      <w:r>
        <w:t xml:space="preserve"> In New York City, 14.1 % of the population is 65 years and older and this segment of the population is at increased risk for contracting COVID-19 disease particularly in those persons with underlying medical conditions.</w:t>
      </w:r>
      <w:r>
        <w:rPr>
          <w:rFonts w:ascii="Calibri" w:eastAsia="Calibri" w:hAnsi="Calibri" w:cs="Calibri"/>
        </w:rPr>
        <w:t>​</w:t>
      </w:r>
      <w:r>
        <w:rPr>
          <w:vertAlign w:val="superscript"/>
        </w:rPr>
        <w:t>7</w:t>
      </w:r>
      <w:r>
        <w:rPr>
          <w:rFonts w:ascii="Calibri" w:eastAsia="Calibri" w:hAnsi="Calibri" w:cs="Calibri"/>
          <w:vertAlign w:val="superscript"/>
        </w:rPr>
        <w:t>​</w:t>
      </w:r>
      <w:r>
        <w:t xml:space="preserve"> Twenty nine percent of the city’s population identify as Hispanic or Latino and another 21% as Black or African American. The incidence of COVID-19 disease has been disproportionately high in these segments of the population.</w:t>
      </w:r>
      <w:r>
        <w:rPr>
          <w:rFonts w:ascii="Calibri" w:eastAsia="Calibri" w:hAnsi="Calibri" w:cs="Calibri"/>
        </w:rPr>
        <w:t xml:space="preserve"> ​</w:t>
      </w:r>
      <w:r>
        <w:rPr>
          <w:vertAlign w:val="superscript"/>
        </w:rPr>
        <w:t>9</w:t>
      </w:r>
      <w:r>
        <w:rPr>
          <w:rFonts w:ascii="Calibri" w:eastAsia="Calibri" w:hAnsi="Calibri" w:cs="Calibri"/>
          <w:vertAlign w:val="superscript"/>
        </w:rPr>
        <w:t>​</w:t>
      </w:r>
      <w:r>
        <w:t xml:space="preserve"> The city boasts a diverse community with 37% foreign born individuals and, according to the US Census Bureau, as much as 48% of the population speak languages other than English at home.</w:t>
      </w:r>
      <w:r>
        <w:rPr>
          <w:rFonts w:ascii="Calibri" w:eastAsia="Calibri" w:hAnsi="Calibri" w:cs="Calibri"/>
        </w:rPr>
        <w:t>​</w:t>
      </w:r>
      <w:r>
        <w:rPr>
          <w:vertAlign w:val="superscript"/>
        </w:rPr>
        <w:t>9</w:t>
      </w:r>
      <w:r>
        <w:rPr>
          <w:rFonts w:ascii="Calibri" w:eastAsia="Calibri" w:hAnsi="Calibri" w:cs="Calibri"/>
          <w:vertAlign w:val="superscript"/>
        </w:rPr>
        <w:t>​</w:t>
      </w:r>
      <w:r>
        <w:t xml:space="preserve"> Effective risk communication messaging from the NYC DOHMH must include languages other than English to reach these sections of the population. </w:t>
      </w:r>
    </w:p>
    <w:p w14:paraId="5FF8B722" w14:textId="77777777" w:rsidR="00552264" w:rsidRDefault="000646B2">
      <w:pPr>
        <w:spacing w:after="188" w:line="398" w:lineRule="auto"/>
        <w:ind w:left="-15" w:firstLine="720"/>
      </w:pPr>
      <w:r>
        <w:lastRenderedPageBreak/>
        <w:t>With an annual budget of $1.6 billion, the NYC DOHMH must allocate this across its varied public health programs.</w:t>
      </w:r>
      <w:r>
        <w:rPr>
          <w:rFonts w:ascii="Calibri" w:eastAsia="Calibri" w:hAnsi="Calibri" w:cs="Calibri"/>
        </w:rPr>
        <w:t>​</w:t>
      </w:r>
      <w:r>
        <w:rPr>
          <w:vertAlign w:val="superscript"/>
        </w:rPr>
        <w:t>6</w:t>
      </w:r>
      <w:r>
        <w:rPr>
          <w:rFonts w:ascii="Calibri" w:eastAsia="Calibri" w:hAnsi="Calibri" w:cs="Calibri"/>
          <w:vertAlign w:val="superscript"/>
        </w:rPr>
        <w:t>​</w:t>
      </w:r>
      <w:r>
        <w:t xml:space="preserve"> In recognition of the vast undertaking the Department faces in trying to implement an effective COVID-19 vaccination program, the CDC recently announced that New York City will receive an allotment of $6.6 million under the CARES (Coronavirus Aid, Relief and Economic Security) Act, one of only 64 jurisdictions to receive additional funding to update vaccination plans for COVID-19.</w:t>
      </w:r>
      <w:r>
        <w:rPr>
          <w:rFonts w:ascii="Calibri" w:eastAsia="Calibri" w:hAnsi="Calibri" w:cs="Calibri"/>
        </w:rPr>
        <w:t>​</w:t>
      </w:r>
      <w:r>
        <w:rPr>
          <w:vertAlign w:val="superscript"/>
        </w:rPr>
        <w:t>8</w:t>
      </w:r>
      <w:r>
        <w:rPr>
          <w:rFonts w:ascii="Calibri" w:eastAsia="Calibri" w:hAnsi="Calibri" w:cs="Calibri"/>
          <w:vertAlign w:val="superscript"/>
        </w:rPr>
        <w:t>​</w:t>
      </w:r>
      <w:r>
        <w:t xml:space="preserve"> As of September 26, 2020, NYC DOHMH has reported that NYC has had 237,628 cases and 23,795 deaths attributable to COVID-19.</w:t>
      </w:r>
      <w:r>
        <w:rPr>
          <w:rFonts w:ascii="Calibri" w:eastAsia="Calibri" w:hAnsi="Calibri" w:cs="Calibri"/>
        </w:rPr>
        <w:t>​</w:t>
      </w:r>
      <w:r>
        <w:rPr>
          <w:vertAlign w:val="superscript"/>
        </w:rPr>
        <w:t>9</w:t>
      </w:r>
      <w:r>
        <w:rPr>
          <w:sz w:val="16"/>
        </w:rPr>
        <w:t xml:space="preserve"> </w:t>
      </w:r>
      <w:r>
        <w:t xml:space="preserve"> </w:t>
      </w:r>
    </w:p>
    <w:p w14:paraId="639671AF" w14:textId="77777777" w:rsidR="00552264" w:rsidRDefault="000646B2">
      <w:pPr>
        <w:spacing w:after="342" w:line="259" w:lineRule="auto"/>
        <w:ind w:left="720" w:firstLine="0"/>
      </w:pPr>
      <w:r>
        <w:t xml:space="preserve"> </w:t>
      </w:r>
    </w:p>
    <w:p w14:paraId="1D943AB7" w14:textId="77777777" w:rsidR="00552264" w:rsidRDefault="000646B2">
      <w:pPr>
        <w:spacing w:after="342" w:line="259" w:lineRule="auto"/>
        <w:ind w:left="720" w:firstLine="0"/>
      </w:pPr>
      <w:r>
        <w:t xml:space="preserve"> </w:t>
      </w:r>
    </w:p>
    <w:p w14:paraId="5A9D46C9" w14:textId="77777777" w:rsidR="00552264" w:rsidRDefault="000646B2">
      <w:pPr>
        <w:spacing w:after="357" w:line="259" w:lineRule="auto"/>
        <w:ind w:left="0" w:firstLine="0"/>
      </w:pPr>
      <w:r>
        <w:t xml:space="preserve"> </w:t>
      </w:r>
    </w:p>
    <w:p w14:paraId="5EB171B9" w14:textId="77777777" w:rsidR="00552264" w:rsidRDefault="000646B2">
      <w:pPr>
        <w:spacing w:after="342" w:line="259" w:lineRule="auto"/>
        <w:ind w:left="0" w:firstLine="0"/>
      </w:pPr>
      <w:r>
        <w:t xml:space="preserve"> </w:t>
      </w:r>
    </w:p>
    <w:p w14:paraId="5864A4D7" w14:textId="77777777" w:rsidR="00552264" w:rsidRDefault="000646B2">
      <w:pPr>
        <w:spacing w:after="342" w:line="259" w:lineRule="auto"/>
        <w:ind w:left="0" w:firstLine="0"/>
      </w:pPr>
      <w:r>
        <w:t xml:space="preserve"> </w:t>
      </w:r>
    </w:p>
    <w:p w14:paraId="2814B5C2" w14:textId="77777777" w:rsidR="00552264" w:rsidRDefault="000646B2">
      <w:pPr>
        <w:spacing w:after="357" w:line="259" w:lineRule="auto"/>
        <w:ind w:left="0" w:firstLine="0"/>
      </w:pPr>
      <w:r>
        <w:t xml:space="preserve"> </w:t>
      </w:r>
    </w:p>
    <w:p w14:paraId="3D8D8B4C" w14:textId="77777777" w:rsidR="00552264" w:rsidRDefault="000646B2">
      <w:pPr>
        <w:spacing w:after="342" w:line="259" w:lineRule="auto"/>
        <w:ind w:left="0" w:firstLine="0"/>
      </w:pPr>
      <w:r>
        <w:t xml:space="preserve"> </w:t>
      </w:r>
    </w:p>
    <w:p w14:paraId="7A25C8CF" w14:textId="77777777" w:rsidR="00552264" w:rsidRDefault="000646B2">
      <w:pPr>
        <w:spacing w:after="342" w:line="259" w:lineRule="auto"/>
        <w:ind w:left="0" w:firstLine="0"/>
      </w:pPr>
      <w:r>
        <w:t xml:space="preserve"> </w:t>
      </w:r>
    </w:p>
    <w:p w14:paraId="1695A41D" w14:textId="77777777" w:rsidR="00552264" w:rsidRDefault="000646B2">
      <w:pPr>
        <w:spacing w:after="357" w:line="259" w:lineRule="auto"/>
        <w:ind w:left="0" w:firstLine="0"/>
      </w:pPr>
      <w:r>
        <w:t xml:space="preserve"> </w:t>
      </w:r>
    </w:p>
    <w:p w14:paraId="05C5AA34" w14:textId="77777777" w:rsidR="00552264" w:rsidRDefault="000646B2">
      <w:pPr>
        <w:spacing w:after="342" w:line="259" w:lineRule="auto"/>
        <w:ind w:left="0" w:firstLine="0"/>
      </w:pPr>
      <w:r>
        <w:t xml:space="preserve"> </w:t>
      </w:r>
    </w:p>
    <w:p w14:paraId="0B1F532D" w14:textId="77777777" w:rsidR="00552264" w:rsidRDefault="000646B2">
      <w:pPr>
        <w:spacing w:after="342" w:line="259" w:lineRule="auto"/>
        <w:ind w:left="0" w:firstLine="0"/>
      </w:pPr>
      <w:r>
        <w:t xml:space="preserve"> </w:t>
      </w:r>
    </w:p>
    <w:p w14:paraId="4BC6A75C" w14:textId="77777777" w:rsidR="00552264" w:rsidRDefault="000646B2">
      <w:pPr>
        <w:spacing w:after="342" w:line="259" w:lineRule="auto"/>
        <w:ind w:left="0" w:firstLine="0"/>
      </w:pPr>
      <w:r>
        <w:t xml:space="preserve"> </w:t>
      </w:r>
    </w:p>
    <w:p w14:paraId="77E6F1CF" w14:textId="746B564F" w:rsidR="003A27BD" w:rsidRDefault="000646B2" w:rsidP="003A27BD">
      <w:pPr>
        <w:spacing w:after="357" w:line="259" w:lineRule="auto"/>
        <w:ind w:left="0" w:firstLine="0"/>
      </w:pPr>
      <w:r>
        <w:t xml:space="preserve"> </w:t>
      </w:r>
    </w:p>
    <w:p w14:paraId="54DB0564" w14:textId="716AAE5C" w:rsidR="000646B2" w:rsidRDefault="000646B2" w:rsidP="003A27BD">
      <w:pPr>
        <w:spacing w:after="357" w:line="259" w:lineRule="auto"/>
        <w:ind w:left="0" w:firstLine="0"/>
      </w:pPr>
    </w:p>
    <w:p w14:paraId="24AFE1E1" w14:textId="0A79424B" w:rsidR="000646B2" w:rsidRDefault="000646B2" w:rsidP="003A27BD">
      <w:pPr>
        <w:spacing w:after="357" w:line="259" w:lineRule="auto"/>
        <w:ind w:left="0" w:firstLine="0"/>
      </w:pPr>
    </w:p>
    <w:p w14:paraId="68F0EAA5" w14:textId="77777777" w:rsidR="000646B2" w:rsidRDefault="000646B2" w:rsidP="003A27BD">
      <w:pPr>
        <w:spacing w:after="357" w:line="259" w:lineRule="auto"/>
        <w:ind w:left="0" w:firstLine="0"/>
      </w:pPr>
    </w:p>
    <w:p w14:paraId="4BA40DE7" w14:textId="6708BAB8" w:rsidR="00552264" w:rsidRPr="008C4A7A" w:rsidRDefault="000646B2" w:rsidP="008C4A7A">
      <w:pPr>
        <w:spacing w:after="357" w:line="259" w:lineRule="auto"/>
        <w:ind w:left="0" w:firstLine="0"/>
        <w:jc w:val="center"/>
        <w:rPr>
          <w:b/>
          <w:bCs/>
        </w:rPr>
      </w:pPr>
      <w:r w:rsidRPr="008C4A7A">
        <w:rPr>
          <w:b/>
          <w:bCs/>
        </w:rPr>
        <w:lastRenderedPageBreak/>
        <w:t>Signature Page</w:t>
      </w:r>
    </w:p>
    <w:p w14:paraId="6FB63001" w14:textId="77777777" w:rsidR="00552264" w:rsidRDefault="000646B2">
      <w:pPr>
        <w:spacing w:after="2" w:line="259" w:lineRule="auto"/>
        <w:ind w:left="78" w:firstLine="0"/>
        <w:jc w:val="center"/>
      </w:pPr>
      <w:r>
        <w:rPr>
          <w:sz w:val="24"/>
        </w:rPr>
        <w:t xml:space="preserve"> </w:t>
      </w:r>
    </w:p>
    <w:p w14:paraId="3B5C9571" w14:textId="77777777" w:rsidR="00552264" w:rsidRDefault="000646B2">
      <w:pPr>
        <w:ind w:left="-5"/>
      </w:pPr>
      <w:r>
        <w:t xml:space="preserve">The following personnel hereby concur with the features of the following COVID-19 Disaster Plan and agree to assume administrative roles. </w:t>
      </w:r>
    </w:p>
    <w:p w14:paraId="69DDEC49" w14:textId="77777777" w:rsidR="00552264" w:rsidRDefault="000646B2">
      <w:pPr>
        <w:spacing w:after="12" w:line="259" w:lineRule="auto"/>
        <w:ind w:left="0" w:firstLine="0"/>
      </w:pPr>
      <w:r>
        <w:t xml:space="preserve"> </w:t>
      </w:r>
    </w:p>
    <w:p w14:paraId="01BE9D5E" w14:textId="77777777" w:rsidR="00552264" w:rsidRDefault="000646B2">
      <w:pPr>
        <w:spacing w:after="27" w:line="259" w:lineRule="auto"/>
        <w:ind w:left="0" w:firstLine="0"/>
      </w:pPr>
      <w:r>
        <w:t xml:space="preserve"> </w:t>
      </w:r>
    </w:p>
    <w:p w14:paraId="08A7C165" w14:textId="77777777" w:rsidR="00552264" w:rsidRDefault="000646B2">
      <w:pPr>
        <w:spacing w:after="12" w:line="259" w:lineRule="auto"/>
        <w:ind w:left="0" w:firstLine="0"/>
      </w:pPr>
      <w:r>
        <w:t xml:space="preserve"> </w:t>
      </w:r>
    </w:p>
    <w:p w14:paraId="26B2F38C" w14:textId="77777777" w:rsidR="00552264" w:rsidRDefault="000646B2">
      <w:pPr>
        <w:ind w:left="-5"/>
      </w:pPr>
      <w:r>
        <w:t xml:space="preserve">____________________________________________________________________________ </w:t>
      </w:r>
    </w:p>
    <w:p w14:paraId="3A3600A4" w14:textId="77777777" w:rsidR="00552264" w:rsidRDefault="000646B2">
      <w:pPr>
        <w:ind w:left="-5" w:right="577"/>
      </w:pPr>
      <w:r>
        <w:t xml:space="preserve">NYC DOHMH Commissioner                                                                                         Date </w:t>
      </w:r>
    </w:p>
    <w:p w14:paraId="44C36669" w14:textId="77777777" w:rsidR="00552264" w:rsidRDefault="000646B2">
      <w:pPr>
        <w:spacing w:after="12" w:line="259" w:lineRule="auto"/>
        <w:ind w:left="0" w:firstLine="0"/>
      </w:pPr>
      <w:r>
        <w:t xml:space="preserve"> </w:t>
      </w:r>
    </w:p>
    <w:p w14:paraId="173CAF9A" w14:textId="77777777" w:rsidR="00552264" w:rsidRDefault="000646B2">
      <w:pPr>
        <w:spacing w:after="27" w:line="259" w:lineRule="auto"/>
        <w:ind w:left="0" w:firstLine="0"/>
      </w:pPr>
      <w:r>
        <w:t xml:space="preserve"> </w:t>
      </w:r>
    </w:p>
    <w:p w14:paraId="0E29582D" w14:textId="77777777" w:rsidR="00552264" w:rsidRDefault="000646B2">
      <w:pPr>
        <w:spacing w:after="12" w:line="259" w:lineRule="auto"/>
        <w:ind w:left="0" w:firstLine="0"/>
      </w:pPr>
      <w:r>
        <w:t xml:space="preserve"> </w:t>
      </w:r>
    </w:p>
    <w:p w14:paraId="632876C9" w14:textId="77777777" w:rsidR="00552264" w:rsidRDefault="000646B2">
      <w:pPr>
        <w:ind w:left="-5"/>
      </w:pPr>
      <w:r>
        <w:t xml:space="preserve">____________________________________________________________________________ </w:t>
      </w:r>
    </w:p>
    <w:p w14:paraId="2261DEF4" w14:textId="77777777" w:rsidR="00552264" w:rsidRDefault="000646B2">
      <w:pPr>
        <w:spacing w:after="36"/>
        <w:ind w:left="-5" w:right="577"/>
      </w:pPr>
      <w:r>
        <w:t xml:space="preserve">Deputy Commissioner Disease Control                                                                         Date </w:t>
      </w:r>
    </w:p>
    <w:p w14:paraId="1FB2F9A1" w14:textId="77777777" w:rsidR="00552264" w:rsidRDefault="000646B2">
      <w:pPr>
        <w:spacing w:after="19" w:line="259" w:lineRule="auto"/>
        <w:ind w:left="0" w:firstLine="0"/>
      </w:pPr>
      <w:r>
        <w:t xml:space="preserve"> </w:t>
      </w:r>
      <w:r>
        <w:tab/>
        <w:t xml:space="preserve"> </w:t>
      </w:r>
    </w:p>
    <w:p w14:paraId="301F57CD" w14:textId="77777777" w:rsidR="00552264" w:rsidRDefault="000646B2">
      <w:pPr>
        <w:spacing w:after="27" w:line="259" w:lineRule="auto"/>
        <w:ind w:left="0" w:firstLine="0"/>
      </w:pPr>
      <w:r>
        <w:t xml:space="preserve"> </w:t>
      </w:r>
    </w:p>
    <w:p w14:paraId="3D7823CC" w14:textId="77777777" w:rsidR="00552264" w:rsidRDefault="000646B2">
      <w:pPr>
        <w:spacing w:after="12" w:line="259" w:lineRule="auto"/>
        <w:ind w:left="0" w:firstLine="0"/>
      </w:pPr>
      <w:r>
        <w:t xml:space="preserve"> </w:t>
      </w:r>
    </w:p>
    <w:p w14:paraId="45021829" w14:textId="77777777" w:rsidR="00552264" w:rsidRDefault="000646B2">
      <w:pPr>
        <w:spacing w:after="12" w:line="259" w:lineRule="auto"/>
        <w:ind w:left="0" w:firstLine="0"/>
      </w:pPr>
      <w:r>
        <w:t xml:space="preserve"> </w:t>
      </w:r>
    </w:p>
    <w:p w14:paraId="7C65A892" w14:textId="77777777" w:rsidR="00552264" w:rsidRDefault="000646B2">
      <w:pPr>
        <w:ind w:left="-5"/>
      </w:pPr>
      <w:r>
        <w:t xml:space="preserve">____________________________________________________________________________ </w:t>
      </w:r>
    </w:p>
    <w:p w14:paraId="6300D469" w14:textId="77777777" w:rsidR="00552264" w:rsidRDefault="000646B2">
      <w:pPr>
        <w:ind w:left="-5" w:right="577"/>
      </w:pPr>
      <w:r>
        <w:t xml:space="preserve">Deputy Commissioner Epidemiology                                                                             Date  </w:t>
      </w:r>
    </w:p>
    <w:p w14:paraId="31E1A539" w14:textId="77777777" w:rsidR="00552264" w:rsidRDefault="000646B2">
      <w:pPr>
        <w:spacing w:after="27" w:line="259" w:lineRule="auto"/>
        <w:ind w:left="0" w:firstLine="0"/>
      </w:pPr>
      <w:r>
        <w:t xml:space="preserve"> </w:t>
      </w:r>
    </w:p>
    <w:p w14:paraId="388C56D2" w14:textId="77777777" w:rsidR="00552264" w:rsidRDefault="000646B2">
      <w:pPr>
        <w:spacing w:after="12" w:line="259" w:lineRule="auto"/>
        <w:ind w:left="0" w:firstLine="0"/>
      </w:pPr>
      <w:r>
        <w:t xml:space="preserve"> </w:t>
      </w:r>
    </w:p>
    <w:p w14:paraId="7AEB8B54" w14:textId="77777777" w:rsidR="00552264" w:rsidRDefault="000646B2">
      <w:pPr>
        <w:spacing w:after="12" w:line="259" w:lineRule="auto"/>
        <w:ind w:left="0" w:firstLine="0"/>
      </w:pPr>
      <w:r>
        <w:t xml:space="preserve"> </w:t>
      </w:r>
    </w:p>
    <w:p w14:paraId="394D1BF0" w14:textId="77777777" w:rsidR="00552264" w:rsidRDefault="000646B2">
      <w:pPr>
        <w:ind w:left="-5"/>
      </w:pPr>
      <w:r>
        <w:t xml:space="preserve">____________________________________________________________________________ </w:t>
      </w:r>
    </w:p>
    <w:p w14:paraId="5E359AEE" w14:textId="77777777" w:rsidR="00552264" w:rsidRDefault="000646B2">
      <w:pPr>
        <w:ind w:left="-5" w:right="577"/>
      </w:pPr>
      <w:r>
        <w:t xml:space="preserve">Deputy Commissioner Emerg. Preparedness &amp; Response                                           Date </w:t>
      </w:r>
    </w:p>
    <w:p w14:paraId="49858702" w14:textId="77777777" w:rsidR="00552264" w:rsidRDefault="000646B2">
      <w:pPr>
        <w:spacing w:after="34" w:line="259" w:lineRule="auto"/>
        <w:ind w:left="0" w:firstLine="0"/>
      </w:pPr>
      <w:r>
        <w:t xml:space="preserve"> </w:t>
      </w:r>
      <w:r>
        <w:tab/>
        <w:t xml:space="preserve"> </w:t>
      </w:r>
    </w:p>
    <w:p w14:paraId="22993CCF" w14:textId="77777777" w:rsidR="00552264" w:rsidRDefault="000646B2">
      <w:pPr>
        <w:spacing w:after="12" w:line="259" w:lineRule="auto"/>
        <w:ind w:left="0" w:firstLine="0"/>
      </w:pPr>
      <w:r>
        <w:t xml:space="preserve"> </w:t>
      </w:r>
    </w:p>
    <w:p w14:paraId="6BBE85F2" w14:textId="77777777" w:rsidR="00552264" w:rsidRDefault="000646B2">
      <w:pPr>
        <w:spacing w:after="12" w:line="259" w:lineRule="auto"/>
        <w:ind w:left="0" w:firstLine="0"/>
      </w:pPr>
      <w:r>
        <w:t xml:space="preserve"> </w:t>
      </w:r>
    </w:p>
    <w:p w14:paraId="07259053" w14:textId="77777777" w:rsidR="00552264" w:rsidRDefault="000646B2">
      <w:pPr>
        <w:ind w:left="-5"/>
      </w:pPr>
      <w:r>
        <w:t xml:space="preserve">____________________________________________________________________________ </w:t>
      </w:r>
    </w:p>
    <w:p w14:paraId="471E79EC" w14:textId="77777777" w:rsidR="00552264" w:rsidRDefault="000646B2">
      <w:pPr>
        <w:ind w:left="-5" w:right="577"/>
      </w:pPr>
      <w:r>
        <w:t xml:space="preserve">NYC Health + Hospitals Chief Medical Officer                                                                Date </w:t>
      </w:r>
    </w:p>
    <w:p w14:paraId="77382E4B" w14:textId="77777777" w:rsidR="00552264" w:rsidRDefault="000646B2">
      <w:pPr>
        <w:spacing w:after="27" w:line="259" w:lineRule="auto"/>
        <w:ind w:left="0" w:firstLine="0"/>
      </w:pPr>
      <w:r>
        <w:t xml:space="preserve"> </w:t>
      </w:r>
    </w:p>
    <w:p w14:paraId="4154F21A" w14:textId="77777777" w:rsidR="00552264" w:rsidRDefault="000646B2">
      <w:pPr>
        <w:spacing w:after="12" w:line="259" w:lineRule="auto"/>
        <w:ind w:left="0" w:firstLine="0"/>
      </w:pPr>
      <w:r>
        <w:t xml:space="preserve"> </w:t>
      </w:r>
    </w:p>
    <w:p w14:paraId="72D896D9" w14:textId="77777777" w:rsidR="00552264" w:rsidRDefault="000646B2">
      <w:pPr>
        <w:spacing w:after="27" w:line="259" w:lineRule="auto"/>
        <w:ind w:left="0" w:firstLine="0"/>
      </w:pPr>
      <w:r>
        <w:t xml:space="preserve"> </w:t>
      </w:r>
    </w:p>
    <w:p w14:paraId="7A200701" w14:textId="77777777" w:rsidR="00552264" w:rsidRDefault="000646B2">
      <w:pPr>
        <w:spacing w:after="17" w:line="259" w:lineRule="auto"/>
        <w:ind w:left="78" w:firstLine="0"/>
        <w:jc w:val="center"/>
      </w:pPr>
      <w:r>
        <w:rPr>
          <w:sz w:val="24"/>
        </w:rPr>
        <w:t xml:space="preserve"> </w:t>
      </w:r>
    </w:p>
    <w:p w14:paraId="39B99B16" w14:textId="77777777" w:rsidR="00552264" w:rsidRDefault="000646B2">
      <w:pPr>
        <w:spacing w:after="17" w:line="259" w:lineRule="auto"/>
        <w:ind w:left="78" w:firstLine="0"/>
        <w:jc w:val="center"/>
      </w:pPr>
      <w:r>
        <w:rPr>
          <w:sz w:val="24"/>
        </w:rPr>
        <w:t xml:space="preserve"> </w:t>
      </w:r>
    </w:p>
    <w:p w14:paraId="207F8039" w14:textId="77777777" w:rsidR="00552264" w:rsidRDefault="000646B2">
      <w:pPr>
        <w:spacing w:after="32" w:line="259" w:lineRule="auto"/>
        <w:ind w:left="78" w:firstLine="0"/>
        <w:jc w:val="center"/>
      </w:pPr>
      <w:r>
        <w:rPr>
          <w:sz w:val="24"/>
        </w:rPr>
        <w:t xml:space="preserve"> </w:t>
      </w:r>
    </w:p>
    <w:p w14:paraId="5666CD64" w14:textId="77777777" w:rsidR="00552264" w:rsidRDefault="000646B2">
      <w:pPr>
        <w:spacing w:after="17" w:line="259" w:lineRule="auto"/>
        <w:ind w:left="78" w:firstLine="0"/>
        <w:jc w:val="center"/>
      </w:pPr>
      <w:r>
        <w:rPr>
          <w:sz w:val="24"/>
        </w:rPr>
        <w:t xml:space="preserve"> </w:t>
      </w:r>
    </w:p>
    <w:p w14:paraId="6DD8CC9A" w14:textId="77777777" w:rsidR="003A27BD" w:rsidRDefault="000646B2" w:rsidP="003A27BD">
      <w:pPr>
        <w:spacing w:after="17" w:line="259" w:lineRule="auto"/>
        <w:ind w:left="78" w:firstLine="0"/>
        <w:jc w:val="center"/>
      </w:pPr>
      <w:r>
        <w:rPr>
          <w:sz w:val="24"/>
        </w:rPr>
        <w:t xml:space="preserve"> </w:t>
      </w:r>
    </w:p>
    <w:p w14:paraId="3571E6CE" w14:textId="4B8E26D7" w:rsidR="008C4A7A" w:rsidRDefault="000646B2" w:rsidP="003A27BD">
      <w:pPr>
        <w:spacing w:after="17" w:line="259" w:lineRule="auto"/>
        <w:ind w:left="78" w:firstLine="0"/>
        <w:jc w:val="center"/>
        <w:rPr>
          <w:sz w:val="24"/>
        </w:rPr>
      </w:pPr>
      <w:r>
        <w:rPr>
          <w:sz w:val="24"/>
        </w:rPr>
        <w:t xml:space="preserve"> </w:t>
      </w:r>
    </w:p>
    <w:p w14:paraId="2774DA40" w14:textId="48E5A26A" w:rsidR="003A27BD" w:rsidRDefault="003A27BD" w:rsidP="003A27BD">
      <w:pPr>
        <w:spacing w:after="17" w:line="259" w:lineRule="auto"/>
        <w:ind w:left="78" w:firstLine="0"/>
        <w:jc w:val="center"/>
        <w:rPr>
          <w:sz w:val="24"/>
        </w:rPr>
      </w:pPr>
    </w:p>
    <w:p w14:paraId="2C949C31" w14:textId="5C38DBEA" w:rsidR="003A27BD" w:rsidRDefault="003A27BD" w:rsidP="003A27BD">
      <w:pPr>
        <w:spacing w:after="17" w:line="259" w:lineRule="auto"/>
        <w:ind w:left="78" w:firstLine="0"/>
        <w:jc w:val="center"/>
        <w:rPr>
          <w:sz w:val="24"/>
        </w:rPr>
      </w:pPr>
    </w:p>
    <w:p w14:paraId="0C59913A" w14:textId="63252327" w:rsidR="003A27BD" w:rsidRDefault="003A27BD" w:rsidP="003A27BD">
      <w:pPr>
        <w:spacing w:after="17" w:line="259" w:lineRule="auto"/>
        <w:ind w:left="78" w:firstLine="0"/>
        <w:jc w:val="center"/>
        <w:rPr>
          <w:sz w:val="24"/>
        </w:rPr>
      </w:pPr>
    </w:p>
    <w:p w14:paraId="22C27B24" w14:textId="77777777" w:rsidR="003A27BD" w:rsidRPr="008C4A7A" w:rsidRDefault="003A27BD" w:rsidP="003A27BD">
      <w:pPr>
        <w:spacing w:after="17" w:line="259" w:lineRule="auto"/>
        <w:ind w:left="78" w:firstLine="0"/>
        <w:jc w:val="center"/>
      </w:pPr>
    </w:p>
    <w:p w14:paraId="72412A30" w14:textId="3DEFB80C" w:rsidR="00552264" w:rsidRPr="008C4A7A" w:rsidRDefault="000646B2" w:rsidP="008C4A7A">
      <w:pPr>
        <w:spacing w:after="0" w:line="259" w:lineRule="auto"/>
        <w:ind w:left="0" w:firstLine="0"/>
        <w:jc w:val="center"/>
        <w:rPr>
          <w:b/>
          <w:bCs/>
        </w:rPr>
      </w:pPr>
      <w:r w:rsidRPr="008C4A7A">
        <w:rPr>
          <w:b/>
          <w:bCs/>
        </w:rPr>
        <w:lastRenderedPageBreak/>
        <w:t>Mission</w:t>
      </w:r>
    </w:p>
    <w:p w14:paraId="48FC67A7" w14:textId="77777777" w:rsidR="00552264" w:rsidRDefault="000646B2" w:rsidP="008C4A7A">
      <w:pPr>
        <w:spacing w:after="17" w:line="259" w:lineRule="auto"/>
        <w:ind w:left="0" w:firstLine="0"/>
      </w:pPr>
      <w:r>
        <w:rPr>
          <w:sz w:val="24"/>
        </w:rPr>
        <w:t xml:space="preserve"> </w:t>
      </w:r>
    </w:p>
    <w:p w14:paraId="16214105" w14:textId="18730018" w:rsidR="00552264" w:rsidRDefault="000646B2">
      <w:pPr>
        <w:spacing w:after="27" w:line="405" w:lineRule="auto"/>
        <w:ind w:left="0" w:right="331" w:firstLine="0"/>
        <w:jc w:val="both"/>
      </w:pPr>
      <w:r>
        <w:t xml:space="preserve">The New York City Department of Health and Mental Hygiene (DOHMH) acts as an oversite agency to monitor various healthcare-related operations within New York City and its primary mission </w:t>
      </w:r>
      <w:r>
        <w:rPr>
          <w:i/>
        </w:rPr>
        <w:t>is to protect, improve and promote the health, productivity and well-being of all New</w:t>
      </w:r>
      <w:r w:rsidR="000A7F01">
        <w:rPr>
          <w:rFonts w:ascii="Calibri" w:eastAsia="Calibri" w:hAnsi="Calibri" w:cs="Calibri"/>
        </w:rPr>
        <w:t xml:space="preserve"> </w:t>
      </w:r>
      <w:r>
        <w:rPr>
          <w:i/>
        </w:rPr>
        <w:t>Yorkers</w:t>
      </w:r>
      <w:r>
        <w:rPr>
          <w:rFonts w:ascii="Calibri" w:eastAsia="Calibri" w:hAnsi="Calibri" w:cs="Calibri"/>
          <w:sz w:val="23"/>
        </w:rPr>
        <w:t>​</w:t>
      </w:r>
      <w:r>
        <w:t xml:space="preserve">.  </w:t>
      </w:r>
    </w:p>
    <w:p w14:paraId="14C81E02" w14:textId="77777777" w:rsidR="00552264" w:rsidRDefault="000646B2">
      <w:pPr>
        <w:spacing w:after="145" w:line="259" w:lineRule="auto"/>
        <w:ind w:left="73" w:firstLine="0"/>
        <w:jc w:val="center"/>
      </w:pPr>
      <w:r>
        <w:t xml:space="preserve"> </w:t>
      </w:r>
    </w:p>
    <w:p w14:paraId="5C33E740" w14:textId="09B9110A" w:rsidR="00552264" w:rsidRDefault="000646B2">
      <w:pPr>
        <w:spacing w:after="11" w:line="428" w:lineRule="auto"/>
        <w:ind w:left="-5"/>
      </w:pPr>
      <w:r>
        <w:t xml:space="preserve">The DOHMH envisions </w:t>
      </w:r>
      <w:r>
        <w:rPr>
          <w:i/>
        </w:rPr>
        <w:t>New Yorkers will be the healthiest people in the world- living in</w:t>
      </w:r>
      <w:r>
        <w:rPr>
          <w:rFonts w:ascii="Calibri" w:eastAsia="Calibri" w:hAnsi="Calibri" w:cs="Calibri"/>
        </w:rPr>
        <w:t>​</w:t>
      </w:r>
      <w:r w:rsidR="000A7F01">
        <w:rPr>
          <w:rFonts w:ascii="Calibri" w:eastAsia="Calibri" w:hAnsi="Calibri" w:cs="Calibri"/>
        </w:rPr>
        <w:t xml:space="preserve"> </w:t>
      </w:r>
      <w:r>
        <w:rPr>
          <w:i/>
        </w:rPr>
        <w:t>communities that promote health, protected from health threats, and having access to quality, evidence-based, cost effective health services</w:t>
      </w:r>
      <w:r>
        <w:rPr>
          <w:rFonts w:ascii="Calibri" w:eastAsia="Calibri" w:hAnsi="Calibri" w:cs="Calibri"/>
          <w:sz w:val="23"/>
        </w:rPr>
        <w:t>​</w:t>
      </w:r>
      <w:r>
        <w:t xml:space="preserve">.  </w:t>
      </w:r>
    </w:p>
    <w:p w14:paraId="4E3B68C0" w14:textId="77777777" w:rsidR="00552264" w:rsidRDefault="000646B2">
      <w:pPr>
        <w:spacing w:after="102" w:line="259" w:lineRule="auto"/>
        <w:ind w:left="0" w:firstLine="0"/>
      </w:pPr>
      <w:r>
        <w:t xml:space="preserve"> </w:t>
      </w:r>
    </w:p>
    <w:p w14:paraId="582E7A2C" w14:textId="77777777" w:rsidR="00552264" w:rsidRDefault="000646B2">
      <w:pPr>
        <w:spacing w:after="107"/>
        <w:ind w:left="-5" w:right="577"/>
      </w:pPr>
      <w:r>
        <w:t xml:space="preserve">The Core values of DOHMH include: </w:t>
      </w:r>
    </w:p>
    <w:p w14:paraId="0A11BD75" w14:textId="77777777" w:rsidR="00552264" w:rsidRDefault="000646B2">
      <w:pPr>
        <w:spacing w:after="117" w:line="259" w:lineRule="auto"/>
        <w:ind w:left="-5"/>
      </w:pPr>
      <w:r>
        <w:rPr>
          <w:i/>
        </w:rPr>
        <w:t xml:space="preserve">Dedication to public good, Innovation, Excellence, Integrity, Teamwork, Efficiency </w:t>
      </w:r>
    </w:p>
    <w:p w14:paraId="659DF251" w14:textId="77777777" w:rsidR="00552264" w:rsidRDefault="000646B2">
      <w:pPr>
        <w:spacing w:after="17" w:line="259" w:lineRule="auto"/>
        <w:ind w:left="0" w:firstLine="0"/>
      </w:pPr>
      <w:r>
        <w:rPr>
          <w:b/>
          <w:sz w:val="24"/>
        </w:rPr>
        <w:t xml:space="preserve"> </w:t>
      </w:r>
    </w:p>
    <w:p w14:paraId="650594F4" w14:textId="77777777" w:rsidR="003A27BD" w:rsidRDefault="003A27BD" w:rsidP="003A27BD">
      <w:pPr>
        <w:spacing w:after="17" w:line="259" w:lineRule="auto"/>
        <w:ind w:left="2880" w:firstLine="0"/>
        <w:jc w:val="center"/>
        <w:rPr>
          <w:b/>
          <w:sz w:val="24"/>
        </w:rPr>
      </w:pPr>
    </w:p>
    <w:p w14:paraId="1C15457D" w14:textId="074B0B85" w:rsidR="00552264" w:rsidRPr="003A27BD" w:rsidRDefault="000646B2" w:rsidP="003A27BD">
      <w:pPr>
        <w:spacing w:after="17" w:line="259" w:lineRule="auto"/>
        <w:jc w:val="center"/>
        <w:rPr>
          <w:b/>
          <w:bCs/>
        </w:rPr>
      </w:pPr>
      <w:r w:rsidRPr="003A27BD">
        <w:rPr>
          <w:b/>
          <w:bCs/>
        </w:rPr>
        <w:t>Statement of Purpose</w:t>
      </w:r>
    </w:p>
    <w:p w14:paraId="771790AB" w14:textId="77777777" w:rsidR="00552264" w:rsidRDefault="000646B2">
      <w:pPr>
        <w:spacing w:after="60" w:line="259" w:lineRule="auto"/>
        <w:ind w:left="2880" w:firstLine="0"/>
      </w:pPr>
      <w:r>
        <w:rPr>
          <w:b/>
          <w:sz w:val="24"/>
        </w:rPr>
        <w:t xml:space="preserve"> </w:t>
      </w:r>
    </w:p>
    <w:p w14:paraId="5E15DC2B" w14:textId="77777777" w:rsidR="00552264" w:rsidRDefault="000646B2">
      <w:pPr>
        <w:spacing w:after="0" w:line="386" w:lineRule="auto"/>
        <w:ind w:left="0" w:firstLine="0"/>
      </w:pPr>
      <w:r>
        <w:t>This plan serves as a guidance for the</w:t>
      </w:r>
      <w:r>
        <w:rPr>
          <w:color w:val="222222"/>
        </w:rPr>
        <w:t xml:space="preserve"> organization and implementation of mass COVID-19</w:t>
      </w:r>
      <w:r>
        <w:rPr>
          <w:rFonts w:ascii="Calibri" w:eastAsia="Calibri" w:hAnsi="Calibri" w:cs="Calibri"/>
        </w:rPr>
        <w:t>​</w:t>
      </w:r>
      <w:r>
        <w:rPr>
          <w:rFonts w:ascii="Calibri" w:eastAsia="Calibri" w:hAnsi="Calibri" w:cs="Calibri"/>
        </w:rPr>
        <w:tab/>
      </w:r>
      <w:r>
        <w:rPr>
          <w:color w:val="222222"/>
        </w:rPr>
        <w:t xml:space="preserve"> vaccination strategies in New York City. The plan aims to minimize the threat of the pandemic through the ease of access to vaccinations, quick dispensing of vaccinations to the communities and enhanced continuity of operations between the healthcare delivery systems and local emergency partners. </w:t>
      </w:r>
      <w:r>
        <w:rPr>
          <w:b/>
          <w:sz w:val="24"/>
        </w:rPr>
        <w:t xml:space="preserve"> </w:t>
      </w:r>
    </w:p>
    <w:p w14:paraId="43299963" w14:textId="2DEE4A80" w:rsidR="003A27BD" w:rsidRDefault="000646B2" w:rsidP="003A27BD">
      <w:pPr>
        <w:spacing w:after="17" w:line="259" w:lineRule="auto"/>
        <w:ind w:left="0" w:firstLine="0"/>
        <w:rPr>
          <w:b/>
          <w:sz w:val="24"/>
        </w:rPr>
      </w:pPr>
      <w:r>
        <w:rPr>
          <w:b/>
          <w:sz w:val="24"/>
        </w:rPr>
        <w:t xml:space="preserve"> </w:t>
      </w:r>
    </w:p>
    <w:p w14:paraId="74710031" w14:textId="2B8399B9" w:rsidR="00552264" w:rsidRDefault="000646B2" w:rsidP="003A27BD">
      <w:pPr>
        <w:spacing w:after="17" w:line="259" w:lineRule="auto"/>
        <w:ind w:left="0" w:firstLine="0"/>
        <w:jc w:val="center"/>
        <w:rPr>
          <w:b/>
          <w:bCs/>
        </w:rPr>
      </w:pPr>
      <w:r w:rsidRPr="003A27BD">
        <w:rPr>
          <w:b/>
          <w:bCs/>
        </w:rPr>
        <w:t>Authorities</w:t>
      </w:r>
    </w:p>
    <w:p w14:paraId="72AD13AA" w14:textId="77777777" w:rsidR="003A27BD" w:rsidRPr="003A27BD" w:rsidRDefault="003A27BD" w:rsidP="003A27BD">
      <w:pPr>
        <w:spacing w:after="17" w:line="259" w:lineRule="auto"/>
        <w:ind w:left="0" w:firstLine="0"/>
        <w:jc w:val="center"/>
        <w:rPr>
          <w:b/>
          <w:bCs/>
        </w:rPr>
      </w:pPr>
    </w:p>
    <w:p w14:paraId="2E215276" w14:textId="0BE5DE37" w:rsidR="00552264" w:rsidRDefault="000646B2">
      <w:pPr>
        <w:spacing w:after="59" w:line="414" w:lineRule="auto"/>
        <w:ind w:left="-5"/>
      </w:pPr>
      <w:r>
        <w:t xml:space="preserve">The New York City Department of Health and Mental Hygiene (DOHMH) is under the direction of the Deputy Mayor of Health and Human Services Dr. </w:t>
      </w:r>
      <w:r>
        <w:rPr>
          <w:color w:val="222222"/>
        </w:rPr>
        <w:t xml:space="preserve">Raul Perea-Henze </w:t>
      </w:r>
      <w:r>
        <w:rPr>
          <w:rFonts w:ascii="Calibri" w:eastAsia="Calibri" w:hAnsi="Calibri" w:cs="Calibri"/>
        </w:rPr>
        <w:t>​</w:t>
      </w:r>
      <w:r>
        <w:t>and led by</w:t>
      </w:r>
      <w:r>
        <w:rPr>
          <w:rFonts w:ascii="Calibri" w:eastAsia="Calibri" w:hAnsi="Calibri" w:cs="Calibri"/>
          <w:color w:val="222222"/>
        </w:rPr>
        <w:t xml:space="preserve">​ </w:t>
      </w:r>
      <w:r>
        <w:t xml:space="preserve">Commissioner Dr. Dave A. Chokshi. This COVID-19 Mass Vaccination Logistical Plan </w:t>
      </w:r>
      <w:r>
        <w:rPr>
          <w:color w:val="212121"/>
        </w:rPr>
        <w:t>establishes full compliance with the</w:t>
      </w:r>
      <w:r>
        <w:t xml:space="preserve"> Department of Health Prevention Agenda 2019-2024:</w:t>
      </w:r>
      <w:r>
        <w:rPr>
          <w:rFonts w:ascii="Calibri" w:eastAsia="Calibri" w:hAnsi="Calibri" w:cs="Calibri"/>
          <w:color w:val="212121"/>
        </w:rPr>
        <w:t xml:space="preserve"> ​</w:t>
      </w:r>
      <w:r>
        <w:rPr>
          <w:rFonts w:ascii="Calibri" w:eastAsia="Calibri" w:hAnsi="Calibri" w:cs="Calibri"/>
          <w:color w:val="212121"/>
        </w:rPr>
        <w:tab/>
      </w:r>
      <w:r>
        <w:t xml:space="preserve"> </w:t>
      </w:r>
    </w:p>
    <w:p w14:paraId="4F6539AE" w14:textId="77777777" w:rsidR="00552264" w:rsidRDefault="000646B2">
      <w:pPr>
        <w:spacing w:after="255" w:line="356" w:lineRule="auto"/>
        <w:ind w:left="-5"/>
      </w:pPr>
      <w:r>
        <w:t xml:space="preserve">Prevent Communicable Diseases Action Plan Focus Area 1. Vaccine Preventable Diseases. Objectives: By December 31, 2024 to increase the rates of immunization and reduce disparities between communities in vaccine adherence. It complies with the Pandemic and All-Hazards Preparedness Reauthorization Act of 2013. </w:t>
      </w:r>
    </w:p>
    <w:p w14:paraId="589EF681" w14:textId="0FF29092" w:rsidR="00552264" w:rsidRDefault="000646B2" w:rsidP="008C4A7A">
      <w:pPr>
        <w:spacing w:after="0" w:line="259" w:lineRule="auto"/>
        <w:ind w:left="0" w:firstLine="0"/>
      </w:pPr>
      <w:r>
        <w:t xml:space="preserve"> </w:t>
      </w:r>
    </w:p>
    <w:p w14:paraId="28CCA9B6" w14:textId="77777777" w:rsidR="003A27BD" w:rsidRDefault="000646B2" w:rsidP="003A27BD">
      <w:pPr>
        <w:spacing w:after="239" w:line="357" w:lineRule="auto"/>
        <w:ind w:left="-5"/>
        <w:rPr>
          <w:b/>
          <w:sz w:val="24"/>
        </w:rPr>
      </w:pPr>
      <w:r>
        <w:lastRenderedPageBreak/>
        <w:t>Regulations (NYCRR) Title 10, Subpart 66-1. NYS Public Health Law Section 2165 and NYCRR Title 10, Subpart 66-2 require vaccinations for highly communicable diseases for school age children and college students. Public Health Law: Article 21, Title 6, Section 2168 - Statewide Immunization Registry requires the security and standardized reporting of immunized persons and dosing. 1905 U.S. Supreme Court decision in Jacobson v. Massachusetts upholds the authority of states to enforce compulsory vaccination laws. It is also the policy of the New York City Department of Health and Mental Hygiene to comply with all other applicable laws including but not limited to, the Americans with Disabilities Act (ADA), the Rehabilitation Act, the New York State Human Rights Law and the New York City Human Rights Law. NYC DOHMH does not discriminate based on disability in the operation of its programs, services, and activities.</w:t>
      </w:r>
      <w:r>
        <w:rPr>
          <w:b/>
          <w:sz w:val="24"/>
        </w:rPr>
        <w:t xml:space="preserve"> </w:t>
      </w:r>
    </w:p>
    <w:p w14:paraId="399D8A18" w14:textId="4E976EA1" w:rsidR="00552264" w:rsidRPr="003A27BD" w:rsidRDefault="000646B2" w:rsidP="003A27BD">
      <w:pPr>
        <w:spacing w:after="239" w:line="357" w:lineRule="auto"/>
        <w:ind w:left="-5"/>
        <w:jc w:val="center"/>
        <w:rPr>
          <w:b/>
          <w:bCs/>
        </w:rPr>
      </w:pPr>
      <w:r w:rsidRPr="003A27BD">
        <w:rPr>
          <w:b/>
          <w:bCs/>
        </w:rPr>
        <w:t>Definitions</w:t>
      </w:r>
    </w:p>
    <w:p w14:paraId="6BC791B5" w14:textId="77777777" w:rsidR="00552264" w:rsidRDefault="000646B2">
      <w:pPr>
        <w:spacing w:after="210" w:line="426" w:lineRule="auto"/>
        <w:ind w:left="-5"/>
      </w:pPr>
      <w:r>
        <w:rPr>
          <w:u w:val="single" w:color="000000"/>
        </w:rPr>
        <w:t>CIMS:</w:t>
      </w:r>
      <w:r>
        <w:t xml:space="preserve"> NYC Citywide Incident Management System, standardized approach to establish roles</w:t>
      </w:r>
      <w:r>
        <w:rPr>
          <w:rFonts w:ascii="Calibri" w:eastAsia="Calibri" w:hAnsi="Calibri" w:cs="Calibri"/>
          <w:u w:val="single" w:color="000000"/>
        </w:rPr>
        <w:t>​</w:t>
      </w:r>
      <w:r>
        <w:rPr>
          <w:rFonts w:ascii="Calibri" w:eastAsia="Calibri" w:hAnsi="Calibri" w:cs="Calibri"/>
          <w:u w:val="single" w:color="000000"/>
        </w:rPr>
        <w:tab/>
      </w:r>
      <w:r>
        <w:t xml:space="preserve"> and responsibilities and designates authority for city, state, other government entities, and nonprofit and private sector organizations performing and supporting emergency response. </w:t>
      </w:r>
    </w:p>
    <w:p w14:paraId="622DC889" w14:textId="77777777" w:rsidR="00552264" w:rsidRDefault="000646B2">
      <w:pPr>
        <w:spacing w:after="490"/>
        <w:ind w:left="-5" w:right="577"/>
      </w:pPr>
      <w:r>
        <w:rPr>
          <w:u w:val="single" w:color="000000"/>
        </w:rPr>
        <w:t>DOHMH</w:t>
      </w:r>
      <w:r>
        <w:t>:</w:t>
      </w:r>
      <w:r>
        <w:rPr>
          <w:rFonts w:ascii="Calibri" w:eastAsia="Calibri" w:hAnsi="Calibri" w:cs="Calibri"/>
        </w:rPr>
        <w:t>​</w:t>
      </w:r>
      <w:r>
        <w:t xml:space="preserve"> Department of Health &amp; Mental Hygiene </w:t>
      </w:r>
    </w:p>
    <w:p w14:paraId="11730C4F" w14:textId="77777777" w:rsidR="00552264" w:rsidRDefault="000646B2">
      <w:pPr>
        <w:spacing w:after="210" w:line="426" w:lineRule="auto"/>
        <w:ind w:left="-5"/>
      </w:pPr>
      <w:r>
        <w:rPr>
          <w:u w:val="single" w:color="000000"/>
        </w:rPr>
        <w:t>MCM</w:t>
      </w:r>
      <w:r>
        <w:t>:</w:t>
      </w:r>
      <w:r>
        <w:rPr>
          <w:rFonts w:ascii="Calibri" w:eastAsia="Calibri" w:hAnsi="Calibri" w:cs="Calibri"/>
        </w:rPr>
        <w:t>​</w:t>
      </w:r>
      <w:r>
        <w:t xml:space="preserve"> Medical countermeasures; countermeasures, such as vaccines, antiviral drugs, antibiotics, antitoxins, and chemical antidotes, used to prevent, mitigate, or treat adverse health effects of a public health emergency. </w:t>
      </w:r>
    </w:p>
    <w:p w14:paraId="05ABF2B1" w14:textId="77777777" w:rsidR="00552264" w:rsidRDefault="000646B2">
      <w:pPr>
        <w:spacing w:after="136" w:line="496" w:lineRule="auto"/>
        <w:ind w:left="-5"/>
      </w:pPr>
      <w:r>
        <w:rPr>
          <w:u w:val="single" w:color="000000"/>
        </w:rPr>
        <w:t>PODs</w:t>
      </w:r>
      <w:r>
        <w:t>:</w:t>
      </w:r>
      <w:r>
        <w:rPr>
          <w:rFonts w:ascii="Calibri" w:eastAsia="Calibri" w:hAnsi="Calibri" w:cs="Calibri"/>
        </w:rPr>
        <w:t>​</w:t>
      </w:r>
      <w:r>
        <w:t xml:space="preserve"> Points of dispensing; community locations in which state and local agencies dispense</w:t>
      </w:r>
      <w:r>
        <w:rPr>
          <w:rFonts w:ascii="Calibri" w:eastAsia="Calibri" w:hAnsi="Calibri" w:cs="Calibri"/>
        </w:rPr>
        <w:t>​</w:t>
      </w:r>
      <w:r>
        <w:rPr>
          <w:rFonts w:ascii="Calibri" w:eastAsia="Calibri" w:hAnsi="Calibri" w:cs="Calibri"/>
        </w:rPr>
        <w:tab/>
      </w:r>
      <w:r>
        <w:t xml:space="preserve"> MCMs to the public during a public health emergency. </w:t>
      </w:r>
    </w:p>
    <w:p w14:paraId="51B02657" w14:textId="77777777" w:rsidR="000646B2" w:rsidRDefault="000646B2">
      <w:pPr>
        <w:spacing w:after="0" w:line="706" w:lineRule="auto"/>
        <w:ind w:right="917"/>
        <w:rPr>
          <w:color w:val="202122"/>
        </w:rPr>
      </w:pPr>
      <w:r>
        <w:rPr>
          <w:u w:val="single" w:color="000000"/>
        </w:rPr>
        <w:t>SNS</w:t>
      </w:r>
      <w:r>
        <w:t>:</w:t>
      </w:r>
      <w:r>
        <w:rPr>
          <w:rFonts w:ascii="Calibri" w:eastAsia="Calibri" w:hAnsi="Calibri" w:cs="Calibri"/>
        </w:rPr>
        <w:t>​</w:t>
      </w:r>
      <w:r>
        <w:t xml:space="preserve"> Strategic National Stockpile; </w:t>
      </w:r>
      <w:r>
        <w:rPr>
          <w:color w:val="202122"/>
        </w:rPr>
        <w:t>the United States national repository of MCMs</w:t>
      </w:r>
      <w:r>
        <w:rPr>
          <w:rFonts w:ascii="Calibri" w:eastAsia="Calibri" w:hAnsi="Calibri" w:cs="Calibri"/>
        </w:rPr>
        <w:t>​</w:t>
      </w:r>
      <w:r>
        <w:rPr>
          <w:rFonts w:ascii="Calibri" w:eastAsia="Calibri" w:hAnsi="Calibri" w:cs="Calibri"/>
        </w:rPr>
        <w:tab/>
      </w:r>
      <w:r>
        <w:rPr>
          <w:color w:val="202122"/>
        </w:rPr>
        <w:t xml:space="preserve"> </w:t>
      </w:r>
    </w:p>
    <w:p w14:paraId="308A286C" w14:textId="64B3682B" w:rsidR="00552264" w:rsidRDefault="000646B2">
      <w:pPr>
        <w:spacing w:after="0" w:line="706" w:lineRule="auto"/>
        <w:ind w:right="917"/>
      </w:pPr>
      <w:r>
        <w:rPr>
          <w:color w:val="202122"/>
          <w:u w:val="single" w:color="202122"/>
        </w:rPr>
        <w:t>PPE</w:t>
      </w:r>
      <w:r>
        <w:rPr>
          <w:color w:val="202122"/>
        </w:rPr>
        <w:t>:</w:t>
      </w:r>
      <w:r>
        <w:rPr>
          <w:rFonts w:ascii="Calibri" w:eastAsia="Calibri" w:hAnsi="Calibri" w:cs="Calibri"/>
          <w:color w:val="202122"/>
        </w:rPr>
        <w:t>​</w:t>
      </w:r>
      <w:r>
        <w:rPr>
          <w:color w:val="202122"/>
        </w:rPr>
        <w:t xml:space="preserve"> Personal Protective Equipment (gloves, goggles, facemasks, etc.) </w:t>
      </w:r>
    </w:p>
    <w:p w14:paraId="7426F27B" w14:textId="15315B49" w:rsidR="003A27BD" w:rsidRDefault="000646B2" w:rsidP="003A27BD">
      <w:pPr>
        <w:spacing w:after="107" w:line="259" w:lineRule="auto"/>
        <w:ind w:left="78" w:firstLine="0"/>
        <w:jc w:val="center"/>
        <w:rPr>
          <w:b/>
          <w:sz w:val="24"/>
        </w:rPr>
      </w:pPr>
      <w:r>
        <w:rPr>
          <w:b/>
          <w:sz w:val="24"/>
        </w:rPr>
        <w:t xml:space="preserve"> </w:t>
      </w:r>
    </w:p>
    <w:p w14:paraId="2187CA13" w14:textId="71600A79" w:rsidR="003A27BD" w:rsidRDefault="003A27BD" w:rsidP="003A27BD">
      <w:pPr>
        <w:spacing w:after="107" w:line="259" w:lineRule="auto"/>
        <w:ind w:left="78" w:firstLine="0"/>
        <w:jc w:val="center"/>
        <w:rPr>
          <w:b/>
          <w:sz w:val="24"/>
        </w:rPr>
      </w:pPr>
    </w:p>
    <w:p w14:paraId="0C7EC06B" w14:textId="75A8711B" w:rsidR="003A27BD" w:rsidRDefault="003A27BD" w:rsidP="003A27BD">
      <w:pPr>
        <w:spacing w:after="107" w:line="259" w:lineRule="auto"/>
        <w:ind w:left="78" w:firstLine="0"/>
        <w:jc w:val="center"/>
        <w:rPr>
          <w:b/>
          <w:sz w:val="24"/>
        </w:rPr>
      </w:pPr>
    </w:p>
    <w:p w14:paraId="5A080767" w14:textId="77777777" w:rsidR="003A27BD" w:rsidRDefault="003A27BD" w:rsidP="003A27BD">
      <w:pPr>
        <w:spacing w:after="107" w:line="259" w:lineRule="auto"/>
        <w:ind w:left="78" w:firstLine="0"/>
        <w:jc w:val="center"/>
        <w:rPr>
          <w:b/>
          <w:sz w:val="24"/>
        </w:rPr>
      </w:pPr>
    </w:p>
    <w:p w14:paraId="669B66F6" w14:textId="535EBA89" w:rsidR="00552264" w:rsidRPr="003A27BD" w:rsidRDefault="000646B2" w:rsidP="003A27BD">
      <w:pPr>
        <w:spacing w:after="107" w:line="259" w:lineRule="auto"/>
        <w:ind w:left="78" w:firstLine="0"/>
        <w:jc w:val="center"/>
        <w:rPr>
          <w:b/>
          <w:bCs/>
        </w:rPr>
      </w:pPr>
      <w:r w:rsidRPr="003A27BD">
        <w:rPr>
          <w:b/>
          <w:bCs/>
        </w:rPr>
        <w:lastRenderedPageBreak/>
        <w:t xml:space="preserve">Communications Plans </w:t>
      </w:r>
    </w:p>
    <w:p w14:paraId="72C9D40A" w14:textId="77777777" w:rsidR="00552264" w:rsidRDefault="000646B2">
      <w:pPr>
        <w:spacing w:after="117" w:line="259" w:lineRule="auto"/>
        <w:ind w:left="-5"/>
      </w:pPr>
      <w:r>
        <w:rPr>
          <w:u w:val="single" w:color="000000"/>
        </w:rPr>
        <w:t>Internal Communication</w:t>
      </w:r>
      <w:r>
        <w:t xml:space="preserve">  </w:t>
      </w:r>
    </w:p>
    <w:p w14:paraId="43D87A52" w14:textId="77777777" w:rsidR="00552264" w:rsidRDefault="000646B2">
      <w:pPr>
        <w:spacing w:line="360" w:lineRule="auto"/>
        <w:ind w:left="-5"/>
      </w:pPr>
      <w:r>
        <w:t xml:space="preserve">The current pandemic has created a high demand for information from internal employees of the NYC Department of Health and Mental Hygiene. Multiple channels such as e-mail, newsletters, intranet and an electronic staff directory are directly available for all staff members. Messages and communications from management will be frequently delivered to increase awareness of any new developments. The primary means of communication during non-emergency situations, will be through emails and landline phones that will be distributed across all departments within the NYC Department of Health and Mental Hygiene. In the event of an emergency, communication will be escalated accordingly to all members and prompt responses from the Commissioner, Chief of Staff and current General Counsel. In the case that primary means of communication fails or become compromised, backup two-way radios will be implemented to keep an active communications system between all employees. </w:t>
      </w:r>
    </w:p>
    <w:p w14:paraId="62D96AD6" w14:textId="77777777" w:rsidR="00552264" w:rsidRDefault="000646B2">
      <w:pPr>
        <w:spacing w:after="102" w:line="259" w:lineRule="auto"/>
        <w:ind w:left="0" w:firstLine="0"/>
      </w:pPr>
      <w:r>
        <w:t xml:space="preserve"> </w:t>
      </w:r>
    </w:p>
    <w:p w14:paraId="49E485C8" w14:textId="77777777" w:rsidR="00552264" w:rsidRDefault="000646B2">
      <w:pPr>
        <w:spacing w:after="117" w:line="259" w:lineRule="auto"/>
        <w:ind w:left="-5"/>
      </w:pPr>
      <w:r>
        <w:rPr>
          <w:u w:val="single" w:color="000000"/>
        </w:rPr>
        <w:t>External Communication</w:t>
      </w:r>
      <w:r>
        <w:t xml:space="preserve">  </w:t>
      </w:r>
    </w:p>
    <w:p w14:paraId="5EED3507" w14:textId="77777777" w:rsidR="00552264" w:rsidRDefault="000646B2">
      <w:pPr>
        <w:spacing w:after="92"/>
        <w:ind w:left="-5" w:right="577"/>
      </w:pPr>
      <w:r>
        <w:t xml:space="preserve">In the event of an emergency, communication between external agencies and the NYC </w:t>
      </w:r>
    </w:p>
    <w:p w14:paraId="4D18328C" w14:textId="77777777" w:rsidR="00552264" w:rsidRDefault="000646B2">
      <w:pPr>
        <w:spacing w:line="374" w:lineRule="auto"/>
        <w:ind w:left="-5"/>
      </w:pPr>
      <w:r>
        <w:t>Department of Health and Mental Hygiene will be carried out by the Chief Communications Officer. The Chief Communications Officer will advise the Commissioner on any external matters that are impacting the agency and advise the Bureau of Communications on crisis response. Furthermore, in liaison with the Department’s Office of External Affairs Division, proper outreach to other agencies, organizations and the public will be made. Emergency Operations will emit an organizational crisis alert sending both emails and phone messaging to all employees. The Health Alert Network (HAN) will also emit health alerts and advisories and contain public health information for medical providers by sending up-to-date health alert information and online document library on public health topics.</w:t>
      </w:r>
      <w:r>
        <w:rPr>
          <w:vertAlign w:val="superscript"/>
        </w:rPr>
        <w:t>10</w:t>
      </w:r>
      <w:r>
        <w:rPr>
          <w:rFonts w:ascii="Calibri" w:eastAsia="Calibri" w:hAnsi="Calibri" w:cs="Calibri"/>
        </w:rPr>
        <w:t>​</w:t>
      </w:r>
      <w:r>
        <w:rPr>
          <w:vertAlign w:val="superscript"/>
        </w:rPr>
        <w:t xml:space="preserve"> </w:t>
      </w:r>
      <w:r>
        <w:rPr>
          <w:rFonts w:ascii="Calibri" w:eastAsia="Calibri" w:hAnsi="Calibri" w:cs="Calibri"/>
          <w:vertAlign w:val="superscript"/>
        </w:rPr>
        <w:t>​</w:t>
      </w:r>
      <w:r>
        <w:t>Furthermore, advisory alerts will also be sent out regularly when subscribed to HAN and will also be made available to the public to view on the advisory bulletin.</w:t>
      </w:r>
      <w:r>
        <w:rPr>
          <w:vertAlign w:val="superscript"/>
        </w:rPr>
        <w:t xml:space="preserve"> </w:t>
      </w:r>
    </w:p>
    <w:p w14:paraId="3457F901" w14:textId="77777777" w:rsidR="00552264" w:rsidRDefault="000646B2">
      <w:pPr>
        <w:spacing w:after="136" w:line="259" w:lineRule="auto"/>
        <w:ind w:left="0" w:firstLine="0"/>
      </w:pPr>
      <w:r>
        <w:rPr>
          <w:sz w:val="13"/>
        </w:rPr>
        <w:t xml:space="preserve"> </w:t>
      </w:r>
    </w:p>
    <w:p w14:paraId="2DF87488" w14:textId="77777777" w:rsidR="00552264" w:rsidRDefault="000646B2">
      <w:pPr>
        <w:spacing w:after="121" w:line="259" w:lineRule="auto"/>
        <w:ind w:left="48" w:firstLine="0"/>
        <w:jc w:val="center"/>
      </w:pPr>
      <w:r>
        <w:rPr>
          <w:sz w:val="13"/>
        </w:rPr>
        <w:t xml:space="preserve"> </w:t>
      </w:r>
    </w:p>
    <w:p w14:paraId="2F9B3EBA" w14:textId="77777777" w:rsidR="00552264" w:rsidRDefault="000646B2">
      <w:pPr>
        <w:spacing w:after="136" w:line="259" w:lineRule="auto"/>
        <w:ind w:left="48" w:firstLine="0"/>
        <w:jc w:val="center"/>
      </w:pPr>
      <w:r>
        <w:rPr>
          <w:sz w:val="13"/>
        </w:rPr>
        <w:t xml:space="preserve"> </w:t>
      </w:r>
    </w:p>
    <w:p w14:paraId="71C23DAF" w14:textId="77777777" w:rsidR="00552264" w:rsidRDefault="000646B2">
      <w:pPr>
        <w:spacing w:after="121" w:line="259" w:lineRule="auto"/>
        <w:ind w:left="48" w:firstLine="0"/>
        <w:jc w:val="center"/>
      </w:pPr>
      <w:r>
        <w:rPr>
          <w:sz w:val="13"/>
        </w:rPr>
        <w:t xml:space="preserve"> </w:t>
      </w:r>
    </w:p>
    <w:p w14:paraId="43C553CA" w14:textId="77777777" w:rsidR="00552264" w:rsidRDefault="000646B2">
      <w:pPr>
        <w:spacing w:after="121" w:line="259" w:lineRule="auto"/>
        <w:ind w:left="48" w:firstLine="0"/>
        <w:jc w:val="center"/>
      </w:pPr>
      <w:r>
        <w:rPr>
          <w:sz w:val="13"/>
        </w:rPr>
        <w:t xml:space="preserve"> </w:t>
      </w:r>
    </w:p>
    <w:p w14:paraId="7A1BDFF5" w14:textId="77777777" w:rsidR="003A27BD" w:rsidRDefault="000646B2" w:rsidP="003A27BD">
      <w:pPr>
        <w:spacing w:after="136" w:line="259" w:lineRule="auto"/>
        <w:ind w:left="48" w:firstLine="0"/>
        <w:jc w:val="center"/>
        <w:rPr>
          <w:sz w:val="13"/>
        </w:rPr>
      </w:pPr>
      <w:r>
        <w:rPr>
          <w:sz w:val="13"/>
        </w:rPr>
        <w:t xml:space="preserve"> </w:t>
      </w:r>
    </w:p>
    <w:p w14:paraId="31C215C7" w14:textId="77777777" w:rsidR="003A27BD" w:rsidRDefault="003A27BD" w:rsidP="003A27BD">
      <w:pPr>
        <w:spacing w:after="136" w:line="259" w:lineRule="auto"/>
        <w:ind w:left="48" w:firstLine="0"/>
        <w:jc w:val="center"/>
        <w:rPr>
          <w:sz w:val="13"/>
        </w:rPr>
      </w:pPr>
    </w:p>
    <w:p w14:paraId="53ECCF4F" w14:textId="77777777" w:rsidR="003A27BD" w:rsidRDefault="003A27BD" w:rsidP="003A27BD">
      <w:pPr>
        <w:spacing w:after="136" w:line="259" w:lineRule="auto"/>
        <w:ind w:left="48" w:firstLine="0"/>
        <w:jc w:val="center"/>
        <w:rPr>
          <w:sz w:val="13"/>
        </w:rPr>
      </w:pPr>
    </w:p>
    <w:p w14:paraId="30A11D51" w14:textId="3ED9EB08" w:rsidR="00552264" w:rsidRPr="003A27BD" w:rsidRDefault="000646B2" w:rsidP="003A27BD">
      <w:pPr>
        <w:spacing w:after="136" w:line="259" w:lineRule="auto"/>
        <w:ind w:left="48" w:firstLine="0"/>
        <w:jc w:val="center"/>
        <w:rPr>
          <w:b/>
          <w:bCs/>
        </w:rPr>
      </w:pPr>
      <w:r w:rsidRPr="003A27BD">
        <w:rPr>
          <w:b/>
          <w:bCs/>
        </w:rPr>
        <w:lastRenderedPageBreak/>
        <w:t>Mutual Aid Agreement</w:t>
      </w:r>
    </w:p>
    <w:p w14:paraId="2FEE81B2" w14:textId="77777777" w:rsidR="00552264" w:rsidRDefault="000646B2">
      <w:pPr>
        <w:spacing w:after="261" w:line="259" w:lineRule="auto"/>
        <w:ind w:left="78" w:firstLine="0"/>
        <w:jc w:val="center"/>
      </w:pPr>
      <w:r>
        <w:rPr>
          <w:sz w:val="24"/>
        </w:rPr>
        <w:t xml:space="preserve"> </w:t>
      </w:r>
    </w:p>
    <w:p w14:paraId="6BF25843" w14:textId="77777777" w:rsidR="00552264" w:rsidRDefault="000646B2">
      <w:pPr>
        <w:numPr>
          <w:ilvl w:val="0"/>
          <w:numId w:val="1"/>
        </w:numPr>
        <w:spacing w:after="123" w:line="265" w:lineRule="auto"/>
        <w:ind w:right="917" w:hanging="360"/>
      </w:pPr>
      <w:r>
        <w:rPr>
          <w:color w:val="202122"/>
        </w:rPr>
        <w:t xml:space="preserve">Athletic Facilities  </w:t>
      </w:r>
    </w:p>
    <w:p w14:paraId="4B30F0EF" w14:textId="77777777" w:rsidR="00552264" w:rsidRDefault="000646B2">
      <w:pPr>
        <w:numPr>
          <w:ilvl w:val="0"/>
          <w:numId w:val="1"/>
        </w:numPr>
        <w:spacing w:after="123" w:line="265" w:lineRule="auto"/>
        <w:ind w:right="917" w:hanging="360"/>
      </w:pPr>
      <w:r>
        <w:rPr>
          <w:color w:val="202122"/>
        </w:rPr>
        <w:t xml:space="preserve">Local Community Centers </w:t>
      </w:r>
    </w:p>
    <w:p w14:paraId="2F97DE90" w14:textId="77777777" w:rsidR="00552264" w:rsidRDefault="000646B2">
      <w:pPr>
        <w:numPr>
          <w:ilvl w:val="0"/>
          <w:numId w:val="1"/>
        </w:numPr>
        <w:spacing w:after="123" w:line="265" w:lineRule="auto"/>
        <w:ind w:right="917" w:hanging="360"/>
      </w:pPr>
      <w:r>
        <w:rPr>
          <w:color w:val="202122"/>
        </w:rPr>
        <w:t xml:space="preserve">Retail Pharmacies </w:t>
      </w:r>
    </w:p>
    <w:p w14:paraId="7041F6B4" w14:textId="77777777" w:rsidR="00552264" w:rsidRDefault="000646B2">
      <w:pPr>
        <w:numPr>
          <w:ilvl w:val="0"/>
          <w:numId w:val="1"/>
        </w:numPr>
        <w:spacing w:after="123" w:line="265" w:lineRule="auto"/>
        <w:ind w:right="917" w:hanging="360"/>
      </w:pPr>
      <w:r>
        <w:rPr>
          <w:color w:val="202122"/>
        </w:rPr>
        <w:t xml:space="preserve">The Jacob K. Javits Convention Center </w:t>
      </w:r>
    </w:p>
    <w:p w14:paraId="2DA240AB" w14:textId="77777777" w:rsidR="00552264" w:rsidRDefault="000646B2">
      <w:pPr>
        <w:numPr>
          <w:ilvl w:val="0"/>
          <w:numId w:val="1"/>
        </w:numPr>
        <w:spacing w:after="123" w:line="265" w:lineRule="auto"/>
        <w:ind w:right="917" w:hanging="360"/>
      </w:pPr>
      <w:r>
        <w:rPr>
          <w:color w:val="202122"/>
        </w:rPr>
        <w:t xml:space="preserve">New York City Public Schools </w:t>
      </w:r>
    </w:p>
    <w:p w14:paraId="44979B8A" w14:textId="77777777" w:rsidR="00552264" w:rsidRDefault="000646B2">
      <w:pPr>
        <w:numPr>
          <w:ilvl w:val="0"/>
          <w:numId w:val="1"/>
        </w:numPr>
        <w:spacing w:after="123" w:line="265" w:lineRule="auto"/>
        <w:ind w:right="917" w:hanging="360"/>
      </w:pPr>
      <w:r>
        <w:rPr>
          <w:color w:val="202122"/>
        </w:rPr>
        <w:t xml:space="preserve">Hospitals and Health Care Facilities </w:t>
      </w:r>
    </w:p>
    <w:p w14:paraId="0736D88D" w14:textId="77777777" w:rsidR="00552264" w:rsidRDefault="000646B2">
      <w:pPr>
        <w:numPr>
          <w:ilvl w:val="0"/>
          <w:numId w:val="1"/>
        </w:numPr>
        <w:spacing w:after="123" w:line="265" w:lineRule="auto"/>
        <w:ind w:right="917" w:hanging="360"/>
      </w:pPr>
      <w:r>
        <w:rPr>
          <w:color w:val="202122"/>
        </w:rPr>
        <w:t xml:space="preserve">Nursing Homes and Long-Term Care Facilities </w:t>
      </w:r>
    </w:p>
    <w:p w14:paraId="5E1E3D69" w14:textId="77777777" w:rsidR="00552264" w:rsidRDefault="000646B2">
      <w:pPr>
        <w:numPr>
          <w:ilvl w:val="0"/>
          <w:numId w:val="1"/>
        </w:numPr>
        <w:spacing w:after="123" w:line="265" w:lineRule="auto"/>
        <w:ind w:right="917" w:hanging="360"/>
      </w:pPr>
      <w:r>
        <w:rPr>
          <w:color w:val="202122"/>
        </w:rPr>
        <w:t xml:space="preserve">Pharmaceutical Companies and Drug manufacturers </w:t>
      </w:r>
    </w:p>
    <w:p w14:paraId="4926DB15" w14:textId="77777777" w:rsidR="00552264" w:rsidRDefault="000646B2">
      <w:pPr>
        <w:numPr>
          <w:ilvl w:val="0"/>
          <w:numId w:val="1"/>
        </w:numPr>
        <w:spacing w:after="123" w:line="265" w:lineRule="auto"/>
        <w:ind w:right="917" w:hanging="360"/>
      </w:pPr>
      <w:r>
        <w:rPr>
          <w:color w:val="202122"/>
        </w:rPr>
        <w:t xml:space="preserve">Shipping and Logistics Companies </w:t>
      </w:r>
    </w:p>
    <w:p w14:paraId="72AF8AB8" w14:textId="77777777" w:rsidR="00552264" w:rsidRDefault="000646B2">
      <w:pPr>
        <w:numPr>
          <w:ilvl w:val="0"/>
          <w:numId w:val="1"/>
        </w:numPr>
        <w:spacing w:after="123" w:line="265" w:lineRule="auto"/>
        <w:ind w:right="917" w:hanging="360"/>
      </w:pPr>
      <w:r>
        <w:rPr>
          <w:color w:val="202122"/>
        </w:rPr>
        <w:t xml:space="preserve">The Strategic National Stockpile </w:t>
      </w:r>
    </w:p>
    <w:p w14:paraId="5369A9BB" w14:textId="77777777" w:rsidR="00552264" w:rsidRDefault="000646B2">
      <w:pPr>
        <w:numPr>
          <w:ilvl w:val="0"/>
          <w:numId w:val="1"/>
        </w:numPr>
        <w:spacing w:after="123" w:line="265" w:lineRule="auto"/>
        <w:ind w:right="917" w:hanging="360"/>
      </w:pPr>
      <w:r>
        <w:rPr>
          <w:color w:val="202122"/>
        </w:rPr>
        <w:t xml:space="preserve">Nurses and Social Workers </w:t>
      </w:r>
    </w:p>
    <w:p w14:paraId="17A15290" w14:textId="77777777" w:rsidR="00552264" w:rsidRDefault="000646B2">
      <w:pPr>
        <w:numPr>
          <w:ilvl w:val="0"/>
          <w:numId w:val="1"/>
        </w:numPr>
        <w:spacing w:after="123" w:line="265" w:lineRule="auto"/>
        <w:ind w:right="917" w:hanging="360"/>
      </w:pPr>
      <w:r>
        <w:rPr>
          <w:color w:val="202122"/>
        </w:rPr>
        <w:t xml:space="preserve">Local Law Enforcement </w:t>
      </w:r>
    </w:p>
    <w:p w14:paraId="22E919CF" w14:textId="77777777" w:rsidR="00552264" w:rsidRDefault="000646B2">
      <w:pPr>
        <w:numPr>
          <w:ilvl w:val="0"/>
          <w:numId w:val="1"/>
        </w:numPr>
        <w:spacing w:after="123" w:line="265" w:lineRule="auto"/>
        <w:ind w:right="917" w:hanging="360"/>
      </w:pPr>
      <w:r>
        <w:rPr>
          <w:color w:val="202122"/>
        </w:rPr>
        <w:t xml:space="preserve">The National Guard </w:t>
      </w:r>
    </w:p>
    <w:p w14:paraId="638FD637" w14:textId="77777777" w:rsidR="00552264" w:rsidRDefault="000646B2">
      <w:pPr>
        <w:numPr>
          <w:ilvl w:val="0"/>
          <w:numId w:val="1"/>
        </w:numPr>
        <w:spacing w:after="123" w:line="265" w:lineRule="auto"/>
        <w:ind w:right="917" w:hanging="360"/>
      </w:pPr>
      <w:r>
        <w:rPr>
          <w:color w:val="202122"/>
        </w:rPr>
        <w:t xml:space="preserve">NYC Emergency Management </w:t>
      </w:r>
    </w:p>
    <w:p w14:paraId="2019E8C7" w14:textId="77777777" w:rsidR="00552264" w:rsidRDefault="000646B2">
      <w:pPr>
        <w:numPr>
          <w:ilvl w:val="0"/>
          <w:numId w:val="1"/>
        </w:numPr>
        <w:spacing w:after="123" w:line="265" w:lineRule="auto"/>
        <w:ind w:right="917" w:hanging="360"/>
      </w:pPr>
      <w:r>
        <w:rPr>
          <w:color w:val="202122"/>
        </w:rPr>
        <w:t xml:space="preserve">NYC Governor’s Office </w:t>
      </w:r>
    </w:p>
    <w:p w14:paraId="1D03EA3E" w14:textId="77777777" w:rsidR="00552264" w:rsidRDefault="000646B2">
      <w:pPr>
        <w:numPr>
          <w:ilvl w:val="0"/>
          <w:numId w:val="1"/>
        </w:numPr>
        <w:spacing w:after="123" w:line="265" w:lineRule="auto"/>
        <w:ind w:right="917" w:hanging="360"/>
      </w:pPr>
      <w:r>
        <w:rPr>
          <w:color w:val="202122"/>
        </w:rPr>
        <w:t xml:space="preserve">Center for Disease Control and Prevention </w:t>
      </w:r>
    </w:p>
    <w:p w14:paraId="3A3E1F18" w14:textId="77777777" w:rsidR="00552264" w:rsidRDefault="000646B2">
      <w:pPr>
        <w:numPr>
          <w:ilvl w:val="0"/>
          <w:numId w:val="1"/>
        </w:numPr>
        <w:spacing w:after="123" w:line="265" w:lineRule="auto"/>
        <w:ind w:right="917" w:hanging="360"/>
      </w:pPr>
      <w:r>
        <w:rPr>
          <w:color w:val="202122"/>
        </w:rPr>
        <w:t xml:space="preserve">The U.S. Department of Health and Human Services </w:t>
      </w:r>
    </w:p>
    <w:p w14:paraId="7C3BBC00" w14:textId="77777777" w:rsidR="00552264" w:rsidRDefault="000646B2">
      <w:pPr>
        <w:numPr>
          <w:ilvl w:val="0"/>
          <w:numId w:val="1"/>
        </w:numPr>
        <w:spacing w:after="358" w:line="265" w:lineRule="auto"/>
        <w:ind w:right="917" w:hanging="360"/>
      </w:pPr>
      <w:r>
        <w:rPr>
          <w:color w:val="202122"/>
        </w:rPr>
        <w:t xml:space="preserve">Office of the Assistant Secretary for Preparedness and Response  </w:t>
      </w:r>
    </w:p>
    <w:p w14:paraId="1AA83580" w14:textId="77777777" w:rsidR="00552264" w:rsidRDefault="000646B2">
      <w:pPr>
        <w:spacing w:after="342" w:line="259" w:lineRule="auto"/>
        <w:ind w:left="0" w:firstLine="0"/>
      </w:pPr>
      <w:r>
        <w:rPr>
          <w:color w:val="202122"/>
        </w:rPr>
        <w:t xml:space="preserve"> </w:t>
      </w:r>
    </w:p>
    <w:p w14:paraId="42193FC0" w14:textId="77777777" w:rsidR="00552264" w:rsidRDefault="000646B2">
      <w:pPr>
        <w:spacing w:after="102" w:line="259" w:lineRule="auto"/>
        <w:ind w:left="0" w:firstLine="0"/>
      </w:pPr>
      <w:r>
        <w:t xml:space="preserve"> </w:t>
      </w:r>
    </w:p>
    <w:p w14:paraId="5DAF70D4" w14:textId="77777777" w:rsidR="00552264" w:rsidRDefault="000646B2">
      <w:pPr>
        <w:spacing w:after="267" w:line="259" w:lineRule="auto"/>
        <w:ind w:left="73" w:firstLine="0"/>
        <w:jc w:val="center"/>
      </w:pPr>
      <w:r>
        <w:rPr>
          <w:color w:val="202122"/>
        </w:rPr>
        <w:t xml:space="preserve"> </w:t>
      </w:r>
    </w:p>
    <w:p w14:paraId="2E886B2E" w14:textId="77777777" w:rsidR="00552264" w:rsidRDefault="000646B2">
      <w:pPr>
        <w:spacing w:after="252" w:line="259" w:lineRule="auto"/>
        <w:ind w:left="0" w:firstLine="0"/>
      </w:pPr>
      <w:r>
        <w:rPr>
          <w:color w:val="202122"/>
        </w:rPr>
        <w:t xml:space="preserve"> </w:t>
      </w:r>
    </w:p>
    <w:p w14:paraId="42848858" w14:textId="77777777" w:rsidR="00552264" w:rsidRDefault="000646B2">
      <w:pPr>
        <w:spacing w:after="267" w:line="259" w:lineRule="auto"/>
        <w:ind w:left="0" w:firstLine="0"/>
      </w:pPr>
      <w:r>
        <w:rPr>
          <w:color w:val="202122"/>
        </w:rPr>
        <w:t xml:space="preserve"> </w:t>
      </w:r>
    </w:p>
    <w:p w14:paraId="716F807E" w14:textId="77777777" w:rsidR="00552264" w:rsidRDefault="000646B2">
      <w:pPr>
        <w:spacing w:after="252" w:line="259" w:lineRule="auto"/>
        <w:ind w:left="0" w:firstLine="0"/>
      </w:pPr>
      <w:r>
        <w:rPr>
          <w:color w:val="202122"/>
        </w:rPr>
        <w:t xml:space="preserve"> </w:t>
      </w:r>
    </w:p>
    <w:p w14:paraId="5DA14A86" w14:textId="77777777" w:rsidR="00552264" w:rsidRDefault="000646B2">
      <w:pPr>
        <w:spacing w:after="252" w:line="259" w:lineRule="auto"/>
        <w:ind w:left="0" w:firstLine="0"/>
      </w:pPr>
      <w:r>
        <w:rPr>
          <w:color w:val="202122"/>
        </w:rPr>
        <w:t xml:space="preserve"> </w:t>
      </w:r>
    </w:p>
    <w:p w14:paraId="16BFD193" w14:textId="77777777" w:rsidR="003A27BD" w:rsidRDefault="003A27BD" w:rsidP="003A27BD">
      <w:pPr>
        <w:spacing w:after="0" w:line="259" w:lineRule="auto"/>
        <w:ind w:left="0" w:firstLine="0"/>
        <w:rPr>
          <w:b/>
        </w:rPr>
      </w:pPr>
    </w:p>
    <w:p w14:paraId="09EB1669" w14:textId="77777777" w:rsidR="003A27BD" w:rsidRDefault="003A27BD" w:rsidP="003A27BD">
      <w:pPr>
        <w:spacing w:after="0" w:line="259" w:lineRule="auto"/>
        <w:ind w:left="0" w:firstLine="0"/>
        <w:rPr>
          <w:b/>
        </w:rPr>
      </w:pPr>
    </w:p>
    <w:p w14:paraId="7026FA09" w14:textId="77777777" w:rsidR="003A27BD" w:rsidRDefault="003A27BD" w:rsidP="003A27BD">
      <w:pPr>
        <w:spacing w:after="0" w:line="259" w:lineRule="auto"/>
        <w:ind w:left="0" w:firstLine="0"/>
        <w:rPr>
          <w:b/>
        </w:rPr>
      </w:pPr>
    </w:p>
    <w:p w14:paraId="28734768" w14:textId="67E63EAC" w:rsidR="008C4A7A" w:rsidRPr="003A27BD" w:rsidRDefault="008C4A7A" w:rsidP="003A27BD">
      <w:pPr>
        <w:spacing w:after="0" w:line="259" w:lineRule="auto"/>
        <w:ind w:left="0" w:firstLine="0"/>
        <w:jc w:val="center"/>
        <w:rPr>
          <w:b/>
          <w:bCs/>
        </w:rPr>
      </w:pPr>
      <w:r w:rsidRPr="003A27BD">
        <w:rPr>
          <w:b/>
          <w:bCs/>
        </w:rPr>
        <w:lastRenderedPageBreak/>
        <w:t>Concept of Operations (CONOPS): Mass immunization plan for NYC DOHMH</w:t>
      </w:r>
    </w:p>
    <w:p w14:paraId="5606C23A" w14:textId="77777777" w:rsidR="003A27BD" w:rsidRDefault="008C4A7A" w:rsidP="003A27BD">
      <w:pPr>
        <w:spacing w:after="102" w:line="259" w:lineRule="auto"/>
        <w:ind w:left="0" w:right="525" w:firstLine="0"/>
        <w:jc w:val="center"/>
        <w:rPr>
          <w:b/>
        </w:rPr>
      </w:pPr>
      <w:r>
        <w:rPr>
          <w:b/>
        </w:rPr>
        <w:t xml:space="preserve"> </w:t>
      </w:r>
    </w:p>
    <w:p w14:paraId="040615C2" w14:textId="096A81EB" w:rsidR="008C4A7A" w:rsidRPr="003A27BD" w:rsidRDefault="008C4A7A" w:rsidP="003A27BD">
      <w:pPr>
        <w:spacing w:after="102" w:line="259" w:lineRule="auto"/>
        <w:ind w:left="0" w:right="525" w:firstLine="0"/>
        <w:rPr>
          <w:b/>
          <w:bCs/>
        </w:rPr>
      </w:pPr>
      <w:r w:rsidRPr="003A27BD">
        <w:rPr>
          <w:b/>
          <w:bCs/>
        </w:rPr>
        <w:t xml:space="preserve">Description of organizational structure </w:t>
      </w:r>
    </w:p>
    <w:p w14:paraId="787D574A" w14:textId="77777777" w:rsidR="008C4A7A" w:rsidRDefault="008C4A7A" w:rsidP="008C4A7A">
      <w:pPr>
        <w:tabs>
          <w:tab w:val="center" w:pos="9232"/>
        </w:tabs>
        <w:spacing w:after="207"/>
        <w:ind w:left="-15" w:firstLine="0"/>
      </w:pPr>
      <w:r>
        <w:t xml:space="preserve">The incident command structure under the existing </w:t>
      </w:r>
      <w:hyperlink r:id="rId10">
        <w:r>
          <w:rPr>
            <w:color w:val="1155CC"/>
            <w:u w:val="single" w:color="1155CC"/>
          </w:rPr>
          <w:t>NYC Citywide Incident Management Syste</w:t>
        </w:r>
      </w:hyperlink>
      <w:r>
        <w:rPr>
          <w:rFonts w:ascii="Calibri" w:eastAsia="Calibri" w:hAnsi="Calibri" w:cs="Calibri"/>
          <w:u w:val="single" w:color="1155CC"/>
        </w:rPr>
        <w:t>​</w:t>
      </w:r>
      <w:r>
        <w:rPr>
          <w:rFonts w:ascii="Calibri" w:eastAsia="Calibri" w:hAnsi="Calibri" w:cs="Calibri"/>
          <w:u w:val="single" w:color="1155CC"/>
        </w:rPr>
        <w:tab/>
      </w:r>
      <w:hyperlink r:id="rId11">
        <w:r>
          <w:rPr>
            <w:color w:val="1155CC"/>
            <w:u w:val="single" w:color="1155CC"/>
          </w:rPr>
          <w:t>m</w:t>
        </w:r>
      </w:hyperlink>
      <w:hyperlink r:id="rId12">
        <w:r>
          <w:t xml:space="preserve"> </w:t>
        </w:r>
      </w:hyperlink>
    </w:p>
    <w:p w14:paraId="7B8AAB57" w14:textId="57CC2EF8" w:rsidR="008C4A7A" w:rsidRDefault="008C4A7A" w:rsidP="008C4A7A">
      <w:pPr>
        <w:spacing w:after="107"/>
        <w:ind w:left="-5" w:right="577"/>
      </w:pPr>
      <w:r>
        <w:t xml:space="preserve">(CIMS) should be utilized. Key authoritative roles will </w:t>
      </w:r>
      <w:r w:rsidR="000646B2">
        <w:t>include</w:t>
      </w:r>
      <w:r>
        <w:t xml:space="preserve"> NYC DOHMH Commissioner, </w:t>
      </w:r>
    </w:p>
    <w:p w14:paraId="11DC1362" w14:textId="77777777" w:rsidR="008C4A7A" w:rsidRDefault="008C4A7A" w:rsidP="008C4A7A">
      <w:pPr>
        <w:spacing w:after="92"/>
        <w:ind w:left="-5" w:right="577"/>
      </w:pPr>
      <w:r>
        <w:t xml:space="preserve">Deputy Commissioner Emergency Preparedness &amp; Response, Deputy Commissioner </w:t>
      </w:r>
    </w:p>
    <w:p w14:paraId="42E043EF" w14:textId="77777777" w:rsidR="008C4A7A" w:rsidRDefault="008C4A7A" w:rsidP="008C4A7A">
      <w:pPr>
        <w:spacing w:after="92"/>
        <w:ind w:left="-5" w:right="577"/>
      </w:pPr>
      <w:r>
        <w:t xml:space="preserve">Epidemiology, Deputy Commissioner Family and Child Health, Deputy Commissioner </w:t>
      </w:r>
    </w:p>
    <w:p w14:paraId="309AFD8B" w14:textId="77777777" w:rsidR="008C4A7A" w:rsidRDefault="008C4A7A" w:rsidP="008C4A7A">
      <w:pPr>
        <w:spacing w:line="370" w:lineRule="auto"/>
        <w:ind w:left="-5" w:right="577"/>
      </w:pPr>
      <w:r>
        <w:t xml:space="preserve">Disease Control. It is up to the discretion of each Points of Dispensing (POD) jurisdiction to designate an incident commander.  </w:t>
      </w:r>
    </w:p>
    <w:p w14:paraId="3CF02BA2" w14:textId="77777777" w:rsidR="003A27BD" w:rsidRDefault="008C4A7A" w:rsidP="003A27BD">
      <w:pPr>
        <w:spacing w:after="102" w:line="259" w:lineRule="auto"/>
        <w:ind w:left="0" w:firstLine="0"/>
      </w:pPr>
      <w:r>
        <w:t xml:space="preserve"> </w:t>
      </w:r>
    </w:p>
    <w:p w14:paraId="4E789D5D" w14:textId="6BF8A573" w:rsidR="008C4A7A" w:rsidRPr="003A27BD" w:rsidRDefault="008C4A7A" w:rsidP="003A27BD">
      <w:pPr>
        <w:spacing w:after="102" w:line="259" w:lineRule="auto"/>
        <w:ind w:left="0" w:firstLine="0"/>
        <w:rPr>
          <w:b/>
          <w:bCs/>
        </w:rPr>
      </w:pPr>
      <w:r w:rsidRPr="003A27BD">
        <w:rPr>
          <w:b/>
          <w:bCs/>
        </w:rPr>
        <w:t xml:space="preserve">Population needs assessment </w:t>
      </w:r>
    </w:p>
    <w:p w14:paraId="0439D8C6" w14:textId="6E724013" w:rsidR="008C4A7A" w:rsidRDefault="008C4A7A" w:rsidP="008C4A7A">
      <w:pPr>
        <w:spacing w:line="388" w:lineRule="auto"/>
        <w:ind w:left="-5" w:right="577"/>
      </w:pPr>
      <w:r>
        <w:t xml:space="preserve">As of this writing, discussions on prioritization for a COVID-19 vaccine are ongoing. </w:t>
      </w:r>
      <w:hyperlink r:id="rId13" w:anchor="iii">
        <w:r>
          <w:rPr>
            <w:color w:val="1155CC"/>
            <w:u w:val="single" w:color="1155CC"/>
          </w:rPr>
          <w:t>Th</w:t>
        </w:r>
      </w:hyperlink>
      <w:r>
        <w:rPr>
          <w:rFonts w:ascii="Calibri" w:eastAsia="Calibri" w:hAnsi="Calibri" w:cs="Calibri"/>
        </w:rPr>
        <w:t>​</w:t>
      </w:r>
      <w:hyperlink r:id="rId14" w:anchor="iii">
        <w:r>
          <w:rPr>
            <w:color w:val="1155CC"/>
            <w:u w:val="single" w:color="1155CC"/>
          </w:rPr>
          <w:t>e</w:t>
        </w:r>
      </w:hyperlink>
      <w:hyperlink r:id="rId15" w:anchor="iii">
        <w:r>
          <w:rPr>
            <w:color w:val="1155CC"/>
          </w:rPr>
          <w:t xml:space="preserve"> </w:t>
        </w:r>
      </w:hyperlink>
      <w:hyperlink r:id="rId16" w:anchor="iii">
        <w:r>
          <w:rPr>
            <w:color w:val="1155CC"/>
            <w:u w:val="single" w:color="1155CC"/>
          </w:rPr>
          <w:t>National Academies of Science, Engineering and Medicine (NASEM)</w:t>
        </w:r>
      </w:hyperlink>
      <w:r>
        <w:t xml:space="preserve"> has released a five-phase</w:t>
      </w:r>
      <w:r>
        <w:rPr>
          <w:rFonts w:ascii="Calibri" w:eastAsia="Calibri" w:hAnsi="Calibri" w:cs="Calibri"/>
          <w:color w:val="1155CC"/>
        </w:rPr>
        <w:t>​</w:t>
      </w:r>
      <w:r>
        <w:rPr>
          <w:rFonts w:ascii="Calibri" w:eastAsia="Calibri" w:hAnsi="Calibri" w:cs="Calibri"/>
          <w:color w:val="1155CC"/>
        </w:rPr>
        <w:tab/>
      </w:r>
      <w:r>
        <w:t xml:space="preserve"> tiered approach to guide distribution based on vulnerability. Phase 1 will include health care workers and first responders, Phase 2, those with underlying health conditions and elderly people in </w:t>
      </w:r>
      <w:r w:rsidR="000646B2">
        <w:t>densely populated</w:t>
      </w:r>
      <w:r>
        <w:t xml:space="preserve"> housing, Phase 3, essential workers, teachers, people experiencing homelessness, prison populations, and older adults who are at moderate risk of complications from COVID-19 infection. Phase </w:t>
      </w:r>
      <w:r w:rsidR="000646B2">
        <w:t>4, will</w:t>
      </w:r>
      <w:r>
        <w:t xml:space="preserve"> include people with increased risk of exposure (essential service workers), and Phase 5 will be the remaining population. Although the needs of specific communities within New York City will differ, the Department of Health and Mental Hygiene can use these guidelines as a reference to tailor their own prioritization plans.  </w:t>
      </w:r>
    </w:p>
    <w:p w14:paraId="3A3DCB31" w14:textId="77777777" w:rsidR="008C4A7A" w:rsidRDefault="008C4A7A" w:rsidP="008C4A7A">
      <w:pPr>
        <w:spacing w:after="102" w:line="259" w:lineRule="auto"/>
        <w:ind w:left="0" w:firstLine="0"/>
      </w:pPr>
      <w:r>
        <w:t xml:space="preserve"> </w:t>
      </w:r>
    </w:p>
    <w:p w14:paraId="6FA8F788" w14:textId="77777777" w:rsidR="008C4A7A" w:rsidRPr="000646B2" w:rsidRDefault="008C4A7A" w:rsidP="008C4A7A">
      <w:pPr>
        <w:spacing w:after="92"/>
        <w:ind w:left="-5" w:right="577"/>
        <w:rPr>
          <w:b/>
          <w:bCs/>
        </w:rPr>
      </w:pPr>
      <w:r w:rsidRPr="000646B2">
        <w:rPr>
          <w:b/>
          <w:bCs/>
        </w:rPr>
        <w:t xml:space="preserve">Anticipated Operational Activities, Agency’s Responsibilities and Deployment Matrix </w:t>
      </w:r>
    </w:p>
    <w:p w14:paraId="402D095A" w14:textId="77777777" w:rsidR="008C4A7A" w:rsidRDefault="008C4A7A" w:rsidP="008C4A7A">
      <w:pPr>
        <w:spacing w:after="102" w:line="259" w:lineRule="auto"/>
        <w:ind w:left="0" w:firstLine="0"/>
      </w:pPr>
      <w:r>
        <w:t xml:space="preserve"> </w:t>
      </w:r>
    </w:p>
    <w:p w14:paraId="1ACC9FBC" w14:textId="77777777" w:rsidR="008C4A7A" w:rsidRDefault="008C4A7A" w:rsidP="008C4A7A">
      <w:pPr>
        <w:numPr>
          <w:ilvl w:val="0"/>
          <w:numId w:val="5"/>
        </w:numPr>
        <w:spacing w:line="363" w:lineRule="auto"/>
        <w:ind w:right="577" w:hanging="244"/>
      </w:pPr>
      <w:r>
        <w:t xml:space="preserve">Deployment of the Vaccine Distribution and Implementation Task Force established by Governor Cuomo on September 24. The Task force is composed of experts in public health, immunizations, government operations, data and other fields relevant to vaccine distribution and administration. Their task is to advise the launch and operations of the state’s COVID-19 vaccination program </w:t>
      </w:r>
    </w:p>
    <w:p w14:paraId="3718A133" w14:textId="77777777" w:rsidR="008C4A7A" w:rsidRDefault="008C4A7A" w:rsidP="008C4A7A">
      <w:pPr>
        <w:spacing w:after="102" w:line="259" w:lineRule="auto"/>
        <w:ind w:left="1440" w:firstLine="0"/>
      </w:pPr>
      <w:r>
        <w:t xml:space="preserve"> </w:t>
      </w:r>
    </w:p>
    <w:p w14:paraId="0C2C39CD" w14:textId="77777777" w:rsidR="00552264" w:rsidRDefault="000646B2" w:rsidP="008C4A7A">
      <w:pPr>
        <w:spacing w:line="367" w:lineRule="auto"/>
        <w:ind w:left="0" w:right="577" w:firstLine="0"/>
      </w:pPr>
      <w:r>
        <w:t xml:space="preserve">B. Operational and prioritization decisions will consider evolving surveillance data and closely monitor the clinical efficacy of the vaccination program C. Prioritization will be made to consider </w:t>
      </w:r>
      <w:r>
        <w:lastRenderedPageBreak/>
        <w:t xml:space="preserve">the disproportionate impact of COVID-19 on communities of color and health disparities present in underrepresented and marginalized communities </w:t>
      </w:r>
    </w:p>
    <w:p w14:paraId="17B22FB6" w14:textId="77777777" w:rsidR="00552264" w:rsidRDefault="000646B2">
      <w:pPr>
        <w:spacing w:after="102" w:line="259" w:lineRule="auto"/>
        <w:ind w:left="1440" w:firstLine="0"/>
      </w:pPr>
      <w:r>
        <w:t xml:space="preserve"> </w:t>
      </w:r>
    </w:p>
    <w:p w14:paraId="29DD2279" w14:textId="77777777" w:rsidR="00552264" w:rsidRDefault="000646B2">
      <w:pPr>
        <w:numPr>
          <w:ilvl w:val="1"/>
          <w:numId w:val="1"/>
        </w:numPr>
        <w:spacing w:after="111"/>
        <w:ind w:right="579" w:hanging="306"/>
      </w:pPr>
      <w:r>
        <w:t xml:space="preserve">Operational and Prioritization Strategies </w:t>
      </w:r>
    </w:p>
    <w:p w14:paraId="23804F21" w14:textId="77777777" w:rsidR="00552264" w:rsidRDefault="000646B2">
      <w:pPr>
        <w:numPr>
          <w:ilvl w:val="2"/>
          <w:numId w:val="1"/>
        </w:numPr>
        <w:spacing w:line="366" w:lineRule="auto"/>
        <w:ind w:right="577" w:hanging="360"/>
      </w:pPr>
      <w:r>
        <w:t xml:space="preserve">Designed to ensure early vaccination of most vulnerable New Yorkers as well as essential frontline workers, with distribution potentially directed to communities with highest prevalence </w:t>
      </w:r>
    </w:p>
    <w:p w14:paraId="0C68704B" w14:textId="28B4CB3C" w:rsidR="00552264" w:rsidRDefault="000646B2">
      <w:pPr>
        <w:numPr>
          <w:ilvl w:val="2"/>
          <w:numId w:val="1"/>
        </w:numPr>
        <w:spacing w:line="377" w:lineRule="auto"/>
        <w:ind w:right="577" w:hanging="360"/>
      </w:pPr>
      <w:r>
        <w:t xml:space="preserve">Designate 6 Priority Levels according to National Academies of Sciences, Engineering and Medicine Prioritization Matrix  </w:t>
      </w:r>
    </w:p>
    <w:p w14:paraId="3AE58FAB" w14:textId="77777777" w:rsidR="008C4A7A" w:rsidRDefault="008C4A7A" w:rsidP="008C4A7A">
      <w:pPr>
        <w:spacing w:line="377" w:lineRule="auto"/>
        <w:ind w:right="577"/>
      </w:pPr>
    </w:p>
    <w:p w14:paraId="1DA8B5C7" w14:textId="77777777" w:rsidR="00552264" w:rsidRDefault="000646B2">
      <w:pPr>
        <w:spacing w:after="82" w:line="259" w:lineRule="auto"/>
        <w:ind w:left="1440" w:firstLine="0"/>
      </w:pPr>
      <w:r>
        <w:t xml:space="preserve"> </w:t>
      </w:r>
    </w:p>
    <w:p w14:paraId="6C526689" w14:textId="77777777" w:rsidR="00552264" w:rsidRDefault="000646B2">
      <w:pPr>
        <w:spacing w:after="117" w:line="259" w:lineRule="auto"/>
        <w:ind w:left="0" w:right="1425" w:firstLine="0"/>
        <w:jc w:val="right"/>
      </w:pPr>
      <w:r>
        <w:rPr>
          <w:noProof/>
        </w:rPr>
        <w:drawing>
          <wp:inline distT="0" distB="0" distL="0" distR="0" wp14:anchorId="5A413BA9" wp14:editId="139A9BDD">
            <wp:extent cx="3848100" cy="2009775"/>
            <wp:effectExtent l="0" t="0" r="0" b="0"/>
            <wp:docPr id="870" name="Picture 870"/>
            <wp:cNvGraphicFramePr/>
            <a:graphic xmlns:a="http://schemas.openxmlformats.org/drawingml/2006/main">
              <a:graphicData uri="http://schemas.openxmlformats.org/drawingml/2006/picture">
                <pic:pic xmlns:pic="http://schemas.openxmlformats.org/drawingml/2006/picture">
                  <pic:nvPicPr>
                    <pic:cNvPr id="870" name="Picture 870"/>
                    <pic:cNvPicPr/>
                  </pic:nvPicPr>
                  <pic:blipFill>
                    <a:blip r:embed="rId17"/>
                    <a:stretch>
                      <a:fillRect/>
                    </a:stretch>
                  </pic:blipFill>
                  <pic:spPr>
                    <a:xfrm>
                      <a:off x="0" y="0"/>
                      <a:ext cx="3848100" cy="2009775"/>
                    </a:xfrm>
                    <a:prstGeom prst="rect">
                      <a:avLst/>
                    </a:prstGeom>
                  </pic:spPr>
                </pic:pic>
              </a:graphicData>
            </a:graphic>
          </wp:inline>
        </w:drawing>
      </w:r>
      <w:r>
        <w:t xml:space="preserve"> </w:t>
      </w:r>
    </w:p>
    <w:p w14:paraId="30348E68" w14:textId="77777777" w:rsidR="00552264" w:rsidRDefault="000646B2">
      <w:pPr>
        <w:spacing w:after="121" w:line="259" w:lineRule="auto"/>
        <w:ind w:left="1440" w:firstLine="0"/>
      </w:pPr>
      <w:r>
        <w:t xml:space="preserve">  </w:t>
      </w:r>
    </w:p>
    <w:p w14:paraId="6B47F057" w14:textId="77777777" w:rsidR="00552264" w:rsidRDefault="000646B2">
      <w:pPr>
        <w:numPr>
          <w:ilvl w:val="2"/>
          <w:numId w:val="1"/>
        </w:numPr>
        <w:spacing w:line="362" w:lineRule="auto"/>
        <w:ind w:right="577" w:hanging="360"/>
      </w:pPr>
      <w:r>
        <w:t xml:space="preserve">New York State in conjunction with NYC DOHMH will use up-to-date data to determine geographic area prioritization </w:t>
      </w:r>
    </w:p>
    <w:p w14:paraId="41DC1B2A" w14:textId="77777777" w:rsidR="00552264" w:rsidRDefault="000646B2">
      <w:pPr>
        <w:spacing w:after="102" w:line="259" w:lineRule="auto"/>
        <w:ind w:left="1440" w:firstLine="0"/>
      </w:pPr>
      <w:r>
        <w:t xml:space="preserve"> </w:t>
      </w:r>
    </w:p>
    <w:p w14:paraId="340AE0EB" w14:textId="77777777" w:rsidR="00552264" w:rsidRDefault="000646B2">
      <w:pPr>
        <w:spacing w:after="102" w:line="259" w:lineRule="auto"/>
        <w:ind w:left="0" w:firstLine="0"/>
      </w:pPr>
      <w:r>
        <w:t xml:space="preserve"> </w:t>
      </w:r>
    </w:p>
    <w:p w14:paraId="206355DD" w14:textId="0C32505B" w:rsidR="00552264" w:rsidRDefault="008C4A7A" w:rsidP="008C4A7A">
      <w:pPr>
        <w:spacing w:after="102" w:line="259" w:lineRule="auto"/>
        <w:ind w:left="666" w:right="579" w:firstLine="0"/>
      </w:pPr>
      <w:r>
        <w:t xml:space="preserve">4. </w:t>
      </w:r>
      <w:r w:rsidR="000646B2">
        <w:t xml:space="preserve">NYC DOHMH Responsibility to create Population Risk and Essential Worker Phases: </w:t>
      </w:r>
    </w:p>
    <w:p w14:paraId="1DE1C57F" w14:textId="77777777" w:rsidR="00552264" w:rsidRDefault="000646B2">
      <w:pPr>
        <w:spacing w:after="0" w:line="259" w:lineRule="auto"/>
        <w:ind w:left="720" w:firstLine="0"/>
      </w:pPr>
      <w:r>
        <w:t xml:space="preserve"> </w:t>
      </w:r>
    </w:p>
    <w:p w14:paraId="7962542D" w14:textId="77777777" w:rsidR="00552264" w:rsidRDefault="000646B2">
      <w:pPr>
        <w:spacing w:after="102" w:line="259" w:lineRule="auto"/>
        <w:ind w:left="0" w:right="1185" w:firstLine="0"/>
        <w:jc w:val="right"/>
      </w:pPr>
      <w:r>
        <w:rPr>
          <w:noProof/>
        </w:rPr>
        <w:lastRenderedPageBreak/>
        <w:drawing>
          <wp:inline distT="0" distB="0" distL="0" distR="0" wp14:anchorId="2D5A1C1E" wp14:editId="74F57287">
            <wp:extent cx="4619626" cy="2647950"/>
            <wp:effectExtent l="0" t="0" r="0" b="0"/>
            <wp:docPr id="900" name="Picture 900"/>
            <wp:cNvGraphicFramePr/>
            <a:graphic xmlns:a="http://schemas.openxmlformats.org/drawingml/2006/main">
              <a:graphicData uri="http://schemas.openxmlformats.org/drawingml/2006/picture">
                <pic:pic xmlns:pic="http://schemas.openxmlformats.org/drawingml/2006/picture">
                  <pic:nvPicPr>
                    <pic:cNvPr id="900" name="Picture 900"/>
                    <pic:cNvPicPr/>
                  </pic:nvPicPr>
                  <pic:blipFill>
                    <a:blip r:embed="rId18"/>
                    <a:stretch>
                      <a:fillRect/>
                    </a:stretch>
                  </pic:blipFill>
                  <pic:spPr>
                    <a:xfrm>
                      <a:off x="0" y="0"/>
                      <a:ext cx="4619626" cy="2647950"/>
                    </a:xfrm>
                    <a:prstGeom prst="rect">
                      <a:avLst/>
                    </a:prstGeom>
                  </pic:spPr>
                </pic:pic>
              </a:graphicData>
            </a:graphic>
          </wp:inline>
        </w:drawing>
      </w:r>
      <w:r>
        <w:t xml:space="preserve"> </w:t>
      </w:r>
    </w:p>
    <w:p w14:paraId="4C4447A5" w14:textId="77777777" w:rsidR="00552264" w:rsidRDefault="000646B2">
      <w:pPr>
        <w:spacing w:after="102" w:line="259" w:lineRule="auto"/>
        <w:ind w:left="720" w:firstLine="0"/>
      </w:pPr>
      <w:r>
        <w:t xml:space="preserve"> </w:t>
      </w:r>
    </w:p>
    <w:p w14:paraId="727D642C" w14:textId="110C1171" w:rsidR="00552264" w:rsidRDefault="000646B2">
      <w:pPr>
        <w:spacing w:line="356" w:lineRule="auto"/>
        <w:ind w:left="730" w:right="577"/>
      </w:pPr>
      <w:r>
        <w:t>5.</w:t>
      </w:r>
      <w:r w:rsidR="008C4A7A">
        <w:t xml:space="preserve"> </w:t>
      </w:r>
      <w:r>
        <w:t xml:space="preserve">Micro-Level Prioritization will be identified based on vaccine availability and vaccination rates </w:t>
      </w:r>
    </w:p>
    <w:p w14:paraId="4F78E704" w14:textId="77777777" w:rsidR="00552264" w:rsidRDefault="000646B2">
      <w:pPr>
        <w:spacing w:after="102" w:line="259" w:lineRule="auto"/>
        <w:ind w:left="720" w:firstLine="0"/>
      </w:pPr>
      <w:r>
        <w:t xml:space="preserve"> </w:t>
      </w:r>
    </w:p>
    <w:p w14:paraId="6C43682E" w14:textId="6F224709" w:rsidR="00552264" w:rsidRDefault="008C4A7A" w:rsidP="008C4A7A">
      <w:pPr>
        <w:spacing w:line="363" w:lineRule="auto"/>
        <w:ind w:left="730" w:right="577" w:firstLine="0"/>
      </w:pPr>
      <w:r>
        <w:t xml:space="preserve">6. </w:t>
      </w:r>
      <w:r w:rsidR="000646B2">
        <w:t xml:space="preserve">Main responsibility of NYC DOHMH will be to prepare detailed allocation scenarios based on data and variables for vaccine allotment amounts and vaccination rates within priority populations. </w:t>
      </w:r>
    </w:p>
    <w:p w14:paraId="7100A3D8" w14:textId="77777777" w:rsidR="00552264" w:rsidRDefault="000646B2">
      <w:pPr>
        <w:spacing w:after="102" w:line="259" w:lineRule="auto"/>
        <w:ind w:left="720" w:firstLine="0"/>
      </w:pPr>
      <w:r>
        <w:t xml:space="preserve"> </w:t>
      </w:r>
    </w:p>
    <w:p w14:paraId="409A8E7A" w14:textId="3C5183BD" w:rsidR="00552264" w:rsidRDefault="008C4A7A" w:rsidP="008C4A7A">
      <w:pPr>
        <w:spacing w:line="363" w:lineRule="auto"/>
        <w:ind w:left="730" w:right="577" w:firstLine="0"/>
      </w:pPr>
      <w:r>
        <w:t xml:space="preserve">7. </w:t>
      </w:r>
      <w:r w:rsidR="000646B2">
        <w:t xml:space="preserve">In coordination with other agencies, NYC DOHMH will utilize their logistical expertise in assigning management of critical tasks to distribute and deliver enough vaccines to administer two doses to every New Yorker. </w:t>
      </w:r>
    </w:p>
    <w:p w14:paraId="0458C5A7" w14:textId="77777777" w:rsidR="00552264" w:rsidRDefault="000646B2">
      <w:pPr>
        <w:spacing w:after="102" w:line="259" w:lineRule="auto"/>
        <w:ind w:left="720" w:firstLine="0"/>
      </w:pPr>
      <w:r>
        <w:t xml:space="preserve"> </w:t>
      </w:r>
    </w:p>
    <w:p w14:paraId="5CA33749" w14:textId="722DF2E9" w:rsidR="00552264" w:rsidRDefault="008C4A7A" w:rsidP="008C4A7A">
      <w:pPr>
        <w:spacing w:line="370" w:lineRule="auto"/>
        <w:ind w:left="730" w:right="577" w:firstLine="0"/>
      </w:pPr>
      <w:r>
        <w:t xml:space="preserve">8. </w:t>
      </w:r>
      <w:r w:rsidR="000646B2">
        <w:t xml:space="preserve">NYC DOHMH will input on management of vaccine storage and inventory management </w:t>
      </w:r>
    </w:p>
    <w:p w14:paraId="7C8CDE62" w14:textId="1C35855C" w:rsidR="00552264" w:rsidRDefault="000646B2">
      <w:pPr>
        <w:numPr>
          <w:ilvl w:val="1"/>
          <w:numId w:val="2"/>
        </w:numPr>
        <w:spacing w:line="363" w:lineRule="auto"/>
        <w:ind w:right="577" w:hanging="360"/>
      </w:pPr>
      <w:r>
        <w:t xml:space="preserve">The New York City Medical Reserve Corps will be activated to strengthen community health and build community resilience. The trained corps will be rapidly mobilized and deployed to respond to vaccination strategies in regards to storage and management of the vaccine.  </w:t>
      </w:r>
    </w:p>
    <w:p w14:paraId="433C40E6" w14:textId="77777777" w:rsidR="00552264" w:rsidRDefault="000646B2">
      <w:pPr>
        <w:numPr>
          <w:ilvl w:val="1"/>
          <w:numId w:val="2"/>
        </w:numPr>
        <w:spacing w:line="362" w:lineRule="auto"/>
        <w:ind w:right="577" w:hanging="360"/>
      </w:pPr>
      <w:r>
        <w:t xml:space="preserve">Depending on the requirements for vaccine storage and inventory, certain locations will be determined best suited to keep the vaccine viable.  </w:t>
      </w:r>
    </w:p>
    <w:p w14:paraId="79929596" w14:textId="77777777" w:rsidR="00552264" w:rsidRDefault="000646B2">
      <w:pPr>
        <w:spacing w:after="102" w:line="259" w:lineRule="auto"/>
        <w:ind w:left="720" w:firstLine="0"/>
      </w:pPr>
      <w:r>
        <w:t xml:space="preserve"> </w:t>
      </w:r>
    </w:p>
    <w:p w14:paraId="3913C24D" w14:textId="77777777" w:rsidR="008C4A7A" w:rsidRDefault="008C4A7A" w:rsidP="008C4A7A">
      <w:pPr>
        <w:spacing w:after="362"/>
        <w:ind w:left="730" w:right="577" w:firstLine="0"/>
      </w:pPr>
      <w:r>
        <w:t xml:space="preserve">9. </w:t>
      </w:r>
      <w:r w:rsidR="000646B2">
        <w:t xml:space="preserve">Providers of all types will need to enroll with the NYC DOHMH Vaccine Program </w:t>
      </w:r>
    </w:p>
    <w:p w14:paraId="07819A20" w14:textId="4EC36558" w:rsidR="00552264" w:rsidRDefault="000646B2" w:rsidP="008C4A7A">
      <w:pPr>
        <w:spacing w:after="362"/>
        <w:ind w:right="577"/>
      </w:pPr>
      <w:r>
        <w:rPr>
          <w:b/>
        </w:rPr>
        <w:lastRenderedPageBreak/>
        <w:t>Surge Capacity</w:t>
      </w:r>
      <w:r>
        <w:t xml:space="preserve"> </w:t>
      </w:r>
    </w:p>
    <w:p w14:paraId="12027034" w14:textId="3A0E4873" w:rsidR="00552264" w:rsidRDefault="000646B2">
      <w:pPr>
        <w:spacing w:after="252" w:line="359" w:lineRule="auto"/>
        <w:ind w:left="-5" w:right="577"/>
      </w:pPr>
      <w:r>
        <w:t xml:space="preserve">Based on local capacity, jurisdictions will define management of distribution. Expected outcome - 250 DOHMH and volunteer staff and 50 Medical Reserve Corps volunteers for each borough will all be assigned to one of the 100 NYC DOH POD sites. They must check in and out at the site’s dedicated personnel station at the start of their shift (7AM or 1PM shift) for tracking purposes. Rotational 6-hour shifts will be assigned based on ranked preferences, and each worker will have four consecutive days on site. Patient information and location of treatment should be documented. Paying DOHMH overtime pay will help to secure attendance. POD staff should be identified, and training systems implemented immediately. Limitations meeting demand for trained staff on each day of operation may prove difficult. Staff may be late or no-shows due to a myriad of reasons. If patient information, location of visit, and staff attendance is not recorded, data collection and reporting will be inaccurate. To avoid this issue, DOHMH should utilize volunteers from the volunteer database. DOHMH should aim to enlist as many volunteers to collect and record patient information data as needed to fulfill the 300 person staff requirement as noted previously.  </w:t>
      </w:r>
    </w:p>
    <w:p w14:paraId="029745AC" w14:textId="77777777" w:rsidR="00552264" w:rsidRDefault="000646B2">
      <w:pPr>
        <w:spacing w:after="255" w:line="356" w:lineRule="auto"/>
        <w:ind w:left="-5" w:right="577"/>
      </w:pPr>
      <w:r>
        <w:t xml:space="preserve">Internal agency surge capacity: Expected outcome - each site should be prepared to serve at least 5000 patients each day of operation. Limitations - if the rate of treatment is not equal to or greater than the rate of patient arrival the site may become overcrowded. </w:t>
      </w:r>
    </w:p>
    <w:p w14:paraId="0058959B" w14:textId="44DC4494" w:rsidR="00552264" w:rsidRDefault="000646B2">
      <w:pPr>
        <w:spacing w:after="236" w:line="359" w:lineRule="auto"/>
        <w:ind w:left="-5" w:right="577"/>
      </w:pPr>
      <w:r>
        <w:t xml:space="preserve">Higher order support: Expected outcome - assistance should be requested at least two hours before the day’s supplies are projected to be exhausted, or when customer service, data collection, POD site leadership structure become compromised beyond what is possible to recover within the 4-hour time frame. Limitations - if additional supplies are not requested in time, patients may be turned away after they have already begun the walk-through process. </w:t>
      </w:r>
    </w:p>
    <w:p w14:paraId="616FFEAD" w14:textId="77777777" w:rsidR="00552264" w:rsidRDefault="000646B2">
      <w:pPr>
        <w:spacing w:after="234" w:line="362" w:lineRule="auto"/>
        <w:ind w:left="-5" w:right="577"/>
      </w:pPr>
      <w:r>
        <w:t xml:space="preserve">Outside/jurisdictional assistance: Expected outcome - agencies can manage with present human and physical resources for 4 hours before requesting outside assistance. Limitations - if staff are not adequately trained prior to the start of operations they may waste money, time, and cause harm to patients and other staff members. Volunteers &amp; DOHMH staff should begin training protocols (example in Annex 3) immediately to ensure a smooth/quick transition upon receipt of accepted vaccinations.  </w:t>
      </w:r>
    </w:p>
    <w:p w14:paraId="208A197F" w14:textId="158E552A" w:rsidR="00552264" w:rsidRDefault="000646B2">
      <w:pPr>
        <w:spacing w:after="107"/>
        <w:ind w:left="-5" w:right="577"/>
      </w:pPr>
      <w:r>
        <w:t xml:space="preserve">State present capabilities: Expected outcome - the state may not be able to coordinate same day vaccination deliveries to all PODs in the event of shortages. If this occurs, </w:t>
      </w:r>
    </w:p>
    <w:p w14:paraId="53EDEDEB" w14:textId="1065E5A8" w:rsidR="008C4A7A" w:rsidRDefault="000646B2" w:rsidP="008C4A7A">
      <w:pPr>
        <w:spacing w:after="252" w:line="358" w:lineRule="auto"/>
        <w:ind w:left="-5" w:right="577"/>
      </w:pPr>
      <w:r>
        <w:lastRenderedPageBreak/>
        <w:t xml:space="preserve">DOHMH should request assistance from the Army National Guard and/or a Disaster Medical Assistance Team (DMAT) through the National Disaster Medical System (NDMS). Densely populated underserved locations will be preselected and prioritized. Limitations - external logistics factors such as traffic flow, human error, and packaging must be considered and monitored to ensure efficiency, accuracy, and effectiveness. Emergency preparation plans for inclement weather, mass casualty, and overcrowding situations must be readily available to staff and include comprehensive instructions for all diverse visitors to understand and comply.  </w:t>
      </w:r>
    </w:p>
    <w:p w14:paraId="55BFACA4" w14:textId="362F6978" w:rsidR="00552264" w:rsidRPr="008C4A7A" w:rsidRDefault="000646B2" w:rsidP="008C4A7A">
      <w:pPr>
        <w:spacing w:after="252" w:line="358" w:lineRule="auto"/>
        <w:ind w:left="-5" w:right="577"/>
        <w:rPr>
          <w:b/>
          <w:bCs/>
        </w:rPr>
      </w:pPr>
      <w:r w:rsidRPr="008C4A7A">
        <w:rPr>
          <w:b/>
          <w:bCs/>
        </w:rPr>
        <w:t xml:space="preserve">Command and Control </w:t>
      </w:r>
    </w:p>
    <w:p w14:paraId="354F037E" w14:textId="77777777" w:rsidR="00552264" w:rsidRDefault="000646B2">
      <w:pPr>
        <w:spacing w:after="275" w:line="363" w:lineRule="auto"/>
        <w:ind w:left="-5" w:right="577"/>
      </w:pPr>
      <w:r>
        <w:t xml:space="preserve">Activation of NYC DOHMH’s mass prophylaxis and immunization protocols (mass dispensing protocols) and the Incident Command System in accordance with the National Incident Management System (NIMS) will be instituted.  </w:t>
      </w:r>
    </w:p>
    <w:p w14:paraId="3345D28A" w14:textId="13A7AD8D" w:rsidR="00552264" w:rsidRDefault="000646B2">
      <w:pPr>
        <w:spacing w:after="190" w:line="418" w:lineRule="auto"/>
        <w:ind w:left="-5" w:right="577"/>
      </w:pPr>
      <w:r>
        <w:rPr>
          <w:i/>
        </w:rPr>
        <w:t>NYC’s Emergency Management Department &amp; NYC DOH:</w:t>
      </w:r>
      <w:r>
        <w:rPr>
          <w:rFonts w:ascii="Calibri" w:eastAsia="Calibri" w:hAnsi="Calibri" w:cs="Calibri"/>
          <w:sz w:val="23"/>
        </w:rPr>
        <w:t xml:space="preserve"> ​</w:t>
      </w:r>
      <w:r>
        <w:t xml:space="preserve"> Will determine objectives, standard operating procedures and identify Local distribution sites which will function as collection and distribution sites to vaccine dispensing sites (point of dispensing). </w:t>
      </w:r>
    </w:p>
    <w:p w14:paraId="33CBFABF" w14:textId="0CFDB0D9" w:rsidR="003A27BD" w:rsidRDefault="000646B2" w:rsidP="003A27BD">
      <w:pPr>
        <w:spacing w:after="240" w:line="356" w:lineRule="auto"/>
        <w:ind w:left="-5" w:right="577"/>
      </w:pPr>
      <w:r>
        <w:t xml:space="preserve">Local Distribution site command systems &amp; Point of Dispensing sites command systems and responding medical personnel and administrators. </w:t>
      </w:r>
    </w:p>
    <w:p w14:paraId="6A016940" w14:textId="34F19ACA" w:rsidR="00552264" w:rsidRPr="003A27BD" w:rsidRDefault="000646B2" w:rsidP="003A27BD">
      <w:pPr>
        <w:spacing w:after="240" w:line="356" w:lineRule="auto"/>
        <w:ind w:left="-5" w:right="577"/>
        <w:rPr>
          <w:b/>
          <w:bCs/>
        </w:rPr>
      </w:pPr>
      <w:r w:rsidRPr="003A27BD">
        <w:rPr>
          <w:b/>
          <w:bCs/>
        </w:rPr>
        <w:t xml:space="preserve">Communication </w:t>
      </w:r>
    </w:p>
    <w:p w14:paraId="532FB077" w14:textId="2AE19AE6" w:rsidR="00552264" w:rsidRDefault="000646B2">
      <w:pPr>
        <w:spacing w:after="152" w:line="480" w:lineRule="auto"/>
        <w:ind w:left="-5" w:right="577"/>
      </w:pPr>
      <w:r>
        <w:rPr>
          <w:i/>
        </w:rPr>
        <w:t>Tactical communication:</w:t>
      </w:r>
      <w:r>
        <w:rPr>
          <w:rFonts w:ascii="Calibri" w:eastAsia="Calibri" w:hAnsi="Calibri" w:cs="Calibri"/>
          <w:sz w:val="23"/>
        </w:rPr>
        <w:t xml:space="preserve"> ​</w:t>
      </w:r>
      <w:r>
        <w:t xml:space="preserve"> Redundant communication networks and back-up systems to support command and control (phone, fax, e-mails, types of radio, satellite phones etc.).  </w:t>
      </w:r>
    </w:p>
    <w:p w14:paraId="67919481" w14:textId="77777777" w:rsidR="00552264" w:rsidRDefault="000646B2">
      <w:pPr>
        <w:spacing w:after="137" w:line="494" w:lineRule="auto"/>
        <w:ind w:left="-5" w:right="577"/>
      </w:pPr>
      <w:r>
        <w:rPr>
          <w:i/>
        </w:rPr>
        <w:t>Internal communication</w:t>
      </w:r>
      <w:r>
        <w:rPr>
          <w:rFonts w:ascii="Calibri" w:eastAsia="Calibri" w:hAnsi="Calibri" w:cs="Calibri"/>
          <w:sz w:val="23"/>
        </w:rPr>
        <w:t>​</w:t>
      </w:r>
      <w:r>
        <w:t xml:space="preserve">: communication systems used on-site at the distribution center (runners, cellphones, radios, flags etc.) </w:t>
      </w:r>
    </w:p>
    <w:p w14:paraId="472B1CE2" w14:textId="77777777" w:rsidR="003A27BD" w:rsidRDefault="000646B2" w:rsidP="003A27BD">
      <w:pPr>
        <w:spacing w:after="109" w:line="480" w:lineRule="auto"/>
        <w:ind w:left="-5" w:right="577"/>
      </w:pPr>
      <w:r>
        <w:rPr>
          <w:i/>
        </w:rPr>
        <w:t>External communication</w:t>
      </w:r>
      <w:r>
        <w:rPr>
          <w:rFonts w:ascii="Calibri" w:eastAsia="Calibri" w:hAnsi="Calibri" w:cs="Calibri"/>
          <w:sz w:val="23"/>
        </w:rPr>
        <w:t>​</w:t>
      </w:r>
      <w:r>
        <w:t xml:space="preserve">: NYC DOHMH will communicate with other state and local departments and partners.  </w:t>
      </w:r>
    </w:p>
    <w:p w14:paraId="03D55AD9" w14:textId="77777777" w:rsidR="003A27BD" w:rsidRDefault="003A27BD" w:rsidP="003A27BD">
      <w:pPr>
        <w:spacing w:after="109" w:line="480" w:lineRule="auto"/>
        <w:ind w:left="-5" w:right="577"/>
        <w:rPr>
          <w:b/>
          <w:bCs/>
        </w:rPr>
      </w:pPr>
    </w:p>
    <w:p w14:paraId="5A1F8926" w14:textId="77777777" w:rsidR="003A27BD" w:rsidRDefault="003A27BD" w:rsidP="003A27BD">
      <w:pPr>
        <w:spacing w:after="109" w:line="480" w:lineRule="auto"/>
        <w:ind w:left="-5" w:right="577"/>
        <w:rPr>
          <w:b/>
          <w:bCs/>
        </w:rPr>
      </w:pPr>
    </w:p>
    <w:p w14:paraId="43193A5D" w14:textId="769BF6E2" w:rsidR="00552264" w:rsidRPr="003A27BD" w:rsidRDefault="000646B2" w:rsidP="003A27BD">
      <w:pPr>
        <w:spacing w:after="109" w:line="480" w:lineRule="auto"/>
        <w:ind w:left="-5" w:right="577"/>
        <w:rPr>
          <w:b/>
          <w:bCs/>
        </w:rPr>
      </w:pPr>
      <w:r w:rsidRPr="003A27BD">
        <w:rPr>
          <w:b/>
          <w:bCs/>
        </w:rPr>
        <w:lastRenderedPageBreak/>
        <w:t xml:space="preserve">Risk Communication &amp; Health Education </w:t>
      </w:r>
    </w:p>
    <w:p w14:paraId="39E0CB71" w14:textId="77777777" w:rsidR="00552264" w:rsidRDefault="000646B2">
      <w:pPr>
        <w:spacing w:line="356" w:lineRule="auto"/>
        <w:ind w:left="-5" w:right="577"/>
      </w:pPr>
      <w:r>
        <w:t xml:space="preserve">NYC DOHMH will undertake immunization advocacy initiatives and other public information communications. </w:t>
      </w:r>
    </w:p>
    <w:p w14:paraId="7FE976BA" w14:textId="77777777" w:rsidR="00552264" w:rsidRDefault="000646B2">
      <w:pPr>
        <w:spacing w:after="117" w:line="259" w:lineRule="auto"/>
        <w:ind w:left="0" w:firstLine="0"/>
      </w:pPr>
      <w:r>
        <w:t xml:space="preserve"> </w:t>
      </w:r>
    </w:p>
    <w:p w14:paraId="3A7CC51E" w14:textId="39CAE0A4" w:rsidR="00552264" w:rsidRDefault="000646B2">
      <w:pPr>
        <w:spacing w:line="359" w:lineRule="auto"/>
        <w:ind w:left="-5" w:right="733"/>
      </w:pPr>
      <w:r>
        <w:rPr>
          <w:b/>
        </w:rPr>
        <w:t xml:space="preserve">Local Resources, State Resources &amp; Strategic National Stockpiles (SNS) </w:t>
      </w:r>
      <w:r>
        <w:t xml:space="preserve">NYC DOHMH will maintain the required supply of PPE kits, gloves, biohazard disposal, syringes, masks, gowns, and other medical material. The local department will also partner with local hospitals, public health agencies and pharmacies for the resources. Requisition of state resources and SNS will be carried out by the emergency department in agreement with CDC criteria. The state will be responsible for responding to &amp; funding needlestick injuries should they occur. Thorough reporting of each incident, including time, date, chronology of events, involved personnel, and other pertinent information must be recorded and stored in an injury reporting database.  </w:t>
      </w:r>
    </w:p>
    <w:p w14:paraId="3AA6A342" w14:textId="77777777" w:rsidR="003A27BD" w:rsidRDefault="000646B2" w:rsidP="003A27BD">
      <w:pPr>
        <w:spacing w:after="117" w:line="259" w:lineRule="auto"/>
        <w:ind w:left="0" w:firstLine="0"/>
      </w:pPr>
      <w:r>
        <w:t xml:space="preserve"> </w:t>
      </w:r>
    </w:p>
    <w:p w14:paraId="0592247F" w14:textId="36356D16" w:rsidR="00552264" w:rsidRPr="003A27BD" w:rsidRDefault="000646B2" w:rsidP="003A27BD">
      <w:pPr>
        <w:spacing w:after="117" w:line="259" w:lineRule="auto"/>
        <w:ind w:left="0" w:firstLine="0"/>
        <w:rPr>
          <w:b/>
          <w:bCs/>
        </w:rPr>
      </w:pPr>
      <w:r w:rsidRPr="003A27BD">
        <w:rPr>
          <w:b/>
          <w:bCs/>
        </w:rPr>
        <w:t xml:space="preserve">Medical Material Handling, Management, Storage, Transport and Site Operations </w:t>
      </w:r>
    </w:p>
    <w:p w14:paraId="528EBE3A" w14:textId="77777777" w:rsidR="00552264" w:rsidRDefault="000646B2">
      <w:pPr>
        <w:spacing w:line="361" w:lineRule="auto"/>
        <w:ind w:left="-5" w:right="577"/>
      </w:pPr>
      <w:r>
        <w:t xml:space="preserve">Standing orders, storage, handling and management procedures will be outlined by NYC DOHMH. Inventory tracking through the Inventory Management System and the chain of custody form with medical material and pharmaceutical assets as they are transferred from one party to another to be provided by the DOHMH.  </w:t>
      </w:r>
    </w:p>
    <w:p w14:paraId="51230E25" w14:textId="77777777" w:rsidR="003A27BD" w:rsidRDefault="000646B2" w:rsidP="003A27BD">
      <w:pPr>
        <w:spacing w:after="102" w:line="259" w:lineRule="auto"/>
        <w:ind w:left="0" w:firstLine="0"/>
      </w:pPr>
      <w:r>
        <w:t xml:space="preserve"> </w:t>
      </w:r>
    </w:p>
    <w:p w14:paraId="1E8F8183" w14:textId="417F711C" w:rsidR="00552264" w:rsidRPr="003A27BD" w:rsidRDefault="000646B2" w:rsidP="003A27BD">
      <w:pPr>
        <w:spacing w:after="102" w:line="259" w:lineRule="auto"/>
        <w:ind w:left="0" w:firstLine="0"/>
        <w:rPr>
          <w:b/>
          <w:bCs/>
        </w:rPr>
      </w:pPr>
      <w:r w:rsidRPr="003A27BD">
        <w:rPr>
          <w:b/>
          <w:bCs/>
        </w:rPr>
        <w:t xml:space="preserve">Security &amp; Staffing  </w:t>
      </w:r>
    </w:p>
    <w:p w14:paraId="026842A1" w14:textId="77777777" w:rsidR="00552264" w:rsidRDefault="000646B2">
      <w:pPr>
        <w:spacing w:after="240" w:line="356" w:lineRule="auto"/>
        <w:ind w:left="-5" w:right="577"/>
      </w:pPr>
      <w:r>
        <w:t xml:space="preserve">Identify and verify licensed personnel and volunteers prior to the operation through NYC DOHMH citywide immunization Registry.  </w:t>
      </w:r>
    </w:p>
    <w:p w14:paraId="74D0CB44" w14:textId="77777777" w:rsidR="00552264" w:rsidRDefault="000646B2">
      <w:pPr>
        <w:spacing w:after="225" w:line="370" w:lineRule="auto"/>
        <w:ind w:left="-5" w:right="577"/>
      </w:pPr>
      <w:r>
        <w:t xml:space="preserve">Training for staff including communications procedures, handling of medical supplies, chain of custody and other standard operating procedures and emergency response. </w:t>
      </w:r>
    </w:p>
    <w:p w14:paraId="0912D310" w14:textId="77777777" w:rsidR="00552264" w:rsidRDefault="000646B2">
      <w:pPr>
        <w:spacing w:after="240" w:line="356" w:lineRule="auto"/>
        <w:ind w:left="-5" w:right="577"/>
      </w:pPr>
      <w:r>
        <w:t xml:space="preserve">Health and Hygiene procedures/ Personal Protective measures will follow general precautions and specific guidance at the time of the event by NYC DOHMH. </w:t>
      </w:r>
    </w:p>
    <w:p w14:paraId="3237D1D3" w14:textId="77777777" w:rsidR="00552264" w:rsidRDefault="000646B2">
      <w:pPr>
        <w:spacing w:after="347"/>
        <w:ind w:left="-5" w:right="577"/>
      </w:pPr>
      <w:r>
        <w:t xml:space="preserve">Security staff and local police officers on standby for security purposes at immunization sites. </w:t>
      </w:r>
    </w:p>
    <w:p w14:paraId="3C28B07C" w14:textId="77777777" w:rsidR="003A27BD" w:rsidRDefault="003A27BD">
      <w:pPr>
        <w:spacing w:after="336" w:line="265" w:lineRule="auto"/>
        <w:ind w:left="-5"/>
        <w:rPr>
          <w:b/>
        </w:rPr>
      </w:pPr>
    </w:p>
    <w:p w14:paraId="34576D14" w14:textId="77777777" w:rsidR="003A27BD" w:rsidRDefault="003A27BD">
      <w:pPr>
        <w:spacing w:after="336" w:line="265" w:lineRule="auto"/>
        <w:ind w:left="-5"/>
        <w:rPr>
          <w:b/>
        </w:rPr>
      </w:pPr>
    </w:p>
    <w:p w14:paraId="22794A4B" w14:textId="00075513" w:rsidR="00552264" w:rsidRDefault="000646B2">
      <w:pPr>
        <w:spacing w:after="336" w:line="265" w:lineRule="auto"/>
        <w:ind w:left="-5"/>
      </w:pPr>
      <w:r>
        <w:rPr>
          <w:b/>
        </w:rPr>
        <w:lastRenderedPageBreak/>
        <w:t xml:space="preserve">Priority Prophylaxis:  </w:t>
      </w:r>
    </w:p>
    <w:p w14:paraId="2223F365" w14:textId="77777777" w:rsidR="00552264" w:rsidRDefault="000646B2">
      <w:pPr>
        <w:spacing w:after="225" w:line="361" w:lineRule="auto"/>
        <w:ind w:left="-5" w:right="577"/>
      </w:pPr>
      <w:r>
        <w:t>POD personnel: volunteers, first responders, medical personnel, law enforcement and concerned government officials will be immunized as priority 1 as per vaccine prioritization matrix before dispensing to the population. This medical supply will come out of the local and regional supplies. Hospital workers employed through NYC HHS will receive vaccine as per mandatory influenza protocol at their respective hospitals but will have the option to opt up since the vaccine will be under Emergency Use Authorization (EUA).</w:t>
      </w:r>
      <w:r>
        <w:rPr>
          <w:b/>
        </w:rPr>
        <w:t xml:space="preserve"> </w:t>
      </w:r>
    </w:p>
    <w:p w14:paraId="583D1C7E" w14:textId="77777777" w:rsidR="00552264" w:rsidRDefault="000646B2">
      <w:pPr>
        <w:pStyle w:val="Heading3"/>
        <w:ind w:left="-5"/>
      </w:pPr>
      <w:r>
        <w:t xml:space="preserve">Demobilization </w:t>
      </w:r>
    </w:p>
    <w:p w14:paraId="48611324" w14:textId="77777777" w:rsidR="003A27BD" w:rsidRDefault="000646B2" w:rsidP="003A27BD">
      <w:pPr>
        <w:spacing w:after="233" w:line="363" w:lineRule="auto"/>
        <w:ind w:left="-5" w:right="577"/>
      </w:pPr>
      <w:r>
        <w:t xml:space="preserve">The distribution and/or termination of the site will take place as determined by NYC DOHMH in collaboration with NYC Health + Hospitals when the desired outcome is achieved or when the resources (medications/vaccinations) have been depleted. </w:t>
      </w:r>
    </w:p>
    <w:p w14:paraId="75F4799E" w14:textId="02566B5A" w:rsidR="00552264" w:rsidRPr="003A27BD" w:rsidRDefault="000646B2" w:rsidP="003A27BD">
      <w:pPr>
        <w:spacing w:after="233" w:line="363" w:lineRule="auto"/>
        <w:ind w:left="-5" w:right="577"/>
        <w:rPr>
          <w:b/>
          <w:bCs/>
        </w:rPr>
      </w:pPr>
      <w:r w:rsidRPr="003A27BD">
        <w:rPr>
          <w:b/>
          <w:bCs/>
        </w:rPr>
        <w:t xml:space="preserve">Evaluation of the Mass Immunization Event </w:t>
      </w:r>
    </w:p>
    <w:p w14:paraId="3EEA939E" w14:textId="0134BA2E" w:rsidR="00552264" w:rsidRDefault="000646B2">
      <w:pPr>
        <w:spacing w:after="175" w:line="417" w:lineRule="auto"/>
        <w:ind w:left="-5" w:right="577"/>
      </w:pPr>
      <w:r>
        <w:t>The final evaluation report must be completed within five days of the completed mass immunization event. The POD coordinator/supervisor will be responsible for completing the report which will be forwarded to the Deputy Commissioner-Disease Control for signature. The report will follow the format of the after-action report (AAR) template from the</w:t>
      </w:r>
      <w:hyperlink r:id="rId19">
        <w:r>
          <w:t xml:space="preserve"> </w:t>
        </w:r>
      </w:hyperlink>
      <w:r>
        <w:rPr>
          <w:rFonts w:ascii="Calibri" w:eastAsia="Calibri" w:hAnsi="Calibri" w:cs="Calibri"/>
        </w:rPr>
        <w:t xml:space="preserve">​ </w:t>
      </w:r>
      <w:hyperlink r:id="rId20">
        <w:r>
          <w:rPr>
            <w:color w:val="1155CC"/>
            <w:u w:val="single" w:color="1155CC"/>
          </w:rPr>
          <w:t>H</w:t>
        </w:r>
      </w:hyperlink>
      <w:r>
        <w:rPr>
          <w:rFonts w:ascii="Calibri" w:eastAsia="Calibri" w:hAnsi="Calibri" w:cs="Calibri"/>
        </w:rPr>
        <w:t>​</w:t>
      </w:r>
      <w:hyperlink r:id="rId21">
        <w:r>
          <w:rPr>
            <w:color w:val="1155CC"/>
            <w:u w:val="single" w:color="1155CC"/>
          </w:rPr>
          <w:t>omeland</w:t>
        </w:r>
      </w:hyperlink>
      <w:hyperlink r:id="rId22">
        <w:r>
          <w:rPr>
            <w:color w:val="1155CC"/>
          </w:rPr>
          <w:t xml:space="preserve"> </w:t>
        </w:r>
      </w:hyperlink>
      <w:hyperlink r:id="rId23">
        <w:r>
          <w:rPr>
            <w:color w:val="1155CC"/>
            <w:u w:val="single" w:color="1155CC"/>
          </w:rPr>
          <w:t>Security Exercise and Evaluation Program</w:t>
        </w:r>
      </w:hyperlink>
      <w:hyperlink r:id="rId24">
        <w:r>
          <w:t xml:space="preserve"> </w:t>
        </w:r>
      </w:hyperlink>
      <w:r>
        <w:rPr>
          <w:rFonts w:ascii="Calibri" w:eastAsia="Calibri" w:hAnsi="Calibri" w:cs="Calibri"/>
          <w:color w:val="1155CC"/>
          <w:u w:val="single" w:color="1155CC"/>
        </w:rPr>
        <w:t xml:space="preserve">​ </w:t>
      </w:r>
      <w:r>
        <w:t xml:space="preserve">and will include primary areas for improvement and recommendations. </w:t>
      </w:r>
    </w:p>
    <w:p w14:paraId="482DD98F" w14:textId="22D11575" w:rsidR="00552264" w:rsidRDefault="000646B2">
      <w:pPr>
        <w:spacing w:after="331" w:line="372" w:lineRule="auto"/>
        <w:ind w:left="-5" w:right="577"/>
      </w:pPr>
      <w:r>
        <w:t xml:space="preserve">As it is expected that the mass immunization event will occur over a time span of several weeks to months, an interim report can be generated from information derived from completed copies of </w:t>
      </w:r>
      <w:r>
        <w:rPr>
          <w:rFonts w:ascii="Calibri" w:eastAsia="Calibri" w:hAnsi="Calibri" w:cs="Calibri"/>
        </w:rPr>
        <w:t xml:space="preserve"> </w:t>
      </w:r>
      <w:hyperlink r:id="rId25">
        <w:r>
          <w:rPr>
            <w:color w:val="1155CC"/>
            <w:u w:val="single" w:color="1155CC"/>
          </w:rPr>
          <w:t>the daily checklist of best practices for vaccination clinic</w:t>
        </w:r>
      </w:hyperlink>
      <w:r>
        <w:rPr>
          <w:rFonts w:ascii="Calibri" w:eastAsia="Calibri" w:hAnsi="Calibri" w:cs="Calibri"/>
          <w:u w:val="single" w:color="1155CC"/>
        </w:rPr>
        <w:t>​</w:t>
      </w:r>
      <w:hyperlink r:id="rId26">
        <w:r>
          <w:rPr>
            <w:color w:val="1155CC"/>
            <w:u w:val="single" w:color="1155CC"/>
          </w:rPr>
          <w:t>s</w:t>
        </w:r>
      </w:hyperlink>
      <w:hyperlink r:id="rId27">
        <w:r>
          <w:t xml:space="preserve"> </w:t>
        </w:r>
      </w:hyperlink>
      <w:r>
        <w:rPr>
          <w:rFonts w:ascii="Calibri" w:eastAsia="Calibri" w:hAnsi="Calibri" w:cs="Calibri"/>
          <w:color w:val="1155CC"/>
          <w:u w:val="single" w:color="1155CC"/>
        </w:rPr>
        <w:t xml:space="preserve">​ </w:t>
      </w:r>
      <w:r>
        <w:t xml:space="preserve">developed by the NAIIS. </w:t>
      </w:r>
    </w:p>
    <w:p w14:paraId="22000F87" w14:textId="77777777" w:rsidR="00552264" w:rsidRDefault="000646B2">
      <w:pPr>
        <w:spacing w:after="185" w:line="408" w:lineRule="auto"/>
        <w:ind w:left="-5" w:right="577"/>
      </w:pPr>
      <w:r>
        <w:t xml:space="preserve">Any clinically significant adverse event occurring during the POD must be reported in VAERS </w:t>
      </w:r>
      <w:hyperlink r:id="rId28">
        <w:r>
          <w:rPr>
            <w:color w:val="1155CC"/>
            <w:u w:val="single" w:color="1155CC"/>
          </w:rPr>
          <w:t>(Vaccine Adverse Event Reporting System)</w:t>
        </w:r>
      </w:hyperlink>
      <w:hyperlink r:id="rId29">
        <w:r>
          <w:t xml:space="preserve"> </w:t>
        </w:r>
      </w:hyperlink>
      <w:r>
        <w:rPr>
          <w:rFonts w:ascii="Calibri" w:eastAsia="Calibri" w:hAnsi="Calibri" w:cs="Calibri"/>
          <w:color w:val="1155CC"/>
          <w:u w:val="single" w:color="1155CC"/>
        </w:rPr>
        <w:t xml:space="preserve">​ </w:t>
      </w:r>
      <w:r>
        <w:t xml:space="preserve">and documented in the post clinic evaluation report as part of the target capabilities list. Any issues regarding worker safety (examples include needlestick injuries, attacks on personnel) must also be documented in this report.  </w:t>
      </w:r>
    </w:p>
    <w:p w14:paraId="52ED3493" w14:textId="77777777" w:rsidR="000646B2" w:rsidRDefault="000646B2">
      <w:pPr>
        <w:spacing w:after="347"/>
        <w:ind w:left="-5" w:right="577"/>
      </w:pPr>
    </w:p>
    <w:p w14:paraId="2CE36086" w14:textId="77777777" w:rsidR="000646B2" w:rsidRDefault="000646B2">
      <w:pPr>
        <w:spacing w:after="347"/>
        <w:ind w:left="-5" w:right="577"/>
      </w:pPr>
    </w:p>
    <w:p w14:paraId="776079F1" w14:textId="7106CC95" w:rsidR="00552264" w:rsidRDefault="000646B2">
      <w:pPr>
        <w:spacing w:after="347"/>
        <w:ind w:left="-5" w:right="577"/>
      </w:pPr>
      <w:r>
        <w:lastRenderedPageBreak/>
        <w:t xml:space="preserve">The signed evaluation report will be shared with: </w:t>
      </w:r>
    </w:p>
    <w:p w14:paraId="4B3312D4" w14:textId="77777777" w:rsidR="00552264" w:rsidRDefault="000646B2">
      <w:pPr>
        <w:numPr>
          <w:ilvl w:val="0"/>
          <w:numId w:val="3"/>
        </w:numPr>
        <w:spacing w:after="332"/>
        <w:ind w:right="753" w:hanging="171"/>
      </w:pPr>
      <w:r>
        <w:t xml:space="preserve">Incident Command – Emergency Operations Center </w:t>
      </w:r>
    </w:p>
    <w:p w14:paraId="016627A9" w14:textId="77777777" w:rsidR="00552264" w:rsidRDefault="000646B2">
      <w:pPr>
        <w:numPr>
          <w:ilvl w:val="0"/>
          <w:numId w:val="3"/>
        </w:numPr>
        <w:spacing w:after="135" w:line="470" w:lineRule="auto"/>
        <w:ind w:right="753" w:hanging="171"/>
      </w:pPr>
      <w:r>
        <w:t xml:space="preserve">Medical Supplies Management and Distribution (Deputy Commissioner-Emergency Preparedness and Response and/or Logistics Section of CIMS) iii. Deputy Commissioner Epidemiology </w:t>
      </w:r>
    </w:p>
    <w:p w14:paraId="470C2D4D" w14:textId="77777777" w:rsidR="00552264" w:rsidRDefault="000646B2">
      <w:pPr>
        <w:numPr>
          <w:ilvl w:val="0"/>
          <w:numId w:val="4"/>
        </w:numPr>
        <w:ind w:right="577" w:hanging="281"/>
      </w:pPr>
      <w:r>
        <w:t xml:space="preserve">Deputy Commissioner Maternal and Child Health </w:t>
      </w:r>
    </w:p>
    <w:p w14:paraId="73D945BA" w14:textId="77777777" w:rsidR="003A27BD" w:rsidRDefault="000646B2" w:rsidP="003A27BD">
      <w:pPr>
        <w:numPr>
          <w:ilvl w:val="0"/>
          <w:numId w:val="4"/>
        </w:numPr>
        <w:spacing w:after="347"/>
        <w:ind w:right="577" w:hanging="281"/>
      </w:pPr>
      <w:r>
        <w:t xml:space="preserve">Emergency Public Safety and Response (NYPD, FDNY under CIMS)  </w:t>
      </w:r>
    </w:p>
    <w:p w14:paraId="7F27BA82" w14:textId="77777777" w:rsidR="003A27BD" w:rsidRDefault="000646B2" w:rsidP="003A27BD">
      <w:pPr>
        <w:spacing w:after="347"/>
        <w:ind w:right="577"/>
        <w:rPr>
          <w:b/>
          <w:bCs/>
        </w:rPr>
      </w:pPr>
      <w:r w:rsidRPr="003A27BD">
        <w:rPr>
          <w:b/>
          <w:bCs/>
        </w:rPr>
        <w:t xml:space="preserve">Liability Immunity </w:t>
      </w:r>
    </w:p>
    <w:p w14:paraId="07B61CCE" w14:textId="62D0CBCF" w:rsidR="00552264" w:rsidRPr="003A27BD" w:rsidRDefault="000646B2" w:rsidP="003A27BD">
      <w:pPr>
        <w:spacing w:after="347"/>
        <w:ind w:right="577"/>
        <w:rPr>
          <w:b/>
          <w:bCs/>
        </w:rPr>
      </w:pPr>
      <w:r>
        <w:t xml:space="preserve">Vaccine administrators will be immune from liabilities under the </w:t>
      </w:r>
      <w:r>
        <w:rPr>
          <w:color w:val="333333"/>
          <w:sz w:val="23"/>
        </w:rPr>
        <w:t>Declaration Under the Public</w:t>
      </w:r>
      <w:r>
        <w:rPr>
          <w:rFonts w:ascii="Calibri" w:eastAsia="Calibri" w:hAnsi="Calibri" w:cs="Calibri"/>
        </w:rPr>
        <w:t>​</w:t>
      </w:r>
      <w:r>
        <w:rPr>
          <w:rFonts w:ascii="Calibri" w:eastAsia="Calibri" w:hAnsi="Calibri" w:cs="Calibri"/>
        </w:rPr>
        <w:tab/>
      </w:r>
      <w:r>
        <w:rPr>
          <w:color w:val="333333"/>
          <w:sz w:val="23"/>
        </w:rPr>
        <w:t xml:space="preserve"> </w:t>
      </w:r>
    </w:p>
    <w:p w14:paraId="707BB684" w14:textId="77777777" w:rsidR="00552264" w:rsidRDefault="000646B2">
      <w:pPr>
        <w:spacing w:after="255" w:line="354" w:lineRule="auto"/>
        <w:ind w:left="0" w:right="259" w:firstLine="0"/>
      </w:pPr>
      <w:r>
        <w:rPr>
          <w:color w:val="333333"/>
          <w:sz w:val="23"/>
        </w:rPr>
        <w:t>Readiness and Emergency Preparedness Act for Medical Countermeasures Against COVID-19 as covered persons. Signed standing orders will also be in effect.</w:t>
      </w:r>
      <w:r>
        <w:t xml:space="preserve"> </w:t>
      </w:r>
    </w:p>
    <w:p w14:paraId="49CEDEDC" w14:textId="174BE24E" w:rsidR="003A27BD" w:rsidRPr="000646B2" w:rsidRDefault="000646B2" w:rsidP="0021636F">
      <w:pPr>
        <w:spacing w:after="342" w:line="259" w:lineRule="auto"/>
        <w:ind w:left="0" w:right="525" w:firstLine="0"/>
        <w:jc w:val="center"/>
      </w:pPr>
      <w:r>
        <w:rPr>
          <w:b/>
        </w:rPr>
        <w:t xml:space="preserve">   </w:t>
      </w:r>
    </w:p>
    <w:p w14:paraId="507480D8" w14:textId="77777777" w:rsidR="0021636F" w:rsidRPr="0021636F" w:rsidRDefault="0021636F" w:rsidP="0021636F">
      <w:pPr>
        <w:pBdr>
          <w:bottom w:val="single" w:sz="8" w:space="4" w:color="4F81BD"/>
        </w:pBdr>
        <w:spacing w:after="300" w:line="240" w:lineRule="auto"/>
        <w:ind w:left="0" w:firstLine="0"/>
        <w:rPr>
          <w:rFonts w:eastAsia="Times New Roman"/>
          <w:color w:val="auto"/>
        </w:rPr>
      </w:pPr>
      <w:r w:rsidRPr="0021636F">
        <w:rPr>
          <w:rFonts w:eastAsia="Times New Roman"/>
          <w:b/>
          <w:bCs/>
          <w:color w:val="auto"/>
        </w:rPr>
        <w:t>Annex 1. Threat and Hazards Assessment Table: NYC Department of Health and Mental Hygiene-New York City, New York </w:t>
      </w:r>
    </w:p>
    <w:tbl>
      <w:tblPr>
        <w:tblW w:w="0" w:type="auto"/>
        <w:tblCellMar>
          <w:top w:w="15" w:type="dxa"/>
          <w:left w:w="15" w:type="dxa"/>
          <w:bottom w:w="15" w:type="dxa"/>
          <w:right w:w="15" w:type="dxa"/>
        </w:tblCellMar>
        <w:tblLook w:val="04A0" w:firstRow="1" w:lastRow="0" w:firstColumn="1" w:lastColumn="0" w:noHBand="0" w:noVBand="1"/>
      </w:tblPr>
      <w:tblGrid>
        <w:gridCol w:w="3804"/>
        <w:gridCol w:w="3389"/>
        <w:gridCol w:w="2733"/>
      </w:tblGrid>
      <w:tr w:rsidR="0021636F" w:rsidRPr="0021636F" w14:paraId="27C11A16" w14:textId="77777777" w:rsidTr="0021636F">
        <w:tc>
          <w:tcPr>
            <w:tcW w:w="0" w:type="auto"/>
            <w:tcBorders>
              <w:top w:val="single" w:sz="8" w:space="0" w:color="8064A2"/>
              <w:left w:val="single" w:sz="8" w:space="0" w:color="8064A2"/>
              <w:bottom w:val="single" w:sz="18" w:space="0" w:color="8064A2"/>
              <w:right w:val="single" w:sz="8" w:space="0" w:color="8064A2"/>
            </w:tcBorders>
            <w:tcMar>
              <w:top w:w="0" w:type="dxa"/>
              <w:left w:w="108" w:type="dxa"/>
              <w:bottom w:w="0" w:type="dxa"/>
              <w:right w:w="108" w:type="dxa"/>
            </w:tcMar>
            <w:hideMark/>
          </w:tcPr>
          <w:p w14:paraId="207FB144" w14:textId="77777777" w:rsidR="0021636F" w:rsidRPr="0021636F" w:rsidRDefault="0021636F" w:rsidP="0021636F">
            <w:pPr>
              <w:spacing w:after="0" w:line="240" w:lineRule="auto"/>
              <w:ind w:left="0" w:firstLine="0"/>
              <w:rPr>
                <w:rFonts w:ascii="Times New Roman" w:eastAsia="Times New Roman" w:hAnsi="Times New Roman" w:cs="Times New Roman"/>
                <w:color w:val="auto"/>
                <w:sz w:val="24"/>
                <w:szCs w:val="24"/>
              </w:rPr>
            </w:pPr>
            <w:r w:rsidRPr="0021636F">
              <w:rPr>
                <w:rFonts w:ascii="Calibri" w:eastAsia="Times New Roman" w:hAnsi="Calibri" w:cs="Calibri"/>
                <w:b/>
                <w:bCs/>
                <w:sz w:val="28"/>
                <w:szCs w:val="28"/>
              </w:rPr>
              <w:t>Natural</w:t>
            </w:r>
          </w:p>
        </w:tc>
        <w:tc>
          <w:tcPr>
            <w:tcW w:w="0" w:type="auto"/>
            <w:tcBorders>
              <w:top w:val="single" w:sz="8" w:space="0" w:color="8064A2"/>
              <w:left w:val="single" w:sz="8" w:space="0" w:color="8064A2"/>
              <w:bottom w:val="single" w:sz="18" w:space="0" w:color="8064A2"/>
              <w:right w:val="single" w:sz="8" w:space="0" w:color="8064A2"/>
            </w:tcBorders>
            <w:tcMar>
              <w:top w:w="0" w:type="dxa"/>
              <w:left w:w="108" w:type="dxa"/>
              <w:bottom w:w="0" w:type="dxa"/>
              <w:right w:w="108" w:type="dxa"/>
            </w:tcMar>
            <w:hideMark/>
          </w:tcPr>
          <w:p w14:paraId="5DC04C87" w14:textId="77777777" w:rsidR="0021636F" w:rsidRPr="0021636F" w:rsidRDefault="0021636F" w:rsidP="0021636F">
            <w:pPr>
              <w:spacing w:after="0" w:line="240" w:lineRule="auto"/>
              <w:ind w:left="0" w:firstLine="0"/>
              <w:rPr>
                <w:rFonts w:ascii="Times New Roman" w:eastAsia="Times New Roman" w:hAnsi="Times New Roman" w:cs="Times New Roman"/>
                <w:color w:val="auto"/>
                <w:sz w:val="24"/>
                <w:szCs w:val="24"/>
              </w:rPr>
            </w:pPr>
            <w:r w:rsidRPr="0021636F">
              <w:rPr>
                <w:rFonts w:ascii="Calibri" w:eastAsia="Times New Roman" w:hAnsi="Calibri" w:cs="Calibri"/>
                <w:b/>
                <w:bCs/>
                <w:sz w:val="28"/>
                <w:szCs w:val="28"/>
              </w:rPr>
              <w:t>Technological</w:t>
            </w:r>
          </w:p>
        </w:tc>
        <w:tc>
          <w:tcPr>
            <w:tcW w:w="0" w:type="auto"/>
            <w:tcBorders>
              <w:top w:val="single" w:sz="8" w:space="0" w:color="8064A2"/>
              <w:left w:val="single" w:sz="8" w:space="0" w:color="8064A2"/>
              <w:bottom w:val="single" w:sz="18" w:space="0" w:color="8064A2"/>
              <w:right w:val="single" w:sz="8" w:space="0" w:color="8064A2"/>
            </w:tcBorders>
            <w:tcMar>
              <w:top w:w="0" w:type="dxa"/>
              <w:left w:w="108" w:type="dxa"/>
              <w:bottom w:w="0" w:type="dxa"/>
              <w:right w:w="108" w:type="dxa"/>
            </w:tcMar>
            <w:hideMark/>
          </w:tcPr>
          <w:p w14:paraId="3544B42E" w14:textId="77777777" w:rsidR="0021636F" w:rsidRPr="0021636F" w:rsidRDefault="0021636F" w:rsidP="0021636F">
            <w:pPr>
              <w:spacing w:after="0" w:line="240" w:lineRule="auto"/>
              <w:ind w:left="0" w:firstLine="0"/>
              <w:rPr>
                <w:rFonts w:ascii="Times New Roman" w:eastAsia="Times New Roman" w:hAnsi="Times New Roman" w:cs="Times New Roman"/>
                <w:color w:val="auto"/>
                <w:sz w:val="24"/>
                <w:szCs w:val="24"/>
              </w:rPr>
            </w:pPr>
            <w:r w:rsidRPr="0021636F">
              <w:rPr>
                <w:rFonts w:ascii="Calibri" w:eastAsia="Times New Roman" w:hAnsi="Calibri" w:cs="Calibri"/>
                <w:b/>
                <w:bCs/>
                <w:sz w:val="28"/>
                <w:szCs w:val="28"/>
              </w:rPr>
              <w:t>Human-caused</w:t>
            </w:r>
          </w:p>
        </w:tc>
      </w:tr>
      <w:tr w:rsidR="0021636F" w:rsidRPr="0021636F" w14:paraId="2D092E31" w14:textId="77777777" w:rsidTr="0021636F">
        <w:tc>
          <w:tcPr>
            <w:tcW w:w="0" w:type="auto"/>
            <w:tcBorders>
              <w:top w:val="single" w:sz="18" w:space="0" w:color="8064A2"/>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36127B82" w14:textId="77777777" w:rsidR="0021636F" w:rsidRPr="0021636F" w:rsidRDefault="0021636F" w:rsidP="0021636F">
            <w:pPr>
              <w:spacing w:after="0" w:line="240" w:lineRule="auto"/>
              <w:ind w:left="0" w:firstLine="0"/>
              <w:rPr>
                <w:rFonts w:ascii="Times New Roman" w:eastAsia="Times New Roman" w:hAnsi="Times New Roman" w:cs="Times New Roman"/>
                <w:color w:val="auto"/>
                <w:sz w:val="24"/>
                <w:szCs w:val="24"/>
              </w:rPr>
            </w:pPr>
            <w:r w:rsidRPr="0021636F">
              <w:rPr>
                <w:rFonts w:ascii="Calibri" w:eastAsia="Times New Roman" w:hAnsi="Calibri" w:cs="Calibri"/>
              </w:rPr>
              <w:t>Resulting from acts of nature</w:t>
            </w:r>
          </w:p>
        </w:tc>
        <w:tc>
          <w:tcPr>
            <w:tcW w:w="0" w:type="auto"/>
            <w:tcBorders>
              <w:top w:val="single" w:sz="18" w:space="0" w:color="8064A2"/>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7E1908EF" w14:textId="77777777" w:rsidR="0021636F" w:rsidRPr="0021636F" w:rsidRDefault="0021636F" w:rsidP="0021636F">
            <w:pPr>
              <w:spacing w:after="0" w:line="240" w:lineRule="auto"/>
              <w:ind w:left="0" w:firstLine="0"/>
              <w:rPr>
                <w:rFonts w:ascii="Times New Roman" w:eastAsia="Times New Roman" w:hAnsi="Times New Roman" w:cs="Times New Roman"/>
                <w:color w:val="auto"/>
                <w:sz w:val="24"/>
                <w:szCs w:val="24"/>
              </w:rPr>
            </w:pPr>
            <w:r w:rsidRPr="0021636F">
              <w:rPr>
                <w:rFonts w:ascii="Calibri" w:eastAsia="Times New Roman" w:hAnsi="Calibri" w:cs="Calibri"/>
              </w:rPr>
              <w:t>Involves accidents or the failures of systems and structures</w:t>
            </w:r>
          </w:p>
        </w:tc>
        <w:tc>
          <w:tcPr>
            <w:tcW w:w="0" w:type="auto"/>
            <w:tcBorders>
              <w:top w:val="single" w:sz="18" w:space="0" w:color="8064A2"/>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2178A972" w14:textId="77777777" w:rsidR="0021636F" w:rsidRPr="0021636F" w:rsidRDefault="0021636F" w:rsidP="0021636F">
            <w:pPr>
              <w:spacing w:after="0" w:line="240" w:lineRule="auto"/>
              <w:ind w:left="0" w:firstLine="0"/>
              <w:rPr>
                <w:rFonts w:ascii="Times New Roman" w:eastAsia="Times New Roman" w:hAnsi="Times New Roman" w:cs="Times New Roman"/>
                <w:color w:val="auto"/>
                <w:sz w:val="24"/>
                <w:szCs w:val="24"/>
              </w:rPr>
            </w:pPr>
            <w:r w:rsidRPr="0021636F">
              <w:rPr>
                <w:rFonts w:ascii="Calibri" w:eastAsia="Times New Roman" w:hAnsi="Calibri" w:cs="Calibri"/>
              </w:rPr>
              <w:t>Caused by the intentional actions of an adversary</w:t>
            </w:r>
          </w:p>
        </w:tc>
      </w:tr>
      <w:tr w:rsidR="0021636F" w:rsidRPr="0021636F" w14:paraId="60279EA5" w14:textId="77777777" w:rsidTr="0021636F">
        <w:tc>
          <w:tcPr>
            <w:tcW w:w="0" w:type="auto"/>
            <w:tcBorders>
              <w:top w:val="single" w:sz="8" w:space="0" w:color="8064A2"/>
              <w:left w:val="single" w:sz="8" w:space="0" w:color="8064A2"/>
              <w:bottom w:val="single" w:sz="8" w:space="0" w:color="8064A2"/>
              <w:right w:val="single" w:sz="8" w:space="0" w:color="8064A2"/>
            </w:tcBorders>
            <w:tcMar>
              <w:top w:w="0" w:type="dxa"/>
              <w:left w:w="108" w:type="dxa"/>
              <w:bottom w:w="0" w:type="dxa"/>
              <w:right w:w="108" w:type="dxa"/>
            </w:tcMar>
            <w:hideMark/>
          </w:tcPr>
          <w:p w14:paraId="543DD4FB" w14:textId="77777777" w:rsidR="0021636F" w:rsidRPr="0021636F" w:rsidRDefault="0021636F" w:rsidP="0021636F">
            <w:pPr>
              <w:numPr>
                <w:ilvl w:val="0"/>
                <w:numId w:val="9"/>
              </w:numPr>
              <w:spacing w:after="0" w:line="240" w:lineRule="auto"/>
              <w:ind w:left="360"/>
              <w:textAlignment w:val="baseline"/>
              <w:rPr>
                <w:rFonts w:ascii="Calibri" w:eastAsia="Times New Roman" w:hAnsi="Calibri" w:cs="Calibri"/>
              </w:rPr>
            </w:pPr>
            <w:r w:rsidRPr="0021636F">
              <w:rPr>
                <w:rFonts w:ascii="Calibri" w:eastAsia="Times New Roman" w:hAnsi="Calibri" w:cs="Calibri"/>
                <w:b/>
                <w:bCs/>
              </w:rPr>
              <w:t>Outbreak/Pandemic:</w:t>
            </w:r>
            <w:r w:rsidRPr="0021636F">
              <w:rPr>
                <w:rFonts w:ascii="Calibri" w:eastAsia="Times New Roman" w:hAnsi="Calibri" w:cs="Calibri"/>
              </w:rPr>
              <w:t xml:space="preserve"> Based on the 2019 National THIRA by FEMA and the2019 NYC Measles Outbreak, contagion by existing and emerging pathogens remains a credible threat to NYC residents.</w:t>
            </w:r>
            <w:r w:rsidRPr="0021636F">
              <w:rPr>
                <w:rFonts w:ascii="Calibri" w:eastAsia="Times New Roman" w:hAnsi="Calibri" w:cs="Calibri"/>
                <w:sz w:val="13"/>
                <w:szCs w:val="13"/>
                <w:vertAlign w:val="superscript"/>
              </w:rPr>
              <w:t>1</w:t>
            </w:r>
            <w:r w:rsidRPr="0021636F">
              <w:rPr>
                <w:rFonts w:ascii="Calibri" w:eastAsia="Times New Roman" w:hAnsi="Calibri" w:cs="Calibri"/>
              </w:rPr>
              <w:t xml:space="preserve"> NYC has a high population density of 27,000 persons per square mile while the largest hospital has 2650 staffed beds.</w:t>
            </w:r>
            <w:r w:rsidRPr="0021636F">
              <w:rPr>
                <w:rFonts w:ascii="Calibri" w:eastAsia="Times New Roman" w:hAnsi="Calibri" w:cs="Calibri"/>
                <w:sz w:val="13"/>
                <w:szCs w:val="13"/>
                <w:vertAlign w:val="superscript"/>
              </w:rPr>
              <w:t>2,3</w:t>
            </w:r>
            <w:r w:rsidRPr="0021636F">
              <w:rPr>
                <w:rFonts w:ascii="Calibri" w:eastAsia="Times New Roman" w:hAnsi="Calibri" w:cs="Calibri"/>
              </w:rPr>
              <w:t xml:space="preserve"> Even with surge capacity, the health care system is likely to be overwhelmed by novel infections without known treatments or vaccines.</w:t>
            </w:r>
          </w:p>
          <w:p w14:paraId="63209073" w14:textId="77777777" w:rsidR="0021636F" w:rsidRPr="0021636F" w:rsidRDefault="0021636F" w:rsidP="0021636F">
            <w:pPr>
              <w:numPr>
                <w:ilvl w:val="0"/>
                <w:numId w:val="9"/>
              </w:numPr>
              <w:spacing w:after="0" w:line="240" w:lineRule="auto"/>
              <w:ind w:left="360"/>
              <w:textAlignment w:val="baseline"/>
              <w:rPr>
                <w:rFonts w:ascii="Calibri" w:eastAsia="Times New Roman" w:hAnsi="Calibri" w:cs="Calibri"/>
              </w:rPr>
            </w:pPr>
            <w:r w:rsidRPr="0021636F">
              <w:rPr>
                <w:rFonts w:ascii="Calibri" w:eastAsia="Times New Roman" w:hAnsi="Calibri" w:cs="Calibri"/>
                <w:b/>
                <w:bCs/>
              </w:rPr>
              <w:t>Winter Storm</w:t>
            </w:r>
            <w:r w:rsidRPr="0021636F">
              <w:rPr>
                <w:rFonts w:ascii="Calibri" w:eastAsia="Times New Roman" w:hAnsi="Calibri" w:cs="Calibri"/>
              </w:rPr>
              <w:t xml:space="preserve">: Winter storms are common in the northeast every </w:t>
            </w:r>
            <w:r w:rsidRPr="0021636F">
              <w:rPr>
                <w:rFonts w:ascii="Calibri" w:eastAsia="Times New Roman" w:hAnsi="Calibri" w:cs="Calibri"/>
              </w:rPr>
              <w:lastRenderedPageBreak/>
              <w:t>year and may lead to disruptions in air and ground transportation, interruptions in electricity supply with risk of exposure to the vulnerable homeless population. Multi-agency responses may be required to address these issues as they arise.</w:t>
            </w:r>
          </w:p>
          <w:p w14:paraId="735281DD" w14:textId="77777777" w:rsidR="0021636F" w:rsidRPr="0021636F" w:rsidRDefault="0021636F" w:rsidP="0021636F">
            <w:pPr>
              <w:numPr>
                <w:ilvl w:val="0"/>
                <w:numId w:val="9"/>
              </w:numPr>
              <w:spacing w:after="0" w:line="240" w:lineRule="auto"/>
              <w:ind w:left="360"/>
              <w:textAlignment w:val="baseline"/>
              <w:rPr>
                <w:rFonts w:ascii="Calibri" w:eastAsia="Times New Roman" w:hAnsi="Calibri" w:cs="Calibri"/>
              </w:rPr>
            </w:pPr>
            <w:r w:rsidRPr="0021636F">
              <w:rPr>
                <w:rFonts w:ascii="Calibri" w:eastAsia="Times New Roman" w:hAnsi="Calibri" w:cs="Calibri"/>
                <w:b/>
                <w:bCs/>
              </w:rPr>
              <w:t>Flood</w:t>
            </w:r>
            <w:r w:rsidRPr="0021636F">
              <w:rPr>
                <w:rFonts w:ascii="Calibri" w:eastAsia="Times New Roman" w:hAnsi="Calibri" w:cs="Calibri"/>
              </w:rPr>
              <w:t>: Due to its geographical location adjacent to the Atlantic Ocean, all structures are vulnerable to flooding. The New York Bight, or the right angle formed by Long Island and New Jersey make NYC and subsequently all Department of Health locations vulnerable to flooding.</w:t>
            </w:r>
            <w:r w:rsidRPr="0021636F">
              <w:rPr>
                <w:rFonts w:ascii="Calibri" w:eastAsia="Times New Roman" w:hAnsi="Calibri" w:cs="Calibri"/>
                <w:sz w:val="13"/>
                <w:szCs w:val="13"/>
                <w:vertAlign w:val="superscript"/>
              </w:rPr>
              <w:t xml:space="preserve">7 </w:t>
            </w:r>
            <w:r w:rsidRPr="0021636F">
              <w:rPr>
                <w:rFonts w:ascii="Calibri" w:eastAsia="Times New Roman" w:hAnsi="Calibri" w:cs="Calibri"/>
              </w:rPr>
              <w:t>Consequential to the bight, water is easily funneled into the New York Harbor threatening the infrastructure of the DOHMH, &amp; in particular it’s Brooklyn &amp; Queens locations.</w:t>
            </w:r>
          </w:p>
        </w:tc>
        <w:tc>
          <w:tcPr>
            <w:tcW w:w="0" w:type="auto"/>
            <w:tcBorders>
              <w:top w:val="single" w:sz="8" w:space="0" w:color="8064A2"/>
              <w:left w:val="single" w:sz="8" w:space="0" w:color="8064A2"/>
              <w:bottom w:val="single" w:sz="8" w:space="0" w:color="8064A2"/>
              <w:right w:val="single" w:sz="8" w:space="0" w:color="8064A2"/>
            </w:tcBorders>
            <w:tcMar>
              <w:top w:w="0" w:type="dxa"/>
              <w:left w:w="108" w:type="dxa"/>
              <w:bottom w:w="0" w:type="dxa"/>
              <w:right w:w="108" w:type="dxa"/>
            </w:tcMar>
            <w:hideMark/>
          </w:tcPr>
          <w:p w14:paraId="3F4CDF51" w14:textId="77777777" w:rsidR="0021636F" w:rsidRPr="0021636F" w:rsidRDefault="0021636F" w:rsidP="0021636F">
            <w:pPr>
              <w:numPr>
                <w:ilvl w:val="0"/>
                <w:numId w:val="10"/>
              </w:numPr>
              <w:spacing w:after="0" w:line="240" w:lineRule="auto"/>
              <w:ind w:left="360"/>
              <w:textAlignment w:val="baseline"/>
              <w:rPr>
                <w:rFonts w:ascii="Calibri" w:eastAsia="Times New Roman" w:hAnsi="Calibri" w:cs="Calibri"/>
              </w:rPr>
            </w:pPr>
            <w:r w:rsidRPr="0021636F">
              <w:rPr>
                <w:rFonts w:ascii="Calibri" w:eastAsia="Times New Roman" w:hAnsi="Calibri" w:cs="Calibri"/>
                <w:b/>
                <w:bCs/>
              </w:rPr>
              <w:lastRenderedPageBreak/>
              <w:t xml:space="preserve">Power Outage: </w:t>
            </w:r>
            <w:r w:rsidRPr="0021636F">
              <w:rPr>
                <w:rFonts w:ascii="Calibri" w:eastAsia="Times New Roman" w:hAnsi="Calibri" w:cs="Calibri"/>
              </w:rPr>
              <w:t>In the past ten years, NYC has had a few major power outages which led to disruption to supply in residential homes but also affected commerce, major railways and caused traffic disruption. While there were no major injuries or crime during the last major incident in 2019, the police and fire department are stretched thin to respond to major disruptions in electricity.</w:t>
            </w:r>
            <w:r w:rsidRPr="0021636F">
              <w:rPr>
                <w:rFonts w:ascii="Calibri" w:eastAsia="Times New Roman" w:hAnsi="Calibri" w:cs="Calibri"/>
                <w:sz w:val="13"/>
                <w:szCs w:val="13"/>
                <w:vertAlign w:val="superscript"/>
              </w:rPr>
              <w:t>4</w:t>
            </w:r>
          </w:p>
          <w:p w14:paraId="031FECCA" w14:textId="77777777" w:rsidR="0021636F" w:rsidRPr="0021636F" w:rsidRDefault="0021636F" w:rsidP="0021636F">
            <w:pPr>
              <w:numPr>
                <w:ilvl w:val="0"/>
                <w:numId w:val="10"/>
              </w:numPr>
              <w:spacing w:after="0" w:line="240" w:lineRule="auto"/>
              <w:ind w:left="360"/>
              <w:textAlignment w:val="baseline"/>
              <w:rPr>
                <w:rFonts w:ascii="Calibri" w:eastAsia="Times New Roman" w:hAnsi="Calibri" w:cs="Calibri"/>
              </w:rPr>
            </w:pPr>
            <w:r w:rsidRPr="0021636F">
              <w:rPr>
                <w:rFonts w:ascii="Calibri" w:eastAsia="Times New Roman" w:hAnsi="Calibri" w:cs="Calibri"/>
                <w:b/>
                <w:bCs/>
              </w:rPr>
              <w:t xml:space="preserve">Mass Transit Malfunction: </w:t>
            </w:r>
            <w:r w:rsidRPr="0021636F">
              <w:rPr>
                <w:rFonts w:ascii="Calibri" w:eastAsia="Times New Roman" w:hAnsi="Calibri" w:cs="Calibri"/>
              </w:rPr>
              <w:t xml:space="preserve">On average, 5.7 million persons </w:t>
            </w:r>
            <w:r w:rsidRPr="0021636F">
              <w:rPr>
                <w:rFonts w:ascii="Calibri" w:eastAsia="Times New Roman" w:hAnsi="Calibri" w:cs="Calibri"/>
              </w:rPr>
              <w:lastRenderedPageBreak/>
              <w:t>ride the subway daily. With its dependence on steady electricity supply and the fact that some 60% of its stations are underground, NYC’s MTA is vulnerable to malfunction.</w:t>
            </w:r>
            <w:r w:rsidRPr="0021636F">
              <w:rPr>
                <w:rFonts w:ascii="Calibri" w:eastAsia="Times New Roman" w:hAnsi="Calibri" w:cs="Calibri"/>
                <w:sz w:val="13"/>
                <w:szCs w:val="13"/>
                <w:vertAlign w:val="superscript"/>
              </w:rPr>
              <w:t>6</w:t>
            </w:r>
            <w:r w:rsidRPr="0021636F">
              <w:rPr>
                <w:rFonts w:ascii="Calibri" w:eastAsia="Times New Roman" w:hAnsi="Calibri" w:cs="Calibri"/>
              </w:rPr>
              <w:t xml:space="preserve"> Electrical outages and flooding have been major contributors to service disruption in the recent past which required involvement of communications systems to issue warnings to its customers.</w:t>
            </w:r>
          </w:p>
          <w:p w14:paraId="7ACBA3FF" w14:textId="77777777" w:rsidR="0021636F" w:rsidRPr="0021636F" w:rsidRDefault="0021636F" w:rsidP="0021636F">
            <w:pPr>
              <w:numPr>
                <w:ilvl w:val="0"/>
                <w:numId w:val="10"/>
              </w:numPr>
              <w:spacing w:after="0" w:line="240" w:lineRule="auto"/>
              <w:ind w:left="360"/>
              <w:textAlignment w:val="baseline"/>
              <w:rPr>
                <w:rFonts w:ascii="Cambria" w:eastAsia="Times New Roman" w:hAnsi="Cambria" w:cs="Times New Roman"/>
                <w:b/>
                <w:bCs/>
                <w:sz w:val="24"/>
                <w:szCs w:val="24"/>
              </w:rPr>
            </w:pPr>
            <w:r w:rsidRPr="0021636F">
              <w:rPr>
                <w:rFonts w:ascii="Calibri" w:eastAsia="Times New Roman" w:hAnsi="Calibri" w:cs="Calibri"/>
                <w:b/>
                <w:bCs/>
              </w:rPr>
              <w:t xml:space="preserve">Airline Disaster: </w:t>
            </w:r>
            <w:r w:rsidRPr="0021636F">
              <w:rPr>
                <w:rFonts w:ascii="Calibri" w:eastAsia="Times New Roman" w:hAnsi="Calibri" w:cs="Calibri"/>
              </w:rPr>
              <w:t>As one of the international travel hubs in the US, NYC has experienced a number of airline disasters in the past. The sheer volume of arriving and departing flights into any of the three NYC airports increases likelihood for calamitous disasters. Notably, the 1960 LaGuardia mid-air collision, 2001 Queens crash, 2001 September 11 attacks, and 2009 Hudson River landing are all prime examples of airline disasters affecting NYC. NYC DOHMH should be prepared for direct impact from such disasters as well as a surge in volume of injuries and fatalities.</w:t>
            </w:r>
          </w:p>
        </w:tc>
        <w:tc>
          <w:tcPr>
            <w:tcW w:w="0" w:type="auto"/>
            <w:tcBorders>
              <w:top w:val="single" w:sz="8" w:space="0" w:color="8064A2"/>
              <w:left w:val="single" w:sz="8" w:space="0" w:color="8064A2"/>
              <w:bottom w:val="single" w:sz="8" w:space="0" w:color="8064A2"/>
              <w:right w:val="single" w:sz="8" w:space="0" w:color="8064A2"/>
            </w:tcBorders>
            <w:tcMar>
              <w:top w:w="0" w:type="dxa"/>
              <w:left w:w="108" w:type="dxa"/>
              <w:bottom w:w="0" w:type="dxa"/>
              <w:right w:w="108" w:type="dxa"/>
            </w:tcMar>
            <w:hideMark/>
          </w:tcPr>
          <w:p w14:paraId="715F6AB1" w14:textId="77777777" w:rsidR="0021636F" w:rsidRPr="0021636F" w:rsidRDefault="0021636F" w:rsidP="0021636F">
            <w:pPr>
              <w:spacing w:after="0" w:line="240" w:lineRule="auto"/>
              <w:ind w:left="0" w:firstLine="0"/>
              <w:rPr>
                <w:rFonts w:ascii="Times New Roman" w:eastAsia="Times New Roman" w:hAnsi="Times New Roman" w:cs="Times New Roman"/>
                <w:color w:val="auto"/>
                <w:sz w:val="24"/>
                <w:szCs w:val="24"/>
              </w:rPr>
            </w:pPr>
            <w:r w:rsidRPr="0021636F">
              <w:rPr>
                <w:rFonts w:ascii="Times New Roman" w:eastAsia="Times New Roman" w:hAnsi="Symbol" w:cs="Times New Roman"/>
                <w:color w:val="auto"/>
                <w:sz w:val="24"/>
                <w:szCs w:val="24"/>
              </w:rPr>
              <w:lastRenderedPageBreak/>
              <w:t></w:t>
            </w:r>
            <w:r w:rsidRPr="0021636F">
              <w:rPr>
                <w:rFonts w:ascii="Times New Roman" w:eastAsia="Times New Roman" w:hAnsi="Times New Roman" w:cs="Times New Roman"/>
                <w:color w:val="auto"/>
                <w:sz w:val="24"/>
                <w:szCs w:val="24"/>
              </w:rPr>
              <w:t xml:space="preserve">  </w:t>
            </w:r>
            <w:r w:rsidRPr="0021636F">
              <w:rPr>
                <w:rFonts w:ascii="Calibri" w:eastAsia="Times New Roman" w:hAnsi="Calibri" w:cs="Calibri"/>
                <w:b/>
                <w:bCs/>
              </w:rPr>
              <w:t xml:space="preserve">Civil Unrest: </w:t>
            </w:r>
            <w:r w:rsidRPr="0021636F">
              <w:rPr>
                <w:rFonts w:ascii="Calibri" w:eastAsia="Times New Roman" w:hAnsi="Calibri" w:cs="Calibri"/>
              </w:rPr>
              <w:t>Protests in NYC are common including Occupy Wall Street and the more recent George Floyd protests. As emotions flare, police, fire and sanitation departments are usually engaged in response. Damage in the wake of George Floyd riots is likely to be the costliest civil unrest in US history but such unrests usually result in injuries and arrests with minimal deaths.</w:t>
            </w:r>
            <w:r w:rsidRPr="0021636F">
              <w:rPr>
                <w:rFonts w:ascii="Calibri" w:eastAsia="Times New Roman" w:hAnsi="Calibri" w:cs="Calibri"/>
                <w:sz w:val="13"/>
                <w:szCs w:val="13"/>
                <w:vertAlign w:val="superscript"/>
              </w:rPr>
              <w:t>5</w:t>
            </w:r>
          </w:p>
          <w:p w14:paraId="748CFF36" w14:textId="77777777" w:rsidR="0021636F" w:rsidRPr="0021636F" w:rsidRDefault="0021636F" w:rsidP="0021636F">
            <w:pPr>
              <w:spacing w:after="0" w:line="240" w:lineRule="auto"/>
              <w:ind w:left="0" w:firstLine="0"/>
              <w:rPr>
                <w:rFonts w:ascii="Times New Roman" w:eastAsia="Times New Roman" w:hAnsi="Times New Roman" w:cs="Times New Roman"/>
                <w:color w:val="auto"/>
                <w:sz w:val="24"/>
                <w:szCs w:val="24"/>
              </w:rPr>
            </w:pPr>
            <w:r w:rsidRPr="0021636F">
              <w:rPr>
                <w:rFonts w:ascii="Times New Roman" w:eastAsia="Times New Roman" w:hAnsi="Symbol" w:cs="Times New Roman"/>
                <w:color w:val="auto"/>
                <w:sz w:val="24"/>
                <w:szCs w:val="24"/>
              </w:rPr>
              <w:lastRenderedPageBreak/>
              <w:t></w:t>
            </w:r>
            <w:r w:rsidRPr="0021636F">
              <w:rPr>
                <w:rFonts w:ascii="Times New Roman" w:eastAsia="Times New Roman" w:hAnsi="Times New Roman" w:cs="Times New Roman"/>
                <w:color w:val="auto"/>
                <w:sz w:val="24"/>
                <w:szCs w:val="24"/>
              </w:rPr>
              <w:t xml:space="preserve">  </w:t>
            </w:r>
            <w:r w:rsidRPr="0021636F">
              <w:rPr>
                <w:rFonts w:ascii="Calibri" w:eastAsia="Times New Roman" w:hAnsi="Calibri" w:cs="Calibri"/>
                <w:b/>
                <w:bCs/>
              </w:rPr>
              <w:t xml:space="preserve">Active Shooter: </w:t>
            </w:r>
            <w:r w:rsidRPr="0021636F">
              <w:rPr>
                <w:rFonts w:ascii="Calibri" w:eastAsia="Times New Roman" w:hAnsi="Calibri" w:cs="Calibri"/>
              </w:rPr>
              <w:t>Health care settings and/or departments of health are often not considered as targeted sites for active shooter scenarios, however the second largest hostage situation in recent history occurred in a large public hospital.</w:t>
            </w:r>
            <w:r w:rsidRPr="0021636F">
              <w:rPr>
                <w:rFonts w:ascii="Calibri" w:eastAsia="Times New Roman" w:hAnsi="Calibri" w:cs="Calibri"/>
                <w:sz w:val="13"/>
                <w:szCs w:val="13"/>
                <w:vertAlign w:val="superscript"/>
              </w:rPr>
              <w:t>8</w:t>
            </w:r>
            <w:r w:rsidRPr="0021636F">
              <w:rPr>
                <w:rFonts w:ascii="Calibri" w:eastAsia="Times New Roman" w:hAnsi="Calibri" w:cs="Calibri"/>
              </w:rPr>
              <w:t xml:space="preserve"> This has implications for any DOH, but especially a DOH in the country’s largest metropolis. In 2016 alone there were 308 active shooter cases, of which 32% were targeted towards the attacker’s workplace.</w:t>
            </w:r>
            <w:r w:rsidRPr="0021636F">
              <w:rPr>
                <w:rFonts w:ascii="Calibri" w:eastAsia="Times New Roman" w:hAnsi="Calibri" w:cs="Calibri"/>
                <w:sz w:val="13"/>
                <w:szCs w:val="13"/>
                <w:vertAlign w:val="superscript"/>
              </w:rPr>
              <w:t>9</w:t>
            </w:r>
          </w:p>
        </w:tc>
      </w:tr>
    </w:tbl>
    <w:p w14:paraId="0216BFFB" w14:textId="29633F0C" w:rsidR="0021636F" w:rsidRDefault="0021636F" w:rsidP="00290476">
      <w:pPr>
        <w:spacing w:after="357" w:line="259" w:lineRule="auto"/>
        <w:ind w:left="0" w:right="525" w:firstLine="0"/>
        <w:jc w:val="center"/>
        <w:rPr>
          <w:b/>
          <w:bCs/>
        </w:rPr>
      </w:pPr>
    </w:p>
    <w:p w14:paraId="5F766621" w14:textId="5C38F7B9" w:rsidR="007220D1" w:rsidRDefault="007220D1" w:rsidP="00290476">
      <w:pPr>
        <w:spacing w:after="357" w:line="259" w:lineRule="auto"/>
        <w:ind w:left="0" w:right="525" w:firstLine="0"/>
        <w:jc w:val="center"/>
        <w:rPr>
          <w:b/>
          <w:bCs/>
        </w:rPr>
      </w:pPr>
    </w:p>
    <w:p w14:paraId="10845817" w14:textId="403422B4" w:rsidR="007220D1" w:rsidRDefault="007220D1" w:rsidP="00290476">
      <w:pPr>
        <w:spacing w:after="357" w:line="259" w:lineRule="auto"/>
        <w:ind w:left="0" w:right="525" w:firstLine="0"/>
        <w:jc w:val="center"/>
        <w:rPr>
          <w:b/>
          <w:bCs/>
        </w:rPr>
      </w:pPr>
    </w:p>
    <w:p w14:paraId="2B241DA5" w14:textId="23921D02" w:rsidR="007220D1" w:rsidRDefault="007220D1" w:rsidP="00290476">
      <w:pPr>
        <w:spacing w:after="357" w:line="259" w:lineRule="auto"/>
        <w:ind w:left="0" w:right="525" w:firstLine="0"/>
        <w:jc w:val="center"/>
        <w:rPr>
          <w:b/>
          <w:bCs/>
        </w:rPr>
      </w:pPr>
    </w:p>
    <w:p w14:paraId="376F95F1" w14:textId="4ED80B94" w:rsidR="007220D1" w:rsidRDefault="007220D1" w:rsidP="00290476">
      <w:pPr>
        <w:spacing w:after="357" w:line="259" w:lineRule="auto"/>
        <w:ind w:left="0" w:right="525" w:firstLine="0"/>
        <w:jc w:val="center"/>
        <w:rPr>
          <w:b/>
          <w:bCs/>
        </w:rPr>
      </w:pPr>
    </w:p>
    <w:p w14:paraId="5140FC1D" w14:textId="77777777" w:rsidR="007220D1" w:rsidRDefault="007220D1" w:rsidP="00290476">
      <w:pPr>
        <w:spacing w:after="357" w:line="259" w:lineRule="auto"/>
        <w:ind w:left="0" w:right="525" w:firstLine="0"/>
        <w:jc w:val="center"/>
        <w:rPr>
          <w:b/>
          <w:bCs/>
        </w:rPr>
      </w:pPr>
    </w:p>
    <w:p w14:paraId="58FF9FB7" w14:textId="309292CE" w:rsidR="00552264" w:rsidRPr="00290476" w:rsidRDefault="000646B2" w:rsidP="00290476">
      <w:pPr>
        <w:spacing w:after="357" w:line="259" w:lineRule="auto"/>
        <w:ind w:left="0" w:right="525" w:firstLine="0"/>
        <w:jc w:val="center"/>
        <w:rPr>
          <w:b/>
          <w:bCs/>
        </w:rPr>
      </w:pPr>
      <w:r w:rsidRPr="003A27BD">
        <w:rPr>
          <w:b/>
          <w:bCs/>
        </w:rPr>
        <w:lastRenderedPageBreak/>
        <w:t xml:space="preserve">Annex 2: Incident Command System Organizational Chart for NYC DOHMH Mass Vaccination Program  </w:t>
      </w:r>
    </w:p>
    <w:p w14:paraId="4CDDF0CD" w14:textId="77777777" w:rsidR="00290476" w:rsidRDefault="000646B2" w:rsidP="00290476">
      <w:pPr>
        <w:spacing w:after="0" w:line="259" w:lineRule="auto"/>
        <w:ind w:left="0" w:firstLine="0"/>
        <w:jc w:val="right"/>
      </w:pPr>
      <w:r>
        <w:rPr>
          <w:noProof/>
        </w:rPr>
        <w:drawing>
          <wp:inline distT="0" distB="0" distL="0" distR="0" wp14:anchorId="073797C3" wp14:editId="7AC5CAE9">
            <wp:extent cx="6238875" cy="4648200"/>
            <wp:effectExtent l="0" t="0" r="0" b="0"/>
            <wp:docPr id="1449" name="Picture 1449"/>
            <wp:cNvGraphicFramePr/>
            <a:graphic xmlns:a="http://schemas.openxmlformats.org/drawingml/2006/main">
              <a:graphicData uri="http://schemas.openxmlformats.org/drawingml/2006/picture">
                <pic:pic xmlns:pic="http://schemas.openxmlformats.org/drawingml/2006/picture">
                  <pic:nvPicPr>
                    <pic:cNvPr id="1449" name="Picture 1449"/>
                    <pic:cNvPicPr/>
                  </pic:nvPicPr>
                  <pic:blipFill>
                    <a:blip r:embed="rId30"/>
                    <a:stretch>
                      <a:fillRect/>
                    </a:stretch>
                  </pic:blipFill>
                  <pic:spPr>
                    <a:xfrm>
                      <a:off x="0" y="0"/>
                      <a:ext cx="6238875" cy="4648200"/>
                    </a:xfrm>
                    <a:prstGeom prst="rect">
                      <a:avLst/>
                    </a:prstGeom>
                  </pic:spPr>
                </pic:pic>
              </a:graphicData>
            </a:graphic>
          </wp:inline>
        </w:drawing>
      </w:r>
      <w:r>
        <w:t xml:space="preserve"> </w:t>
      </w:r>
    </w:p>
    <w:p w14:paraId="35C26BF8" w14:textId="77777777" w:rsidR="00290476" w:rsidRDefault="00290476" w:rsidP="00290476">
      <w:pPr>
        <w:spacing w:after="0" w:line="259" w:lineRule="auto"/>
        <w:ind w:left="0" w:firstLine="0"/>
        <w:jc w:val="right"/>
      </w:pPr>
    </w:p>
    <w:p w14:paraId="3C8160AF" w14:textId="77777777" w:rsidR="00290476" w:rsidRDefault="00290476" w:rsidP="00290476">
      <w:pPr>
        <w:spacing w:after="0" w:line="259" w:lineRule="auto"/>
        <w:ind w:left="0" w:firstLine="0"/>
        <w:jc w:val="center"/>
        <w:rPr>
          <w:b/>
          <w:bCs/>
        </w:rPr>
      </w:pPr>
    </w:p>
    <w:p w14:paraId="6AE297B0" w14:textId="77777777" w:rsidR="00290476" w:rsidRDefault="00290476" w:rsidP="00290476">
      <w:pPr>
        <w:spacing w:after="0" w:line="259" w:lineRule="auto"/>
        <w:ind w:left="0" w:firstLine="0"/>
        <w:jc w:val="center"/>
        <w:rPr>
          <w:b/>
          <w:bCs/>
        </w:rPr>
      </w:pPr>
    </w:p>
    <w:p w14:paraId="29C54226" w14:textId="77777777" w:rsidR="00290476" w:rsidRDefault="00290476" w:rsidP="00290476">
      <w:pPr>
        <w:spacing w:after="0" w:line="259" w:lineRule="auto"/>
        <w:ind w:left="0" w:firstLine="0"/>
        <w:jc w:val="center"/>
        <w:rPr>
          <w:b/>
          <w:bCs/>
        </w:rPr>
      </w:pPr>
    </w:p>
    <w:p w14:paraId="5842349C" w14:textId="77777777" w:rsidR="00290476" w:rsidRDefault="00290476" w:rsidP="00290476">
      <w:pPr>
        <w:spacing w:after="0" w:line="259" w:lineRule="auto"/>
        <w:ind w:left="0" w:firstLine="0"/>
        <w:jc w:val="center"/>
        <w:rPr>
          <w:b/>
          <w:bCs/>
        </w:rPr>
      </w:pPr>
    </w:p>
    <w:p w14:paraId="53271806" w14:textId="77777777" w:rsidR="00290476" w:rsidRDefault="00290476" w:rsidP="00290476">
      <w:pPr>
        <w:spacing w:after="0" w:line="259" w:lineRule="auto"/>
        <w:ind w:left="0" w:firstLine="0"/>
        <w:jc w:val="center"/>
        <w:rPr>
          <w:b/>
          <w:bCs/>
        </w:rPr>
      </w:pPr>
    </w:p>
    <w:p w14:paraId="0A299025" w14:textId="77777777" w:rsidR="00290476" w:rsidRDefault="00290476" w:rsidP="00290476">
      <w:pPr>
        <w:spacing w:after="0" w:line="259" w:lineRule="auto"/>
        <w:ind w:left="0" w:firstLine="0"/>
        <w:jc w:val="center"/>
        <w:rPr>
          <w:b/>
          <w:bCs/>
        </w:rPr>
      </w:pPr>
    </w:p>
    <w:p w14:paraId="3F94E371" w14:textId="77777777" w:rsidR="00290476" w:rsidRDefault="00290476" w:rsidP="00290476">
      <w:pPr>
        <w:spacing w:after="0" w:line="259" w:lineRule="auto"/>
        <w:ind w:left="0" w:firstLine="0"/>
        <w:jc w:val="center"/>
        <w:rPr>
          <w:b/>
          <w:bCs/>
        </w:rPr>
      </w:pPr>
    </w:p>
    <w:p w14:paraId="131CF74D" w14:textId="77777777" w:rsidR="00290476" w:rsidRDefault="00290476" w:rsidP="00290476">
      <w:pPr>
        <w:spacing w:after="0" w:line="259" w:lineRule="auto"/>
        <w:ind w:left="0" w:firstLine="0"/>
        <w:jc w:val="center"/>
        <w:rPr>
          <w:b/>
          <w:bCs/>
        </w:rPr>
      </w:pPr>
    </w:p>
    <w:p w14:paraId="37A8F5BF" w14:textId="77777777" w:rsidR="00290476" w:rsidRDefault="00290476" w:rsidP="00290476">
      <w:pPr>
        <w:spacing w:after="0" w:line="259" w:lineRule="auto"/>
        <w:ind w:left="0" w:firstLine="0"/>
        <w:jc w:val="center"/>
        <w:rPr>
          <w:b/>
          <w:bCs/>
        </w:rPr>
      </w:pPr>
    </w:p>
    <w:p w14:paraId="59E8744C" w14:textId="77777777" w:rsidR="00290476" w:rsidRDefault="00290476" w:rsidP="00290476">
      <w:pPr>
        <w:spacing w:after="0" w:line="259" w:lineRule="auto"/>
        <w:ind w:left="0" w:firstLine="0"/>
        <w:jc w:val="center"/>
        <w:rPr>
          <w:b/>
          <w:bCs/>
        </w:rPr>
      </w:pPr>
    </w:p>
    <w:p w14:paraId="4E467D42" w14:textId="77777777" w:rsidR="00290476" w:rsidRDefault="00290476" w:rsidP="00290476">
      <w:pPr>
        <w:spacing w:after="0" w:line="259" w:lineRule="auto"/>
        <w:ind w:left="0" w:firstLine="0"/>
        <w:jc w:val="center"/>
        <w:rPr>
          <w:b/>
          <w:bCs/>
        </w:rPr>
      </w:pPr>
    </w:p>
    <w:p w14:paraId="154BEF88" w14:textId="77777777" w:rsidR="00290476" w:rsidRDefault="00290476" w:rsidP="00290476">
      <w:pPr>
        <w:spacing w:after="0" w:line="259" w:lineRule="auto"/>
        <w:ind w:left="0" w:firstLine="0"/>
        <w:jc w:val="center"/>
        <w:rPr>
          <w:b/>
          <w:bCs/>
        </w:rPr>
      </w:pPr>
    </w:p>
    <w:p w14:paraId="79C9546D" w14:textId="77777777" w:rsidR="00290476" w:rsidRDefault="00290476" w:rsidP="00290476">
      <w:pPr>
        <w:spacing w:after="0" w:line="259" w:lineRule="auto"/>
        <w:ind w:left="0" w:firstLine="0"/>
        <w:jc w:val="center"/>
        <w:rPr>
          <w:b/>
          <w:bCs/>
        </w:rPr>
      </w:pPr>
    </w:p>
    <w:p w14:paraId="3AEC0D53" w14:textId="77777777" w:rsidR="00290476" w:rsidRDefault="00290476" w:rsidP="00290476">
      <w:pPr>
        <w:spacing w:after="0" w:line="259" w:lineRule="auto"/>
        <w:ind w:left="0" w:firstLine="0"/>
        <w:jc w:val="center"/>
        <w:rPr>
          <w:b/>
          <w:bCs/>
        </w:rPr>
      </w:pPr>
    </w:p>
    <w:p w14:paraId="71836C4B" w14:textId="77777777" w:rsidR="00290476" w:rsidRDefault="00290476" w:rsidP="00290476">
      <w:pPr>
        <w:spacing w:after="0" w:line="259" w:lineRule="auto"/>
        <w:ind w:left="0" w:firstLine="0"/>
        <w:jc w:val="center"/>
        <w:rPr>
          <w:b/>
          <w:bCs/>
        </w:rPr>
      </w:pPr>
    </w:p>
    <w:p w14:paraId="46D7A33F" w14:textId="77777777" w:rsidR="00290476" w:rsidRDefault="00290476" w:rsidP="00290476">
      <w:pPr>
        <w:spacing w:after="0" w:line="259" w:lineRule="auto"/>
        <w:ind w:left="0" w:firstLine="0"/>
        <w:jc w:val="center"/>
        <w:rPr>
          <w:b/>
          <w:bCs/>
        </w:rPr>
      </w:pPr>
    </w:p>
    <w:p w14:paraId="2FE181AF" w14:textId="59DE7913" w:rsidR="00552264" w:rsidRPr="00290476" w:rsidRDefault="00290476" w:rsidP="00290476">
      <w:pPr>
        <w:spacing w:after="0" w:line="259" w:lineRule="auto"/>
        <w:ind w:left="0" w:firstLine="0"/>
        <w:jc w:val="center"/>
        <w:rPr>
          <w:b/>
          <w:bCs/>
        </w:rPr>
      </w:pPr>
      <w:r w:rsidRPr="00290476">
        <w:rPr>
          <w:b/>
          <w:bCs/>
        </w:rPr>
        <w:lastRenderedPageBreak/>
        <w:t>A</w:t>
      </w:r>
      <w:r w:rsidR="000646B2" w:rsidRPr="00290476">
        <w:rPr>
          <w:b/>
          <w:bCs/>
        </w:rPr>
        <w:t>nnex 3: Community Training for NYC DOHMH Mass Vaccination Program</w:t>
      </w:r>
    </w:p>
    <w:p w14:paraId="7F43C164" w14:textId="7A9591F6" w:rsidR="00552264" w:rsidRDefault="00552264">
      <w:pPr>
        <w:spacing w:after="12" w:line="259" w:lineRule="auto"/>
        <w:ind w:left="0" w:firstLine="0"/>
      </w:pPr>
    </w:p>
    <w:p w14:paraId="655F09F2" w14:textId="77777777" w:rsidR="00552264" w:rsidRDefault="000646B2">
      <w:pPr>
        <w:spacing w:after="0" w:line="259" w:lineRule="auto"/>
        <w:ind w:left="0" w:firstLine="0"/>
      </w:pPr>
      <w:r>
        <w:t xml:space="preserve"> </w:t>
      </w:r>
    </w:p>
    <w:tbl>
      <w:tblPr>
        <w:tblStyle w:val="TableGrid"/>
        <w:tblW w:w="9360" w:type="dxa"/>
        <w:tblInd w:w="6" w:type="dxa"/>
        <w:tblCellMar>
          <w:top w:w="387" w:type="dxa"/>
          <w:left w:w="8" w:type="dxa"/>
          <w:right w:w="115" w:type="dxa"/>
        </w:tblCellMar>
        <w:tblLook w:val="04A0" w:firstRow="1" w:lastRow="0" w:firstColumn="1" w:lastColumn="0" w:noHBand="0" w:noVBand="1"/>
      </w:tblPr>
      <w:tblGrid>
        <w:gridCol w:w="3062"/>
        <w:gridCol w:w="6298"/>
      </w:tblGrid>
      <w:tr w:rsidR="00552264" w14:paraId="3E9DD745" w14:textId="77777777" w:rsidTr="00290476">
        <w:trPr>
          <w:trHeight w:val="23"/>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B8CCE4"/>
          </w:tcPr>
          <w:p w14:paraId="0A0D630E" w14:textId="2836144E" w:rsidR="00552264" w:rsidRDefault="000646B2" w:rsidP="00290476">
            <w:pPr>
              <w:spacing w:after="0" w:line="259" w:lineRule="auto"/>
              <w:ind w:left="2" w:firstLine="0"/>
            </w:pPr>
            <w:r>
              <w:rPr>
                <w:b/>
                <w:sz w:val="24"/>
              </w:rPr>
              <w:t xml:space="preserve">Training Seminar Title: </w:t>
            </w:r>
            <w:r>
              <w:rPr>
                <w:rFonts w:ascii="Calibri" w:eastAsia="Calibri" w:hAnsi="Calibri" w:cs="Calibri"/>
                <w:sz w:val="24"/>
              </w:rPr>
              <w:t>​</w:t>
            </w:r>
            <w:r>
              <w:rPr>
                <w:sz w:val="24"/>
              </w:rPr>
              <w:t>COVID-19 Mass Vaccination Clinic Training</w:t>
            </w:r>
          </w:p>
        </w:tc>
      </w:tr>
      <w:tr w:rsidR="00552264" w14:paraId="420D2962" w14:textId="77777777" w:rsidTr="00290476">
        <w:trPr>
          <w:trHeight w:val="1043"/>
        </w:trPr>
        <w:tc>
          <w:tcPr>
            <w:tcW w:w="3062" w:type="dxa"/>
            <w:tcBorders>
              <w:top w:val="single" w:sz="6" w:space="0" w:color="000000"/>
              <w:left w:val="single" w:sz="6" w:space="0" w:color="000000"/>
              <w:bottom w:val="single" w:sz="6" w:space="0" w:color="000000"/>
              <w:right w:val="single" w:sz="6" w:space="0" w:color="000000"/>
            </w:tcBorders>
          </w:tcPr>
          <w:p w14:paraId="48583AF9" w14:textId="583DC3CF" w:rsidR="00552264" w:rsidRDefault="000646B2" w:rsidP="00290476">
            <w:pPr>
              <w:spacing w:after="0" w:line="259" w:lineRule="auto"/>
              <w:ind w:left="2" w:firstLine="0"/>
            </w:pPr>
            <w:r>
              <w:rPr>
                <w:b/>
              </w:rPr>
              <w:t>Objectives of your Training Seminar (What mitigation strategy are you advocating?)</w:t>
            </w:r>
          </w:p>
        </w:tc>
        <w:tc>
          <w:tcPr>
            <w:tcW w:w="6298" w:type="dxa"/>
            <w:tcBorders>
              <w:top w:val="single" w:sz="6" w:space="0" w:color="000000"/>
              <w:left w:val="single" w:sz="6" w:space="0" w:color="000000"/>
              <w:bottom w:val="single" w:sz="6" w:space="0" w:color="000000"/>
              <w:right w:val="single" w:sz="6" w:space="0" w:color="000000"/>
            </w:tcBorders>
          </w:tcPr>
          <w:p w14:paraId="7BDB322D" w14:textId="1B32BEBE" w:rsidR="00552264" w:rsidRDefault="000646B2" w:rsidP="00290476">
            <w:pPr>
              <w:spacing w:after="167" w:line="354" w:lineRule="auto"/>
              <w:ind w:left="0" w:firstLine="0"/>
            </w:pPr>
            <w:r>
              <w:t>1.</w:t>
            </w:r>
            <w:r>
              <w:rPr>
                <w:rFonts w:ascii="Calibri" w:eastAsia="Calibri" w:hAnsi="Calibri" w:cs="Calibri"/>
              </w:rPr>
              <w:t>​</w:t>
            </w:r>
            <w:r w:rsidR="00290476">
              <w:rPr>
                <w:rFonts w:ascii="Calibri" w:eastAsia="Calibri" w:hAnsi="Calibri" w:cs="Calibri"/>
              </w:rPr>
              <w:t xml:space="preserve"> </w:t>
            </w:r>
            <w:r>
              <w:t>Provision of COVID-19 vaccine to community members</w:t>
            </w:r>
            <w:r>
              <w:rPr>
                <w:rFonts w:ascii="Calibri" w:eastAsia="Calibri" w:hAnsi="Calibri" w:cs="Calibri"/>
                <w:vertAlign w:val="subscript"/>
              </w:rPr>
              <w:t>​</w:t>
            </w:r>
            <w:r w:rsidR="00290476">
              <w:rPr>
                <w:rFonts w:ascii="Calibri" w:eastAsia="Calibri" w:hAnsi="Calibri" w:cs="Calibri"/>
                <w:vertAlign w:val="subscript"/>
              </w:rPr>
              <w:t xml:space="preserve"> </w:t>
            </w:r>
            <w:r>
              <w:t>in a safe and efficient manner</w:t>
            </w:r>
          </w:p>
          <w:p w14:paraId="2320F2BE" w14:textId="2A00871A" w:rsidR="00552264" w:rsidRDefault="000646B2" w:rsidP="00290476">
            <w:pPr>
              <w:spacing w:after="0" w:line="259" w:lineRule="auto"/>
              <w:ind w:left="0" w:right="32" w:firstLine="0"/>
            </w:pPr>
            <w:r>
              <w:t>2.</w:t>
            </w:r>
            <w:r w:rsidR="00290476">
              <w:t xml:space="preserve"> </w:t>
            </w:r>
            <w:r>
              <w:rPr>
                <w:rFonts w:ascii="Times New Roman" w:eastAsia="Times New Roman" w:hAnsi="Times New Roman" w:cs="Times New Roman"/>
                <w:sz w:val="14"/>
              </w:rPr>
              <w:t xml:space="preserve"> </w:t>
            </w:r>
            <w:r>
              <w:t>Maintain the integrity of vaccines through maintenance</w:t>
            </w:r>
            <w:r>
              <w:rPr>
                <w:rFonts w:ascii="Calibri" w:eastAsia="Calibri" w:hAnsi="Calibri" w:cs="Calibri"/>
                <w:vertAlign w:val="subscript"/>
              </w:rPr>
              <w:t>​</w:t>
            </w:r>
            <w:r w:rsidR="00290476">
              <w:rPr>
                <w:rFonts w:ascii="Calibri" w:eastAsia="Calibri" w:hAnsi="Calibri" w:cs="Calibri"/>
                <w:vertAlign w:val="subscript"/>
              </w:rPr>
              <w:t xml:space="preserve"> </w:t>
            </w:r>
            <w:r>
              <w:t>of the cold chain during the POD exercise</w:t>
            </w:r>
          </w:p>
        </w:tc>
      </w:tr>
      <w:tr w:rsidR="00552264" w14:paraId="24A19F33" w14:textId="77777777" w:rsidTr="00290476">
        <w:trPr>
          <w:trHeight w:val="23"/>
        </w:trPr>
        <w:tc>
          <w:tcPr>
            <w:tcW w:w="3062" w:type="dxa"/>
            <w:tcBorders>
              <w:top w:val="single" w:sz="6" w:space="0" w:color="000000"/>
              <w:left w:val="single" w:sz="6" w:space="0" w:color="000000"/>
              <w:bottom w:val="single" w:sz="6" w:space="0" w:color="000000"/>
              <w:right w:val="single" w:sz="6" w:space="0" w:color="000000"/>
            </w:tcBorders>
          </w:tcPr>
          <w:p w14:paraId="0DF95D96" w14:textId="7EAC5A4D" w:rsidR="00552264" w:rsidRDefault="000646B2" w:rsidP="00290476">
            <w:pPr>
              <w:spacing w:after="0" w:line="259" w:lineRule="auto"/>
              <w:ind w:left="0" w:firstLine="0"/>
            </w:pPr>
            <w:r>
              <w:rPr>
                <w:b/>
              </w:rPr>
              <w:t>Estimate Length of Training</w:t>
            </w:r>
          </w:p>
        </w:tc>
        <w:tc>
          <w:tcPr>
            <w:tcW w:w="6298" w:type="dxa"/>
            <w:tcBorders>
              <w:top w:val="single" w:sz="6" w:space="0" w:color="000000"/>
              <w:left w:val="single" w:sz="6" w:space="0" w:color="000000"/>
              <w:bottom w:val="single" w:sz="6" w:space="0" w:color="000000"/>
              <w:right w:val="single" w:sz="6" w:space="0" w:color="000000"/>
            </w:tcBorders>
          </w:tcPr>
          <w:p w14:paraId="3287F3D2" w14:textId="35112878" w:rsidR="00552264" w:rsidRDefault="000646B2" w:rsidP="00290476">
            <w:pPr>
              <w:spacing w:after="0" w:line="259" w:lineRule="auto"/>
              <w:ind w:left="0" w:firstLine="0"/>
            </w:pPr>
            <w:r>
              <w:t>Two hours</w:t>
            </w:r>
          </w:p>
        </w:tc>
      </w:tr>
      <w:tr w:rsidR="00552264" w14:paraId="1A4F61AC" w14:textId="77777777" w:rsidTr="00290476">
        <w:trPr>
          <w:trHeight w:val="214"/>
        </w:trPr>
        <w:tc>
          <w:tcPr>
            <w:tcW w:w="3062" w:type="dxa"/>
            <w:tcBorders>
              <w:top w:val="single" w:sz="6" w:space="0" w:color="000000"/>
              <w:left w:val="single" w:sz="6" w:space="0" w:color="000000"/>
              <w:bottom w:val="single" w:sz="6" w:space="0" w:color="000000"/>
              <w:right w:val="single" w:sz="6" w:space="0" w:color="000000"/>
            </w:tcBorders>
          </w:tcPr>
          <w:p w14:paraId="67652E2F" w14:textId="6E4A5E08" w:rsidR="00552264" w:rsidRDefault="000646B2" w:rsidP="00290476">
            <w:pPr>
              <w:spacing w:after="0" w:line="259" w:lineRule="auto"/>
              <w:ind w:left="0" w:right="37" w:firstLine="0"/>
            </w:pPr>
            <w:r>
              <w:rPr>
                <w:b/>
              </w:rPr>
              <w:t>Target Audience and max size of audience.</w:t>
            </w:r>
          </w:p>
        </w:tc>
        <w:tc>
          <w:tcPr>
            <w:tcW w:w="6298" w:type="dxa"/>
            <w:tcBorders>
              <w:top w:val="single" w:sz="6" w:space="0" w:color="000000"/>
              <w:left w:val="single" w:sz="6" w:space="0" w:color="000000"/>
              <w:bottom w:val="single" w:sz="6" w:space="0" w:color="000000"/>
              <w:right w:val="single" w:sz="6" w:space="0" w:color="000000"/>
            </w:tcBorders>
          </w:tcPr>
          <w:p w14:paraId="2FA9A5EE" w14:textId="36063BF6" w:rsidR="00552264" w:rsidRDefault="000646B2" w:rsidP="00290476">
            <w:pPr>
              <w:spacing w:after="0" w:line="259" w:lineRule="auto"/>
              <w:ind w:left="0" w:firstLine="0"/>
            </w:pPr>
            <w:r>
              <w:t>Providers, POD volunteers, Medical Reserve Corps</w:t>
            </w:r>
          </w:p>
        </w:tc>
      </w:tr>
      <w:tr w:rsidR="00552264" w14:paraId="57BB990E" w14:textId="77777777" w:rsidTr="00290476">
        <w:trPr>
          <w:trHeight w:val="540"/>
        </w:trPr>
        <w:tc>
          <w:tcPr>
            <w:tcW w:w="3062" w:type="dxa"/>
            <w:tcBorders>
              <w:top w:val="single" w:sz="6" w:space="0" w:color="000000"/>
              <w:left w:val="single" w:sz="6" w:space="0" w:color="000000"/>
              <w:bottom w:val="single" w:sz="6" w:space="0" w:color="000000"/>
              <w:right w:val="single" w:sz="6" w:space="0" w:color="000000"/>
            </w:tcBorders>
          </w:tcPr>
          <w:p w14:paraId="7262BE86" w14:textId="28372B4E" w:rsidR="00552264" w:rsidRDefault="000646B2" w:rsidP="00290476">
            <w:pPr>
              <w:spacing w:after="0" w:line="259" w:lineRule="auto"/>
              <w:ind w:left="2" w:firstLine="0"/>
            </w:pPr>
            <w:r>
              <w:rPr>
                <w:b/>
              </w:rPr>
              <w:t>Who would be a good candidate as Facilitator of this session? Why?</w:t>
            </w:r>
          </w:p>
        </w:tc>
        <w:tc>
          <w:tcPr>
            <w:tcW w:w="6298" w:type="dxa"/>
            <w:tcBorders>
              <w:top w:val="single" w:sz="6" w:space="0" w:color="000000"/>
              <w:left w:val="single" w:sz="6" w:space="0" w:color="000000"/>
              <w:bottom w:val="single" w:sz="6" w:space="0" w:color="000000"/>
              <w:right w:val="single" w:sz="6" w:space="0" w:color="000000"/>
            </w:tcBorders>
          </w:tcPr>
          <w:p w14:paraId="51341FFA" w14:textId="67850821" w:rsidR="00552264" w:rsidRDefault="000646B2" w:rsidP="00290476">
            <w:pPr>
              <w:spacing w:after="0" w:line="259" w:lineRule="auto"/>
              <w:ind w:left="0" w:firstLine="0"/>
            </w:pPr>
            <w:r>
              <w:t>Senior personnel from the NYC DOHMH Family &amp; Child Health and/or Disease Control Departments with prior experience executing POD exercises for influenza immunization (nurses, pharmacists, etc.)</w:t>
            </w:r>
          </w:p>
        </w:tc>
      </w:tr>
      <w:tr w:rsidR="00552264" w14:paraId="37BD6D3D" w14:textId="77777777" w:rsidTr="00290476">
        <w:trPr>
          <w:trHeight w:val="1980"/>
        </w:trPr>
        <w:tc>
          <w:tcPr>
            <w:tcW w:w="3062" w:type="dxa"/>
            <w:tcBorders>
              <w:top w:val="single" w:sz="6" w:space="0" w:color="000000"/>
              <w:left w:val="single" w:sz="6" w:space="0" w:color="000000"/>
              <w:bottom w:val="single" w:sz="6" w:space="0" w:color="000000"/>
              <w:right w:val="single" w:sz="6" w:space="0" w:color="000000"/>
            </w:tcBorders>
          </w:tcPr>
          <w:p w14:paraId="52EB82C1" w14:textId="7595CE0D" w:rsidR="00552264" w:rsidRDefault="000646B2" w:rsidP="00290476">
            <w:pPr>
              <w:spacing w:after="0" w:line="242" w:lineRule="auto"/>
              <w:ind w:left="2" w:firstLine="0"/>
            </w:pPr>
            <w:r>
              <w:rPr>
                <w:b/>
              </w:rPr>
              <w:t>What do you want community members to</w:t>
            </w:r>
          </w:p>
          <w:p w14:paraId="300409B2" w14:textId="0F0EB06D" w:rsidR="00552264" w:rsidRDefault="000646B2" w:rsidP="00290476">
            <w:pPr>
              <w:spacing w:after="0" w:line="259" w:lineRule="auto"/>
              <w:ind w:left="2" w:firstLine="0"/>
            </w:pPr>
            <w:r>
              <w:rPr>
                <w:b/>
              </w:rPr>
              <w:t>do as a result of their attending this session?</w:t>
            </w:r>
          </w:p>
        </w:tc>
        <w:tc>
          <w:tcPr>
            <w:tcW w:w="6298" w:type="dxa"/>
            <w:tcBorders>
              <w:top w:val="single" w:sz="6" w:space="0" w:color="000000"/>
              <w:left w:val="single" w:sz="6" w:space="0" w:color="000000"/>
              <w:bottom w:val="single" w:sz="6" w:space="0" w:color="000000"/>
              <w:right w:val="single" w:sz="6" w:space="0" w:color="000000"/>
            </w:tcBorders>
          </w:tcPr>
          <w:p w14:paraId="25F4B481" w14:textId="1243EB3C" w:rsidR="00552264" w:rsidRDefault="000646B2" w:rsidP="00290476">
            <w:pPr>
              <w:spacing w:after="0" w:line="259" w:lineRule="auto"/>
              <w:ind w:left="0" w:right="49" w:firstLine="0"/>
            </w:pPr>
            <w:r>
              <w:t xml:space="preserve">Inquire about when they will be eligible for the </w:t>
            </w:r>
            <w:r w:rsidR="00290476">
              <w:t>walk-through</w:t>
            </w:r>
            <w:r>
              <w:t xml:space="preserve"> vaccination clinic, submit outstanding necessary documentation regarding licensure. Schedule a time to be vaccinated in the prioritized first phase of frontline health workers. Confirm which POD location they will be working in. Arrive two hours prior to their first shift for training.</w:t>
            </w:r>
          </w:p>
        </w:tc>
      </w:tr>
      <w:tr w:rsidR="00552264" w14:paraId="6F9557B1" w14:textId="77777777" w:rsidTr="00290476">
        <w:trPr>
          <w:trHeight w:val="2750"/>
        </w:trPr>
        <w:tc>
          <w:tcPr>
            <w:tcW w:w="3062" w:type="dxa"/>
            <w:tcBorders>
              <w:top w:val="single" w:sz="6" w:space="0" w:color="000000"/>
              <w:left w:val="single" w:sz="6" w:space="0" w:color="000000"/>
              <w:bottom w:val="single" w:sz="6" w:space="0" w:color="000000"/>
              <w:right w:val="single" w:sz="6" w:space="0" w:color="000000"/>
            </w:tcBorders>
          </w:tcPr>
          <w:p w14:paraId="791495B9" w14:textId="40A905B6" w:rsidR="00552264" w:rsidRDefault="000646B2" w:rsidP="00290476">
            <w:pPr>
              <w:spacing w:after="247" w:line="278" w:lineRule="auto"/>
              <w:ind w:left="225" w:firstLine="0"/>
            </w:pPr>
            <w:r>
              <w:rPr>
                <w:b/>
              </w:rPr>
              <w:t>Strategies to increase community uptake of your mitigation</w:t>
            </w:r>
          </w:p>
          <w:p w14:paraId="25C0CEDF" w14:textId="2F4CDDED" w:rsidR="00552264" w:rsidRDefault="00552264" w:rsidP="00290476">
            <w:pPr>
              <w:spacing w:after="0" w:line="498" w:lineRule="auto"/>
              <w:ind w:left="225" w:right="2590" w:firstLine="0"/>
            </w:pPr>
          </w:p>
          <w:p w14:paraId="70CD13CE" w14:textId="32EA9987" w:rsidR="00552264" w:rsidRDefault="00552264" w:rsidP="00290476">
            <w:pPr>
              <w:spacing w:after="0" w:line="259" w:lineRule="auto"/>
              <w:ind w:left="225" w:firstLine="0"/>
            </w:pPr>
          </w:p>
        </w:tc>
        <w:tc>
          <w:tcPr>
            <w:tcW w:w="6298" w:type="dxa"/>
            <w:tcBorders>
              <w:top w:val="single" w:sz="6" w:space="0" w:color="000000"/>
              <w:left w:val="single" w:sz="6" w:space="0" w:color="000000"/>
              <w:bottom w:val="single" w:sz="6" w:space="0" w:color="000000"/>
              <w:right w:val="single" w:sz="6" w:space="0" w:color="000000"/>
            </w:tcBorders>
          </w:tcPr>
          <w:p w14:paraId="067DBB07" w14:textId="6D108E02" w:rsidR="00552264" w:rsidRDefault="000646B2" w:rsidP="00290476">
            <w:pPr>
              <w:spacing w:after="222" w:line="259" w:lineRule="auto"/>
              <w:ind w:left="225" w:firstLine="0"/>
            </w:pPr>
            <w:r>
              <w:t>Strategies to increase pool of volunteers:</w:t>
            </w:r>
          </w:p>
          <w:p w14:paraId="207CB251" w14:textId="5BCFBFE3" w:rsidR="00552264" w:rsidRDefault="00290476" w:rsidP="00290476">
            <w:pPr>
              <w:spacing w:after="248" w:line="235" w:lineRule="auto"/>
              <w:ind w:right="55"/>
            </w:pPr>
            <w:r>
              <w:t xml:space="preserve"> 1. Incentivize</w:t>
            </w:r>
            <w:r w:rsidR="000646B2">
              <w:t xml:space="preserve"> attendance for training by providing continuing education credits for future licensure (eg: CMEs for physicians, CE for nurses)</w:t>
            </w:r>
          </w:p>
          <w:p w14:paraId="6AD19ECC" w14:textId="75C7E931" w:rsidR="00552264" w:rsidRDefault="00290476" w:rsidP="00290476">
            <w:pPr>
              <w:spacing w:after="225" w:line="242" w:lineRule="auto"/>
              <w:ind w:right="55"/>
            </w:pPr>
            <w:r>
              <w:t xml:space="preserve"> 2. </w:t>
            </w:r>
            <w:r w:rsidR="000646B2">
              <w:t>Approach cadre of students in healthcare professions at local colleges and universities and arrange incentives for attendance (service hours, discounts at local shops, gift cards)</w:t>
            </w:r>
          </w:p>
          <w:p w14:paraId="06C5DBFE" w14:textId="14EB59E6" w:rsidR="00552264" w:rsidRDefault="000646B2" w:rsidP="00290476">
            <w:pPr>
              <w:spacing w:after="0" w:line="259" w:lineRule="auto"/>
              <w:ind w:left="0" w:firstLine="0"/>
            </w:pPr>
            <w:r>
              <w:t xml:space="preserve">Materials for training:  Mass vaccination training video (drive through clinic </w:t>
            </w:r>
            <w:r w:rsidR="00290476">
              <w:t>scenario) https://mediazilla.com/FjPsn8wtYZ</w:t>
            </w:r>
            <w:r>
              <w:rPr>
                <w:rFonts w:ascii="Calibri" w:eastAsia="Calibri" w:hAnsi="Calibri" w:cs="Calibri"/>
              </w:rPr>
              <w:t>​</w:t>
            </w:r>
          </w:p>
        </w:tc>
      </w:tr>
    </w:tbl>
    <w:p w14:paraId="71C590EB" w14:textId="045EFABD" w:rsidR="00552264" w:rsidRDefault="000646B2" w:rsidP="005B21D9">
      <w:pPr>
        <w:spacing w:after="267" w:line="259" w:lineRule="auto"/>
        <w:ind w:left="0" w:firstLine="0"/>
        <w:jc w:val="both"/>
      </w:pPr>
      <w:r>
        <w:t xml:space="preserve">  </w:t>
      </w:r>
      <w:r>
        <w:rPr>
          <w:b/>
        </w:rPr>
        <w:t xml:space="preserve"> </w:t>
      </w:r>
    </w:p>
    <w:p w14:paraId="3FE36ABE" w14:textId="6BD4F6AD" w:rsidR="00552264" w:rsidRPr="005B21D9" w:rsidRDefault="00022AEA" w:rsidP="005B21D9">
      <w:pPr>
        <w:spacing w:after="267" w:line="259" w:lineRule="auto"/>
        <w:ind w:left="0" w:right="525" w:firstLine="0"/>
        <w:jc w:val="center"/>
        <w:rPr>
          <w:b/>
          <w:bCs/>
        </w:rPr>
      </w:pPr>
      <w:r>
        <w:rPr>
          <w:b/>
        </w:rPr>
        <w:lastRenderedPageBreak/>
        <w:t>Base Plan</w:t>
      </w:r>
      <w:r w:rsidR="000646B2">
        <w:rPr>
          <w:b/>
        </w:rPr>
        <w:t xml:space="preserve"> </w:t>
      </w:r>
      <w:r w:rsidR="000646B2" w:rsidRPr="005B21D9">
        <w:rPr>
          <w:b/>
          <w:bCs/>
        </w:rPr>
        <w:t xml:space="preserve">References </w:t>
      </w:r>
    </w:p>
    <w:p w14:paraId="1282D8FD" w14:textId="77777777" w:rsidR="00552264" w:rsidRDefault="000646B2">
      <w:pPr>
        <w:numPr>
          <w:ilvl w:val="0"/>
          <w:numId w:val="6"/>
        </w:numPr>
        <w:spacing w:after="60"/>
        <w:ind w:right="577" w:hanging="367"/>
      </w:pPr>
      <w:r>
        <w:t xml:space="preserve">Timeline of WHO’s COVID-19 response. Who.int. </w:t>
      </w:r>
    </w:p>
    <w:p w14:paraId="40CB0CD8" w14:textId="77777777" w:rsidR="00552264" w:rsidRDefault="00D93944">
      <w:pPr>
        <w:spacing w:after="93" w:line="396" w:lineRule="auto"/>
        <w:ind w:left="-5" w:right="475"/>
      </w:pPr>
      <w:hyperlink r:id="rId31">
        <w:r w:rsidR="000646B2">
          <w:rPr>
            <w:color w:val="1155CC"/>
            <w:u w:val="single" w:color="1155CC"/>
          </w:rPr>
          <w:t>https://www.who.int/emergencies/diseases/novel-coronavirus-2019/interactive-timeline#</w:t>
        </w:r>
      </w:hyperlink>
      <w:hyperlink r:id="rId32">
        <w:r w:rsidR="000646B2">
          <w:t>!</w:t>
        </w:r>
      </w:hyperlink>
      <w:r w:rsidR="000646B2">
        <w:rPr>
          <w:rFonts w:ascii="Calibri" w:eastAsia="Calibri" w:hAnsi="Calibri" w:cs="Calibri"/>
          <w:color w:val="1155CC"/>
          <w:u w:val="single" w:color="1155CC"/>
        </w:rPr>
        <w:t xml:space="preserve">​ </w:t>
      </w:r>
      <w:r w:rsidR="000646B2">
        <w:t xml:space="preserve">. Published September 10, 2020. Accessed September 20, 2020.  </w:t>
      </w:r>
    </w:p>
    <w:p w14:paraId="48B89761" w14:textId="77777777" w:rsidR="00552264" w:rsidRDefault="000646B2">
      <w:pPr>
        <w:numPr>
          <w:ilvl w:val="0"/>
          <w:numId w:val="6"/>
        </w:numPr>
        <w:ind w:right="577" w:hanging="367"/>
      </w:pPr>
      <w:r>
        <w:t xml:space="preserve">Proclamation on Declaring a National Emergency Concerning the Novel Coronavirus COVID-19 Disease Outbreak. </w:t>
      </w:r>
    </w:p>
    <w:p w14:paraId="6C944711" w14:textId="77777777" w:rsidR="00552264" w:rsidRDefault="00D93944">
      <w:pPr>
        <w:spacing w:after="155" w:line="351" w:lineRule="auto"/>
        <w:ind w:left="-5" w:right="475"/>
      </w:pPr>
      <w:hyperlink r:id="rId33" w:anchor=":~:text=1601%20et%20seq">
        <w:r w:rsidR="000646B2">
          <w:rPr>
            <w:color w:val="1155CC"/>
            <w:u w:val="single" w:color="1155CC"/>
          </w:rPr>
          <w:t xml:space="preserve">https://www.whitehouse.gov/presidential-actions/proclamation-declaring-national-emergency-co </w:t>
        </w:r>
      </w:hyperlink>
      <w:hyperlink r:id="rId34" w:anchor=":~:text=1601%20et%20seq">
        <w:r w:rsidR="000646B2">
          <w:rPr>
            <w:color w:val="1155CC"/>
            <w:u w:val="single" w:color="1155CC"/>
          </w:rPr>
          <w:t>ncerning-novel-coronavirus-disease-covid-19-outbreak/#:~:text=1601%20et%20seq</w:t>
        </w:r>
      </w:hyperlink>
      <w:hyperlink r:id="rId35" w:anchor=":~:text=1601%20et%20seq">
        <w:r w:rsidR="000646B2">
          <w:t>.</w:t>
        </w:r>
      </w:hyperlink>
      <w:r w:rsidR="000646B2">
        <w:rPr>
          <w:rFonts w:ascii="Calibri" w:eastAsia="Calibri" w:hAnsi="Calibri" w:cs="Calibri"/>
          <w:color w:val="1155CC"/>
          <w:u w:val="single" w:color="1155CC"/>
        </w:rPr>
        <w:t xml:space="preserve">​ </w:t>
      </w:r>
      <w:r w:rsidR="000646B2">
        <w:t xml:space="preserve">),%2C%20 beginning%20March%201%2C%202020. Accessed September 20, 2020. </w:t>
      </w:r>
    </w:p>
    <w:p w14:paraId="0F77476C" w14:textId="77777777" w:rsidR="00552264" w:rsidRDefault="000646B2">
      <w:pPr>
        <w:numPr>
          <w:ilvl w:val="0"/>
          <w:numId w:val="6"/>
        </w:numPr>
        <w:spacing w:after="170" w:line="351" w:lineRule="auto"/>
        <w:ind w:right="577" w:hanging="367"/>
      </w:pPr>
      <w:r>
        <w:t xml:space="preserve">Transcript Press Media Briefing: COVID-19 Update. Cdc.gov. </w:t>
      </w:r>
      <w:hyperlink r:id="rId36">
        <w:r>
          <w:rPr>
            <w:color w:val="1155CC"/>
            <w:u w:val="single" w:color="1155CC"/>
          </w:rPr>
          <w:t>https://www.cdc.gov/media/releases/2020/t0309-covid-19-update.html</w:t>
        </w:r>
      </w:hyperlink>
      <w:hyperlink r:id="rId37">
        <w:r>
          <w:t xml:space="preserve"> </w:t>
        </w:r>
      </w:hyperlink>
      <w:r>
        <w:rPr>
          <w:rFonts w:ascii="Calibri" w:eastAsia="Calibri" w:hAnsi="Calibri" w:cs="Calibri"/>
          <w:color w:val="1155CC"/>
          <w:u w:val="single" w:color="1155CC"/>
        </w:rPr>
        <w:t xml:space="preserve">​ </w:t>
      </w:r>
      <w:r>
        <w:t xml:space="preserve">Published March 10, 2020. Accessed September 24, 2020.  </w:t>
      </w:r>
    </w:p>
    <w:p w14:paraId="6DFBB19B" w14:textId="77777777" w:rsidR="00552264" w:rsidRDefault="000646B2">
      <w:pPr>
        <w:numPr>
          <w:ilvl w:val="0"/>
          <w:numId w:val="6"/>
        </w:numPr>
        <w:spacing w:after="350"/>
        <w:ind w:right="577" w:hanging="367"/>
      </w:pPr>
      <w:r>
        <w:t xml:space="preserve">COVID-19 Data: Public Health Milestones. NYC Health. </w:t>
      </w:r>
      <w:hyperlink r:id="rId38">
        <w:r>
          <w:rPr>
            <w:color w:val="1155CC"/>
            <w:u w:val="single" w:color="1155CC"/>
          </w:rPr>
          <w:t>https://www1.nyc.gov/site/doh/covid/covid-19-goals.page</w:t>
        </w:r>
      </w:hyperlink>
      <w:r>
        <w:t>. Accessed September 24, 2020.</w:t>
      </w:r>
      <w:r>
        <w:rPr>
          <w:rFonts w:ascii="Calibri" w:eastAsia="Calibri" w:hAnsi="Calibri" w:cs="Calibri"/>
          <w:color w:val="1155CC"/>
        </w:rPr>
        <w:t>​</w:t>
      </w:r>
      <w:r>
        <w:rPr>
          <w:rFonts w:ascii="Calibri" w:eastAsia="Calibri" w:hAnsi="Calibri" w:cs="Calibri"/>
          <w:color w:val="1155CC"/>
        </w:rPr>
        <w:tab/>
      </w:r>
      <w:r>
        <w:rPr>
          <w:color w:val="1155CC"/>
        </w:rPr>
        <w:t xml:space="preserve"> </w:t>
      </w:r>
    </w:p>
    <w:p w14:paraId="6BD96A10" w14:textId="77777777" w:rsidR="00552264" w:rsidRDefault="000646B2">
      <w:pPr>
        <w:numPr>
          <w:ilvl w:val="0"/>
          <w:numId w:val="6"/>
        </w:numPr>
        <w:spacing w:after="41"/>
        <w:ind w:right="577" w:hanging="367"/>
      </w:pPr>
      <w:r>
        <w:t xml:space="preserve">New York City Department of Health and Mental Hygiene: Our Core Values, Mission, Vision and Strategy for 2020-2021. NYC.gov. </w:t>
      </w:r>
    </w:p>
    <w:p w14:paraId="0EC6D13D" w14:textId="77777777" w:rsidR="00552264" w:rsidRDefault="00D93944">
      <w:pPr>
        <w:spacing w:after="136" w:line="410" w:lineRule="auto"/>
        <w:ind w:left="-5" w:right="475"/>
      </w:pPr>
      <w:hyperlink r:id="rId39">
        <w:r w:rsidR="000646B2">
          <w:rPr>
            <w:color w:val="1155CC"/>
            <w:u w:val="single" w:color="1155CC"/>
          </w:rPr>
          <w:t>https://www1.nyc.gov/assets/doh/downloads/pdf/public/doh-values-mission-vision-strategy.pdf</w:t>
        </w:r>
      </w:hyperlink>
      <w:hyperlink r:id="rId40">
        <w:r w:rsidR="000646B2">
          <w:rPr>
            <w:color w:val="1155CC"/>
            <w:u w:val="single" w:color="1155CC"/>
          </w:rPr>
          <w:t>.</w:t>
        </w:r>
      </w:hyperlink>
      <w:r w:rsidR="000646B2">
        <w:rPr>
          <w:rFonts w:ascii="Calibri" w:eastAsia="Calibri" w:hAnsi="Calibri" w:cs="Calibri"/>
          <w:color w:val="1155CC"/>
          <w:u w:val="single" w:color="1155CC"/>
        </w:rPr>
        <w:t>​</w:t>
      </w:r>
      <w:r w:rsidR="000646B2">
        <w:rPr>
          <w:color w:val="1155CC"/>
        </w:rPr>
        <w:t xml:space="preserve"> </w:t>
      </w:r>
      <w:r w:rsidR="000646B2">
        <w:t xml:space="preserve">Accessed September 24, 2020. </w:t>
      </w:r>
    </w:p>
    <w:p w14:paraId="7C55DA83" w14:textId="77777777" w:rsidR="00552264" w:rsidRDefault="00D93944">
      <w:pPr>
        <w:spacing w:after="212" w:line="411" w:lineRule="auto"/>
        <w:ind w:left="-5" w:right="577"/>
      </w:pPr>
      <w:hyperlink r:id="rId41">
        <w:r w:rsidR="000646B2">
          <w:t xml:space="preserve"> </w:t>
        </w:r>
      </w:hyperlink>
      <w:r w:rsidR="000646B2">
        <w:t>6</w:t>
      </w:r>
      <w:r w:rsidR="000646B2">
        <w:rPr>
          <w:rFonts w:ascii="Calibri" w:eastAsia="Calibri" w:hAnsi="Calibri" w:cs="Calibri"/>
        </w:rPr>
        <w:t xml:space="preserve">​ </w:t>
      </w:r>
      <w:r w:rsidR="000646B2">
        <w:t xml:space="preserve">.     About NYC Department of Health and Mental Hygiene. NYC.gov. </w:t>
      </w:r>
      <w:hyperlink r:id="rId42">
        <w:r w:rsidR="000646B2">
          <w:rPr>
            <w:color w:val="1155CC"/>
            <w:u w:val="single" w:color="1155CC"/>
          </w:rPr>
          <w:t>https://www1.nyc.gov/site/doh/about/about-doh.page</w:t>
        </w:r>
      </w:hyperlink>
      <w:r w:rsidR="000646B2">
        <w:t>. Accessed September 24, 2020.</w:t>
      </w:r>
      <w:r w:rsidR="000646B2">
        <w:rPr>
          <w:rFonts w:ascii="Calibri" w:eastAsia="Calibri" w:hAnsi="Calibri" w:cs="Calibri"/>
          <w:color w:val="1155CC"/>
        </w:rPr>
        <w:t>​</w:t>
      </w:r>
      <w:r w:rsidR="000646B2">
        <w:rPr>
          <w:rFonts w:ascii="Calibri" w:eastAsia="Calibri" w:hAnsi="Calibri" w:cs="Calibri"/>
          <w:color w:val="1155CC"/>
        </w:rPr>
        <w:tab/>
      </w:r>
      <w:r w:rsidR="000646B2">
        <w:t xml:space="preserve"> </w:t>
      </w:r>
    </w:p>
    <w:p w14:paraId="04ACCD21" w14:textId="77777777" w:rsidR="00552264" w:rsidRDefault="000646B2">
      <w:pPr>
        <w:numPr>
          <w:ilvl w:val="0"/>
          <w:numId w:val="7"/>
        </w:numPr>
        <w:ind w:right="577" w:hanging="550"/>
      </w:pPr>
      <w:r>
        <w:t xml:space="preserve">US Census Bureau. QuickFacts: New York city, New York; Bronx County (Bronx Borough), New York; Kings County (Brooklyn Borough), New York; New York County (Manhattan Borough), New York; Queens County (Queens Borough), New York; Richmond County (Staten Island Borough), New York 2019. </w:t>
      </w:r>
    </w:p>
    <w:p w14:paraId="74461013" w14:textId="77777777" w:rsidR="00552264" w:rsidRDefault="00D93944">
      <w:pPr>
        <w:spacing w:after="198" w:line="325" w:lineRule="auto"/>
        <w:ind w:left="-5" w:right="475"/>
      </w:pPr>
      <w:hyperlink r:id="rId43">
        <w:r w:rsidR="000646B2">
          <w:rPr>
            <w:color w:val="1155CC"/>
            <w:u w:val="single" w:color="1155CC"/>
          </w:rPr>
          <w:t xml:space="preserve">https://www.census.gov/quickfacts/fact/table/newyorkcitynewyork,bronxcountybronxboroughnew </w:t>
        </w:r>
      </w:hyperlink>
      <w:hyperlink r:id="rId44">
        <w:r w:rsidR="000646B2">
          <w:rPr>
            <w:color w:val="1155CC"/>
            <w:u w:val="single" w:color="1155CC"/>
          </w:rPr>
          <w:t xml:space="preserve">york,kingscountybrooklynboroughnewyork,newyorkcountymanhattanboroughnewyork,queensco </w:t>
        </w:r>
      </w:hyperlink>
      <w:hyperlink r:id="rId45">
        <w:r w:rsidR="000646B2">
          <w:rPr>
            <w:color w:val="1155CC"/>
            <w:u w:val="single" w:color="1155CC"/>
          </w:rPr>
          <w:t>untyqueensboroughnewyork,richmondcountystatenislandboroughnewyork/PST045219</w:t>
        </w:r>
      </w:hyperlink>
      <w:hyperlink r:id="rId46">
        <w:r w:rsidR="000646B2">
          <w:rPr>
            <w:color w:val="1155CC"/>
            <w:u w:val="single" w:color="1155CC"/>
          </w:rPr>
          <w:t>.</w:t>
        </w:r>
      </w:hyperlink>
      <w:r w:rsidR="000646B2">
        <w:rPr>
          <w:rFonts w:ascii="Calibri" w:eastAsia="Calibri" w:hAnsi="Calibri" w:cs="Calibri"/>
          <w:color w:val="1155CC"/>
          <w:u w:val="single" w:color="1155CC"/>
        </w:rPr>
        <w:t>​</w:t>
      </w:r>
      <w:r w:rsidR="000646B2">
        <w:rPr>
          <w:color w:val="1155CC"/>
        </w:rPr>
        <w:t xml:space="preserve"> </w:t>
      </w:r>
      <w:r w:rsidR="000646B2">
        <w:t xml:space="preserve">Accessed September 24, 2020 </w:t>
      </w:r>
    </w:p>
    <w:p w14:paraId="3EE3A5BC" w14:textId="77777777" w:rsidR="00552264" w:rsidRDefault="000646B2">
      <w:pPr>
        <w:numPr>
          <w:ilvl w:val="0"/>
          <w:numId w:val="7"/>
        </w:numPr>
        <w:spacing w:after="45"/>
        <w:ind w:right="577" w:hanging="550"/>
      </w:pPr>
      <w:r>
        <w:t xml:space="preserve">CDC COVID-19 State, Tribal, Local, and Territorial Funding Update. </w:t>
      </w:r>
    </w:p>
    <w:p w14:paraId="3E59E873" w14:textId="77777777" w:rsidR="00552264" w:rsidRDefault="00D93944">
      <w:pPr>
        <w:spacing w:after="93" w:line="410" w:lineRule="auto"/>
        <w:ind w:left="-5" w:right="475"/>
      </w:pPr>
      <w:hyperlink r:id="rId47">
        <w:r w:rsidR="000646B2">
          <w:rPr>
            <w:color w:val="1155CC"/>
            <w:u w:val="single" w:color="1155CC"/>
          </w:rPr>
          <w:t>https://www.cdc.gov/coronavirus/2019-ncov/downloads/php/funding-update.pdf</w:t>
        </w:r>
      </w:hyperlink>
      <w:hyperlink r:id="rId48">
        <w:r w:rsidR="000646B2">
          <w:rPr>
            <w:color w:val="1155CC"/>
            <w:u w:val="single" w:color="1155CC"/>
          </w:rPr>
          <w:t>.</w:t>
        </w:r>
      </w:hyperlink>
      <w:r w:rsidR="000646B2">
        <w:rPr>
          <w:rFonts w:ascii="Calibri" w:eastAsia="Calibri" w:hAnsi="Calibri" w:cs="Calibri"/>
          <w:color w:val="1155CC"/>
          <w:u w:val="single" w:color="1155CC"/>
        </w:rPr>
        <w:t>​</w:t>
      </w:r>
      <w:r w:rsidR="000646B2">
        <w:rPr>
          <w:color w:val="1155CC"/>
          <w:u w:val="single" w:color="1155CC"/>
        </w:rPr>
        <w:t xml:space="preserve"> </w:t>
      </w:r>
      <w:r w:rsidR="000646B2">
        <w:t>Published</w:t>
      </w:r>
      <w:r w:rsidR="000646B2">
        <w:rPr>
          <w:rFonts w:ascii="Calibri" w:eastAsia="Calibri" w:hAnsi="Calibri" w:cs="Calibri"/>
          <w:color w:val="1155CC"/>
          <w:u w:val="single" w:color="1155CC"/>
        </w:rPr>
        <w:t>​</w:t>
      </w:r>
      <w:r w:rsidR="000646B2">
        <w:rPr>
          <w:rFonts w:ascii="Calibri" w:eastAsia="Calibri" w:hAnsi="Calibri" w:cs="Calibri"/>
          <w:color w:val="1155CC"/>
          <w:u w:val="single" w:color="1155CC"/>
        </w:rPr>
        <w:tab/>
      </w:r>
      <w:r w:rsidR="000646B2">
        <w:t xml:space="preserve"> September 23, 2020. Accessed September 26, 2020. </w:t>
      </w:r>
    </w:p>
    <w:p w14:paraId="1A3764BD" w14:textId="77777777" w:rsidR="00552264" w:rsidRDefault="000646B2">
      <w:pPr>
        <w:numPr>
          <w:ilvl w:val="0"/>
          <w:numId w:val="7"/>
        </w:numPr>
        <w:spacing w:after="45"/>
        <w:ind w:right="577" w:hanging="550"/>
      </w:pPr>
      <w:r>
        <w:t xml:space="preserve">NYC Health: Covid-19 Cases, Hospitalizations and Deaths. </w:t>
      </w:r>
    </w:p>
    <w:p w14:paraId="3CD401BE" w14:textId="77777777" w:rsidR="005B21D9" w:rsidRDefault="00D93944" w:rsidP="005B21D9">
      <w:pPr>
        <w:spacing w:after="663" w:line="410" w:lineRule="auto"/>
        <w:ind w:left="-5" w:right="577"/>
      </w:pPr>
      <w:hyperlink r:id="rId49">
        <w:r w:rsidR="000646B2">
          <w:rPr>
            <w:color w:val="1155CC"/>
            <w:u w:val="single" w:color="1155CC"/>
          </w:rPr>
          <w:t>https://www1.nyc.gov/site/doh/covid/covid-19-data.page</w:t>
        </w:r>
      </w:hyperlink>
      <w:hyperlink r:id="rId50">
        <w:r w:rsidR="000646B2">
          <w:t>.</w:t>
        </w:r>
      </w:hyperlink>
      <w:r w:rsidR="000646B2">
        <w:rPr>
          <w:rFonts w:ascii="Calibri" w:eastAsia="Calibri" w:hAnsi="Calibri" w:cs="Calibri"/>
          <w:color w:val="1155CC"/>
          <w:u w:val="single" w:color="1155CC"/>
        </w:rPr>
        <w:t>​</w:t>
      </w:r>
      <w:r w:rsidR="000646B2">
        <w:t xml:space="preserve"> Published September 26, 2020. Accessed September 26, 2020. </w:t>
      </w:r>
    </w:p>
    <w:p w14:paraId="6E8387A6" w14:textId="77777777" w:rsidR="005B21D9" w:rsidRDefault="000646B2" w:rsidP="005B21D9">
      <w:pPr>
        <w:spacing w:after="663" w:line="410" w:lineRule="auto"/>
        <w:ind w:left="-5" w:right="577"/>
        <w:rPr>
          <w:color w:val="202122"/>
        </w:rPr>
      </w:pPr>
      <w:r>
        <w:rPr>
          <w:color w:val="202122"/>
        </w:rPr>
        <w:t xml:space="preserve">10.“Health Alert Network (HAN).” </w:t>
      </w:r>
      <w:r>
        <w:rPr>
          <w:i/>
          <w:color w:val="202122"/>
        </w:rPr>
        <w:t>Health Alert Network (HAN) - NYC Health</w:t>
      </w:r>
      <w:r>
        <w:rPr>
          <w:rFonts w:ascii="Calibri" w:eastAsia="Calibri" w:hAnsi="Calibri" w:cs="Calibri"/>
          <w:color w:val="202122"/>
        </w:rPr>
        <w:t>​</w:t>
      </w:r>
      <w:r>
        <w:rPr>
          <w:rFonts w:ascii="Calibri" w:eastAsia="Calibri" w:hAnsi="Calibri" w:cs="Calibri"/>
          <w:color w:val="202122"/>
          <w:sz w:val="23"/>
        </w:rPr>
        <w:t>​</w:t>
      </w:r>
      <w:r>
        <w:rPr>
          <w:color w:val="202122"/>
        </w:rPr>
        <w:t xml:space="preserve">, www1.nyc.gov/site/doh/providers/resources/health-alert-network.page. </w:t>
      </w:r>
    </w:p>
    <w:p w14:paraId="455F2623" w14:textId="77777777" w:rsidR="00022AEA" w:rsidRDefault="007E6659" w:rsidP="00022AEA">
      <w:pPr>
        <w:spacing w:after="663" w:line="410" w:lineRule="auto"/>
        <w:ind w:left="-5" w:right="577"/>
        <w:jc w:val="center"/>
        <w:rPr>
          <w:color w:val="202122"/>
        </w:rPr>
      </w:pPr>
      <w:r>
        <w:rPr>
          <w:b/>
          <w:bCs/>
        </w:rPr>
        <w:t>CONOPS</w:t>
      </w:r>
      <w:r w:rsidR="005B21D9">
        <w:rPr>
          <w:b/>
          <w:bCs/>
        </w:rPr>
        <w:t xml:space="preserve"> </w:t>
      </w:r>
      <w:r w:rsidR="005B21D9" w:rsidRPr="00290476">
        <w:rPr>
          <w:b/>
          <w:bCs/>
        </w:rPr>
        <w:t>References</w:t>
      </w:r>
    </w:p>
    <w:p w14:paraId="2BB734C8" w14:textId="28A34230" w:rsidR="005B21D9" w:rsidRPr="00022AEA" w:rsidRDefault="00022AEA" w:rsidP="00022AEA">
      <w:pPr>
        <w:spacing w:after="663" w:line="410" w:lineRule="auto"/>
        <w:ind w:left="-5" w:right="577"/>
        <w:rPr>
          <w:color w:val="202122"/>
        </w:rPr>
      </w:pPr>
      <w:r>
        <w:t xml:space="preserve">1. </w:t>
      </w:r>
      <w:r w:rsidR="005B21D9">
        <w:t xml:space="preserve">NYC Department of Health. Emergency Medication Distributions. Points of Dispensing (PODS). </w:t>
      </w:r>
      <w:hyperlink r:id="rId51">
        <w:r w:rsidR="005B21D9">
          <w:rPr>
            <w:color w:val="1155CC"/>
            <w:u w:val="single" w:color="1155CC"/>
          </w:rPr>
          <w:t xml:space="preserve">https://www1.nyc.gov/site/doh/health/emergency-preparedness/emergency-medication-distributi </w:t>
        </w:r>
      </w:hyperlink>
      <w:hyperlink r:id="rId52">
        <w:r w:rsidR="005B21D9">
          <w:rPr>
            <w:color w:val="1155CC"/>
            <w:u w:val="single" w:color="1155CC"/>
          </w:rPr>
          <w:t>on.page</w:t>
        </w:r>
      </w:hyperlink>
      <w:hyperlink r:id="rId53">
        <w:r w:rsidR="005B21D9">
          <w:t>.</w:t>
        </w:r>
      </w:hyperlink>
      <w:r w:rsidR="005B21D9">
        <w:rPr>
          <w:rFonts w:ascii="Calibri" w:eastAsia="Calibri" w:hAnsi="Calibri" w:cs="Calibri"/>
          <w:color w:val="1155CC"/>
          <w:u w:val="single" w:color="1155CC"/>
        </w:rPr>
        <w:t>​</w:t>
      </w:r>
      <w:r w:rsidR="005B21D9">
        <w:t xml:space="preserve"> Accessed October 22, 2020. </w:t>
      </w:r>
    </w:p>
    <w:p w14:paraId="2E70B79F" w14:textId="3C1B4EC3" w:rsidR="005B21D9" w:rsidRDefault="003E0F70" w:rsidP="005B21D9">
      <w:pPr>
        <w:spacing w:after="45"/>
        <w:ind w:left="-5" w:right="577"/>
      </w:pPr>
      <w:r>
        <w:t xml:space="preserve">2. </w:t>
      </w:r>
      <w:r w:rsidR="005B21D9">
        <w:t xml:space="preserve">NYC Department of Health. New York City Medical Reserve Corps-NYC Health. </w:t>
      </w:r>
    </w:p>
    <w:p w14:paraId="354115DF" w14:textId="77777777" w:rsidR="005B21D9" w:rsidRDefault="00D93944" w:rsidP="005B21D9">
      <w:pPr>
        <w:spacing w:after="93" w:line="410" w:lineRule="auto"/>
        <w:ind w:left="-5" w:right="475"/>
      </w:pPr>
      <w:hyperlink r:id="rId54">
        <w:r w:rsidR="005B21D9">
          <w:rPr>
            <w:color w:val="1155CC"/>
            <w:u w:val="single" w:color="1155CC"/>
          </w:rPr>
          <w:t>https://www1.nyc.gov/site/doh/providers/emergency-prep/nyc-medical-reserve-corps.page</w:t>
        </w:r>
      </w:hyperlink>
      <w:r w:rsidR="005B21D9">
        <w:t>.</w:t>
      </w:r>
      <w:r w:rsidR="005B21D9">
        <w:rPr>
          <w:rFonts w:ascii="Calibri" w:eastAsia="Calibri" w:hAnsi="Calibri" w:cs="Calibri"/>
          <w:color w:val="1155CC"/>
        </w:rPr>
        <w:t>​</w:t>
      </w:r>
      <w:r w:rsidR="005B21D9">
        <w:t xml:space="preserve"> Accessed October 22, 2020.  </w:t>
      </w:r>
    </w:p>
    <w:p w14:paraId="1CF0CDF3" w14:textId="4FA7F84A" w:rsidR="005B21D9" w:rsidRDefault="003E0F70" w:rsidP="005B21D9">
      <w:pPr>
        <w:spacing w:after="45"/>
        <w:ind w:left="-5" w:right="577"/>
      </w:pPr>
      <w:r>
        <w:t xml:space="preserve">3. </w:t>
      </w:r>
      <w:r w:rsidR="005B21D9">
        <w:t xml:space="preserve">Marill, Michele.Hospitals poised to launch first COVID-19 vaccines in clinicians. </w:t>
      </w:r>
    </w:p>
    <w:p w14:paraId="5D19B71F" w14:textId="77777777" w:rsidR="005B21D9" w:rsidRDefault="005B21D9" w:rsidP="005B21D9">
      <w:pPr>
        <w:tabs>
          <w:tab w:val="center" w:pos="7118"/>
          <w:tab w:val="center" w:pos="8712"/>
        </w:tabs>
        <w:spacing w:after="377" w:line="265" w:lineRule="auto"/>
        <w:ind w:left="-15" w:firstLine="0"/>
      </w:pPr>
      <w:r>
        <w:t>Medscape.</w:t>
      </w:r>
      <w:hyperlink r:id="rId55">
        <w:r>
          <w:rPr>
            <w:color w:val="1155CC"/>
            <w:u w:val="single" w:color="1155CC"/>
          </w:rPr>
          <w:t>https://www.medscape.com/viewarticle/94059</w:t>
        </w:r>
      </w:hyperlink>
      <w:r>
        <w:rPr>
          <w:rFonts w:ascii="Calibri" w:eastAsia="Calibri" w:hAnsi="Calibri" w:cs="Calibri"/>
        </w:rPr>
        <w:t>​</w:t>
      </w:r>
      <w:r>
        <w:rPr>
          <w:rFonts w:ascii="Calibri" w:eastAsia="Calibri" w:hAnsi="Calibri" w:cs="Calibri"/>
        </w:rPr>
        <w:tab/>
      </w:r>
      <w:hyperlink r:id="rId56">
        <w:r>
          <w:rPr>
            <w:color w:val="1155CC"/>
            <w:u w:val="single" w:color="1155CC"/>
          </w:rPr>
          <w:t>1</w:t>
        </w:r>
      </w:hyperlink>
      <w:r>
        <w:t>. Accessed November 20.2020.</w:t>
      </w:r>
      <w:r>
        <w:rPr>
          <w:rFonts w:ascii="Calibri" w:eastAsia="Calibri" w:hAnsi="Calibri" w:cs="Calibri"/>
          <w:color w:val="1155CC"/>
        </w:rPr>
        <w:t>​</w:t>
      </w:r>
      <w:r>
        <w:rPr>
          <w:rFonts w:ascii="Calibri" w:eastAsia="Calibri" w:hAnsi="Calibri" w:cs="Calibri"/>
          <w:color w:val="1155CC"/>
        </w:rPr>
        <w:tab/>
      </w:r>
      <w:r>
        <w:t xml:space="preserve"> </w:t>
      </w:r>
    </w:p>
    <w:p w14:paraId="3E9303EB" w14:textId="686285A8" w:rsidR="005B21D9" w:rsidRDefault="003E0F70" w:rsidP="005B21D9">
      <w:pPr>
        <w:spacing w:after="63" w:line="265" w:lineRule="auto"/>
        <w:ind w:left="-5" w:right="475"/>
      </w:pPr>
      <w:r>
        <w:t xml:space="preserve">4. </w:t>
      </w:r>
      <w:r w:rsidR="005B21D9">
        <w:t xml:space="preserve">After-action report template. CDC. </w:t>
      </w:r>
      <w:hyperlink r:id="rId57">
        <w:r w:rsidR="005B21D9">
          <w:rPr>
            <w:color w:val="1155CC"/>
            <w:u w:val="single" w:color="1155CC"/>
          </w:rPr>
          <w:t>https://emergency.cdc.gov/training/ERHMScourse/pdf/127961885-Hseep-AAR-IP-Template-200</w:t>
        </w:r>
      </w:hyperlink>
    </w:p>
    <w:p w14:paraId="290A182D" w14:textId="77777777" w:rsidR="005B21D9" w:rsidRDefault="00D93944" w:rsidP="005B21D9">
      <w:pPr>
        <w:spacing w:after="357"/>
        <w:ind w:left="-5" w:right="577"/>
      </w:pPr>
      <w:hyperlink r:id="rId58">
        <w:r w:rsidR="005B21D9">
          <w:rPr>
            <w:color w:val="1155CC"/>
            <w:u w:val="single" w:color="1155CC"/>
          </w:rPr>
          <w:t>7.pdf</w:t>
        </w:r>
      </w:hyperlink>
      <w:hyperlink r:id="rId59">
        <w:r w:rsidR="005B21D9">
          <w:t>.</w:t>
        </w:r>
      </w:hyperlink>
      <w:r w:rsidR="005B21D9">
        <w:rPr>
          <w:rFonts w:ascii="Calibri" w:eastAsia="Calibri" w:hAnsi="Calibri" w:cs="Calibri"/>
          <w:color w:val="1155CC"/>
          <w:u w:val="single" w:color="1155CC"/>
        </w:rPr>
        <w:t>​</w:t>
      </w:r>
      <w:r w:rsidR="005B21D9">
        <w:t xml:space="preserve"> Accessed October 15, 2020 </w:t>
      </w:r>
    </w:p>
    <w:p w14:paraId="034E4CF8" w14:textId="3DCF3D06" w:rsidR="005B21D9" w:rsidRDefault="003E0F70" w:rsidP="005B21D9">
      <w:pPr>
        <w:spacing w:after="45"/>
        <w:ind w:left="-5" w:right="577"/>
      </w:pPr>
      <w:r>
        <w:t xml:space="preserve">5. </w:t>
      </w:r>
      <w:r w:rsidR="005B21D9">
        <w:t xml:space="preserve"> Checklist of Best Practices for Vaccination Clinics Held at Satellite, Temporary, or Off-Site </w:t>
      </w:r>
    </w:p>
    <w:p w14:paraId="6DEB78AB" w14:textId="77777777" w:rsidR="005B21D9" w:rsidRDefault="005B21D9" w:rsidP="005B21D9">
      <w:pPr>
        <w:tabs>
          <w:tab w:val="center" w:pos="9213"/>
        </w:tabs>
        <w:spacing w:after="180" w:line="265" w:lineRule="auto"/>
        <w:ind w:left="-15" w:firstLine="0"/>
      </w:pPr>
      <w:r>
        <w:t>Locations.</w:t>
      </w:r>
      <w:hyperlink r:id="rId60">
        <w:r>
          <w:rPr>
            <w:color w:val="1155CC"/>
            <w:u w:val="single" w:color="1155CC"/>
          </w:rPr>
          <w:t>https://www.izsummitpartners.org/content/uploads/2017/02/NAIIS-Vaccination-Clinic</w:t>
        </w:r>
      </w:hyperlink>
      <w:r>
        <w:rPr>
          <w:rFonts w:ascii="Calibri" w:eastAsia="Calibri" w:hAnsi="Calibri" w:cs="Calibri"/>
        </w:rPr>
        <w:t>​</w:t>
      </w:r>
      <w:r>
        <w:rPr>
          <w:rFonts w:ascii="Calibri" w:eastAsia="Calibri" w:hAnsi="Calibri" w:cs="Calibri"/>
        </w:rPr>
        <w:tab/>
      </w:r>
      <w:hyperlink r:id="rId61">
        <w:r>
          <w:rPr>
            <w:color w:val="1155CC"/>
            <w:u w:val="single" w:color="1155CC"/>
          </w:rPr>
          <w:t>-</w:t>
        </w:r>
      </w:hyperlink>
    </w:p>
    <w:p w14:paraId="7D812943" w14:textId="77777777" w:rsidR="005B21D9" w:rsidRDefault="00D93944" w:rsidP="005B21D9">
      <w:pPr>
        <w:spacing w:after="400"/>
        <w:ind w:left="-5" w:right="577"/>
      </w:pPr>
      <w:hyperlink r:id="rId62">
        <w:r w:rsidR="005B21D9">
          <w:rPr>
            <w:color w:val="1155CC"/>
            <w:u w:val="single" w:color="1155CC"/>
          </w:rPr>
          <w:t>Checklist_v2.pdf</w:t>
        </w:r>
      </w:hyperlink>
      <w:hyperlink r:id="rId63">
        <w:r w:rsidR="005B21D9">
          <w:t>.</w:t>
        </w:r>
      </w:hyperlink>
      <w:r w:rsidR="005B21D9">
        <w:rPr>
          <w:rFonts w:ascii="Calibri" w:eastAsia="Calibri" w:hAnsi="Calibri" w:cs="Calibri"/>
          <w:color w:val="1155CC"/>
          <w:u w:val="single" w:color="1155CC"/>
        </w:rPr>
        <w:t>​</w:t>
      </w:r>
      <w:r w:rsidR="005B21D9">
        <w:t xml:space="preserve"> Accessed October 15, 2020 </w:t>
      </w:r>
    </w:p>
    <w:p w14:paraId="5F18EAE5" w14:textId="16E908FB" w:rsidR="005B21D9" w:rsidRDefault="003E0F70" w:rsidP="005B21D9">
      <w:pPr>
        <w:spacing w:after="93" w:line="410" w:lineRule="auto"/>
        <w:ind w:left="-5" w:right="577"/>
      </w:pPr>
      <w:r>
        <w:t xml:space="preserve">6. </w:t>
      </w:r>
      <w:r w:rsidR="005B21D9">
        <w:t xml:space="preserve">VAERS.US Department of Health and Human Services.  </w:t>
      </w:r>
      <w:hyperlink r:id="rId64">
        <w:r w:rsidR="005B21D9">
          <w:rPr>
            <w:color w:val="1155CC"/>
            <w:u w:val="single" w:color="1155CC"/>
          </w:rPr>
          <w:t>https://vaers.hhs.gov</w:t>
        </w:r>
      </w:hyperlink>
      <w:r w:rsidR="005B21D9">
        <w:rPr>
          <w:rFonts w:ascii="Calibri" w:eastAsia="Calibri" w:hAnsi="Calibri" w:cs="Calibri"/>
        </w:rPr>
        <w:t>​</w:t>
      </w:r>
      <w:r w:rsidR="005B21D9">
        <w:rPr>
          <w:rFonts w:ascii="Calibri" w:eastAsia="Calibri" w:hAnsi="Calibri" w:cs="Calibri"/>
        </w:rPr>
        <w:tab/>
      </w:r>
      <w:hyperlink r:id="rId65">
        <w:r w:rsidR="005B21D9">
          <w:rPr>
            <w:color w:val="1155CC"/>
            <w:u w:val="single" w:color="1155CC"/>
          </w:rPr>
          <w:t>/</w:t>
        </w:r>
      </w:hyperlink>
      <w:r w:rsidR="005B21D9">
        <w:t xml:space="preserve"> Accessed</w:t>
      </w:r>
      <w:r w:rsidR="005B21D9">
        <w:rPr>
          <w:rFonts w:ascii="Calibri" w:eastAsia="Calibri" w:hAnsi="Calibri" w:cs="Calibri"/>
          <w:color w:val="1155CC"/>
        </w:rPr>
        <w:t>​</w:t>
      </w:r>
      <w:r w:rsidR="005B21D9">
        <w:rPr>
          <w:rFonts w:ascii="Calibri" w:eastAsia="Calibri" w:hAnsi="Calibri" w:cs="Calibri"/>
          <w:color w:val="1155CC"/>
        </w:rPr>
        <w:tab/>
      </w:r>
      <w:r w:rsidR="005B21D9">
        <w:t xml:space="preserve"> October 15, 2020 </w:t>
      </w:r>
    </w:p>
    <w:p w14:paraId="59F84143" w14:textId="59C6749A" w:rsidR="005B21D9" w:rsidRDefault="003E0F70" w:rsidP="005B21D9">
      <w:pPr>
        <w:spacing w:after="58"/>
        <w:ind w:left="-5" w:right="577"/>
      </w:pPr>
      <w:r>
        <w:t xml:space="preserve">7. </w:t>
      </w:r>
      <w:r w:rsidR="005B21D9">
        <w:t xml:space="preserve">Mass Immunization Clinics:Challenges and Best Practices. Webinar presented on October 15, 2020. Archived under Resources for developing mass vaccination clinics. Immunization Action </w:t>
      </w:r>
    </w:p>
    <w:p w14:paraId="23EC7AAA" w14:textId="77777777" w:rsidR="005B21D9" w:rsidRDefault="005B21D9" w:rsidP="005B21D9">
      <w:pPr>
        <w:tabs>
          <w:tab w:val="center" w:pos="6739"/>
        </w:tabs>
        <w:spacing w:after="377" w:line="265" w:lineRule="auto"/>
        <w:ind w:left="-15" w:firstLine="0"/>
      </w:pPr>
      <w:r>
        <w:lastRenderedPageBreak/>
        <w:t xml:space="preserve">Coalition. </w:t>
      </w:r>
      <w:hyperlink r:id="rId66">
        <w:r>
          <w:rPr>
            <w:color w:val="1155CC"/>
            <w:u w:val="single" w:color="1155CC"/>
          </w:rPr>
          <w:t>https://www.mass-vaccination-resources.org</w:t>
        </w:r>
      </w:hyperlink>
      <w:r>
        <w:rPr>
          <w:rFonts w:ascii="Calibri" w:eastAsia="Calibri" w:hAnsi="Calibri" w:cs="Calibri"/>
          <w:u w:val="single" w:color="1155CC"/>
        </w:rPr>
        <w:t>​</w:t>
      </w:r>
      <w:r>
        <w:rPr>
          <w:rFonts w:ascii="Calibri" w:eastAsia="Calibri" w:hAnsi="Calibri" w:cs="Calibri"/>
          <w:u w:val="single" w:color="1155CC"/>
        </w:rPr>
        <w:tab/>
      </w:r>
      <w:hyperlink r:id="rId67">
        <w:r>
          <w:rPr>
            <w:color w:val="1155CC"/>
            <w:u w:val="single" w:color="1155CC"/>
          </w:rPr>
          <w:t>/</w:t>
        </w:r>
      </w:hyperlink>
      <w:hyperlink r:id="rId68">
        <w:r>
          <w:t>.</w:t>
        </w:r>
      </w:hyperlink>
      <w:r>
        <w:rPr>
          <w:rFonts w:ascii="Calibri" w:eastAsia="Calibri" w:hAnsi="Calibri" w:cs="Calibri"/>
          <w:color w:val="1155CC"/>
          <w:u w:val="single" w:color="1155CC"/>
        </w:rPr>
        <w:t>​</w:t>
      </w:r>
      <w:r>
        <w:t xml:space="preserve"> Accessed October 15, 2020 </w:t>
      </w:r>
    </w:p>
    <w:p w14:paraId="422A7EA2" w14:textId="6C144A95" w:rsidR="005B21D9" w:rsidRDefault="003E0F70" w:rsidP="005B21D9">
      <w:pPr>
        <w:spacing w:after="0" w:line="313" w:lineRule="auto"/>
        <w:ind w:left="0" w:right="11" w:firstLine="0"/>
      </w:pPr>
      <w:r>
        <w:rPr>
          <w:color w:val="333333"/>
        </w:rPr>
        <w:t xml:space="preserve">8. </w:t>
      </w:r>
      <w:r w:rsidR="005B21D9">
        <w:rPr>
          <w:color w:val="333333"/>
        </w:rPr>
        <w:t xml:space="preserve">Amendment to Declaration Under the Public Readiness and Emergency Preparedness Act for Medical Countermeasures Against COVID-19. Federal Register. </w:t>
      </w:r>
    </w:p>
    <w:p w14:paraId="3BBAD36F" w14:textId="4559615D" w:rsidR="007E6659" w:rsidRDefault="00D93944" w:rsidP="007E6659">
      <w:pPr>
        <w:spacing w:after="171" w:line="379" w:lineRule="auto"/>
        <w:ind w:left="-5" w:right="475"/>
        <w:rPr>
          <w:color w:val="333333"/>
        </w:rPr>
      </w:pPr>
      <w:hyperlink r:id="rId69">
        <w:r w:rsidR="005B21D9">
          <w:rPr>
            <w:color w:val="1155CC"/>
            <w:u w:val="single" w:color="1155CC"/>
          </w:rPr>
          <w:t>https://www.federalregister.gov/documents/2020/04/15/2020-08040/amendment-to-declaration</w:t>
        </w:r>
      </w:hyperlink>
      <w:hyperlink r:id="rId70">
        <w:r w:rsidR="005B21D9">
          <w:rPr>
            <w:color w:val="1155CC"/>
            <w:u w:val="single" w:color="1155CC"/>
          </w:rPr>
          <w:t>under-the-public-readiness-and-emergency-preparedness-act-for-medical</w:t>
        </w:r>
      </w:hyperlink>
      <w:r w:rsidR="005B21D9">
        <w:rPr>
          <w:color w:val="333333"/>
        </w:rPr>
        <w:t>. Published April 15,</w:t>
      </w:r>
      <w:r w:rsidR="005B21D9">
        <w:rPr>
          <w:rFonts w:ascii="Calibri" w:eastAsia="Calibri" w:hAnsi="Calibri" w:cs="Calibri"/>
          <w:color w:val="1155CC"/>
        </w:rPr>
        <w:t xml:space="preserve">​ </w:t>
      </w:r>
      <w:r w:rsidR="005B21D9">
        <w:rPr>
          <w:color w:val="333333"/>
        </w:rPr>
        <w:t xml:space="preserve">2020. Accessed November 8, 2020. </w:t>
      </w:r>
    </w:p>
    <w:p w14:paraId="5111EC52" w14:textId="299126FC" w:rsidR="007E6659" w:rsidRPr="007E6659" w:rsidRDefault="007E6659" w:rsidP="007E6659">
      <w:pPr>
        <w:spacing w:after="171" w:line="379" w:lineRule="auto"/>
        <w:ind w:left="-5" w:right="475"/>
        <w:jc w:val="center"/>
        <w:rPr>
          <w:b/>
          <w:bCs/>
          <w:color w:val="333333"/>
        </w:rPr>
      </w:pPr>
      <w:r w:rsidRPr="007E6659">
        <w:rPr>
          <w:b/>
          <w:bCs/>
          <w:color w:val="333333"/>
        </w:rPr>
        <w:t xml:space="preserve">THIRA </w:t>
      </w:r>
      <w:r w:rsidRPr="007E6659">
        <w:rPr>
          <w:b/>
          <w:bCs/>
        </w:rPr>
        <w:t>References</w:t>
      </w:r>
    </w:p>
    <w:p w14:paraId="37A3E566" w14:textId="6200FD56" w:rsidR="007E6659" w:rsidRPr="007E6659" w:rsidRDefault="003E0F70" w:rsidP="003E0F70">
      <w:pPr>
        <w:spacing w:after="171" w:line="379" w:lineRule="auto"/>
        <w:ind w:right="475"/>
        <w:rPr>
          <w:color w:val="333333"/>
        </w:rPr>
      </w:pPr>
      <w:r>
        <w:rPr>
          <w:color w:val="333333"/>
        </w:rPr>
        <w:t xml:space="preserve">1. </w:t>
      </w:r>
      <w:r w:rsidR="007E6659" w:rsidRPr="007E6659">
        <w:rPr>
          <w:color w:val="333333"/>
        </w:rPr>
        <w:t xml:space="preserve">2019 National Threat and Hazard Identification and Risk Assessment (THIRA): Overview and Methodology. FEMA. </w:t>
      </w:r>
      <w:hyperlink r:id="rId71" w:history="1">
        <w:r w:rsidR="007E6659" w:rsidRPr="007E6659">
          <w:rPr>
            <w:rStyle w:val="Hyperlink"/>
          </w:rPr>
          <w:t>https://www.fema.gov/sites/default/files/2020-06/fema_national-thira-overview-methodology_2019_0.pdf</w:t>
        </w:r>
      </w:hyperlink>
      <w:r w:rsidR="007E6659" w:rsidRPr="007E6659">
        <w:rPr>
          <w:color w:val="333333"/>
        </w:rPr>
        <w:t>. Published July 25, 2019. Accessed December 2, 2020. </w:t>
      </w:r>
    </w:p>
    <w:p w14:paraId="25A44B34" w14:textId="538A0246" w:rsidR="007E6659" w:rsidRPr="007E6659" w:rsidRDefault="003E0F70" w:rsidP="003E0F70">
      <w:pPr>
        <w:spacing w:after="171" w:line="379" w:lineRule="auto"/>
        <w:ind w:right="475"/>
        <w:rPr>
          <w:color w:val="333333"/>
        </w:rPr>
      </w:pPr>
      <w:r>
        <w:rPr>
          <w:color w:val="333333"/>
        </w:rPr>
        <w:t xml:space="preserve">2. </w:t>
      </w:r>
      <w:r w:rsidR="007E6659" w:rsidRPr="007E6659">
        <w:rPr>
          <w:color w:val="333333"/>
        </w:rPr>
        <w:t xml:space="preserve">Population - New York City Population. Planning-Population-NYC Population Facts - DCP. </w:t>
      </w:r>
      <w:hyperlink r:id="rId72" w:history="1">
        <w:r w:rsidR="007E6659" w:rsidRPr="007E6659">
          <w:rPr>
            <w:rStyle w:val="Hyperlink"/>
          </w:rPr>
          <w:t>https://www1.nyc.gov/site/planning/planning-level/nyc-population/population-facts.page</w:t>
        </w:r>
      </w:hyperlink>
      <w:r w:rsidR="007E6659" w:rsidRPr="007E6659">
        <w:rPr>
          <w:color w:val="333333"/>
        </w:rPr>
        <w:t>. Accessed December 2, 2020. </w:t>
      </w:r>
    </w:p>
    <w:p w14:paraId="2AE5D8DE" w14:textId="25AAEDA0" w:rsidR="007E6659" w:rsidRPr="007E6659" w:rsidRDefault="003E0F70" w:rsidP="003E0F70">
      <w:pPr>
        <w:spacing w:after="171" w:line="379" w:lineRule="auto"/>
        <w:ind w:right="475"/>
        <w:rPr>
          <w:color w:val="333333"/>
        </w:rPr>
      </w:pPr>
      <w:r>
        <w:rPr>
          <w:color w:val="333333"/>
        </w:rPr>
        <w:t xml:space="preserve">3. </w:t>
      </w:r>
      <w:r w:rsidR="007E6659" w:rsidRPr="007E6659">
        <w:rPr>
          <w:color w:val="333333"/>
        </w:rPr>
        <w:t>Individual Hospital Statistics for New York. American Hospital Directory - Individual Hospital Statistics for New York. https://www.ahd.com/states/hospital_NY.html. Accessed December 2, 2020. </w:t>
      </w:r>
    </w:p>
    <w:p w14:paraId="4EBD815B" w14:textId="445E92FF" w:rsidR="007E6659" w:rsidRPr="007E6659" w:rsidRDefault="003E0F70" w:rsidP="003E0F70">
      <w:pPr>
        <w:spacing w:after="171" w:line="379" w:lineRule="auto"/>
        <w:ind w:right="475"/>
        <w:rPr>
          <w:color w:val="333333"/>
        </w:rPr>
      </w:pPr>
      <w:r>
        <w:rPr>
          <w:color w:val="333333"/>
        </w:rPr>
        <w:t xml:space="preserve">4. </w:t>
      </w:r>
      <w:r w:rsidR="007E6659" w:rsidRPr="007E6659">
        <w:rPr>
          <w:color w:val="333333"/>
        </w:rPr>
        <w:t xml:space="preserve">Cook L. A brief history of blackouts in New York City. amNewYork. </w:t>
      </w:r>
      <w:hyperlink r:id="rId73" w:history="1">
        <w:r w:rsidR="007E6659" w:rsidRPr="007E6659">
          <w:rPr>
            <w:rStyle w:val="Hyperlink"/>
          </w:rPr>
          <w:t>https://www.amny.com/news/blackouts-nyc-1-33881190/</w:t>
        </w:r>
      </w:hyperlink>
      <w:r w:rsidR="007E6659" w:rsidRPr="007E6659">
        <w:rPr>
          <w:color w:val="333333"/>
        </w:rPr>
        <w:t>. Published July 15, 2019. Accessed December 2, 2020. </w:t>
      </w:r>
    </w:p>
    <w:p w14:paraId="57186F8D" w14:textId="4E2F49EB" w:rsidR="007E6659" w:rsidRPr="007E6659" w:rsidRDefault="003E0F70" w:rsidP="003E0F70">
      <w:pPr>
        <w:spacing w:after="171" w:line="379" w:lineRule="auto"/>
        <w:ind w:right="475"/>
        <w:rPr>
          <w:color w:val="333333"/>
        </w:rPr>
      </w:pPr>
      <w:r>
        <w:rPr>
          <w:color w:val="333333"/>
        </w:rPr>
        <w:t xml:space="preserve">5. </w:t>
      </w:r>
      <w:r w:rsidR="007E6659" w:rsidRPr="007E6659">
        <w:rPr>
          <w:color w:val="333333"/>
        </w:rPr>
        <w:t xml:space="preserve">Leigh D. 7 On Your Side Investigates: George Floyd protests likely to be costliest civil disorder in US history. ABC7 New York. </w:t>
      </w:r>
      <w:hyperlink r:id="rId74" w:history="1">
        <w:r w:rsidR="007E6659" w:rsidRPr="007E6659">
          <w:rPr>
            <w:rStyle w:val="Hyperlink"/>
          </w:rPr>
          <w:t>https://abc7ny.com/7-on-your-side-investigates-nyc-curfew-aftermath-looting/6231624/</w:t>
        </w:r>
      </w:hyperlink>
      <w:r w:rsidR="007E6659" w:rsidRPr="007E6659">
        <w:rPr>
          <w:color w:val="333333"/>
        </w:rPr>
        <w:t>. Published June 5, 2020. Accessed December 2, 2020. </w:t>
      </w:r>
    </w:p>
    <w:p w14:paraId="5F7C58DA" w14:textId="4D76132C" w:rsidR="007E6659" w:rsidRPr="007E6659" w:rsidRDefault="003E0F70" w:rsidP="003E0F70">
      <w:pPr>
        <w:spacing w:after="171" w:line="379" w:lineRule="auto"/>
        <w:ind w:right="475"/>
        <w:rPr>
          <w:color w:val="333333"/>
        </w:rPr>
      </w:pPr>
      <w:r>
        <w:rPr>
          <w:color w:val="333333"/>
        </w:rPr>
        <w:t xml:space="preserve">6. </w:t>
      </w:r>
      <w:r w:rsidR="007E6659" w:rsidRPr="007E6659">
        <w:rPr>
          <w:color w:val="333333"/>
        </w:rPr>
        <w:t xml:space="preserve">NYC Subways. mta.info. </w:t>
      </w:r>
      <w:hyperlink r:id="rId75" w:history="1">
        <w:r w:rsidR="007E6659" w:rsidRPr="007E6659">
          <w:rPr>
            <w:rStyle w:val="Hyperlink"/>
          </w:rPr>
          <w:t>http://web.mta.info/nyct/facts/ffsubway.htm</w:t>
        </w:r>
      </w:hyperlink>
      <w:r w:rsidR="007E6659" w:rsidRPr="007E6659">
        <w:rPr>
          <w:color w:val="333333"/>
        </w:rPr>
        <w:t>. Accessed December 2, 2020. </w:t>
      </w:r>
    </w:p>
    <w:p w14:paraId="40697ADD" w14:textId="406E1C06" w:rsidR="007E6659" w:rsidRPr="007E6659" w:rsidRDefault="003E0F70" w:rsidP="003E0F70">
      <w:pPr>
        <w:spacing w:after="171" w:line="379" w:lineRule="auto"/>
        <w:ind w:right="475"/>
        <w:rPr>
          <w:color w:val="333333"/>
        </w:rPr>
      </w:pPr>
      <w:r>
        <w:rPr>
          <w:color w:val="333333"/>
        </w:rPr>
        <w:t xml:space="preserve">7. </w:t>
      </w:r>
      <w:r w:rsidR="007E6659" w:rsidRPr="007E6659">
        <w:rPr>
          <w:color w:val="333333"/>
        </w:rPr>
        <w:t xml:space="preserve">Flooding. NYC's Risk Landscape. </w:t>
      </w:r>
      <w:hyperlink r:id="rId76" w:history="1">
        <w:r w:rsidR="007E6659" w:rsidRPr="007E6659">
          <w:rPr>
            <w:rStyle w:val="Hyperlink"/>
          </w:rPr>
          <w:t>https://www1.nyc.gov/assets/em/downloads/pdf/hazard_mitigation/nycs_risk_landscape_chapter_4.3_flooding.pdf</w:t>
        </w:r>
      </w:hyperlink>
      <w:r w:rsidR="007E6659" w:rsidRPr="007E6659">
        <w:rPr>
          <w:color w:val="333333"/>
        </w:rPr>
        <w:t>. Accessed December 2, 2020. </w:t>
      </w:r>
    </w:p>
    <w:p w14:paraId="299B37B2" w14:textId="4A9C2B8D" w:rsidR="007E6659" w:rsidRPr="007E6659" w:rsidRDefault="003E0F70" w:rsidP="003E0F70">
      <w:pPr>
        <w:spacing w:after="171" w:line="379" w:lineRule="auto"/>
        <w:ind w:right="475"/>
        <w:rPr>
          <w:color w:val="333333"/>
        </w:rPr>
      </w:pPr>
      <w:r>
        <w:rPr>
          <w:color w:val="333333"/>
        </w:rPr>
        <w:lastRenderedPageBreak/>
        <w:t xml:space="preserve">8. </w:t>
      </w:r>
      <w:r w:rsidR="007E6659" w:rsidRPr="007E6659">
        <w:rPr>
          <w:color w:val="333333"/>
        </w:rPr>
        <w:t xml:space="preserve">Mizell L, Smith R. How terrorists target and attack health care facilities and personnel. EMS1. </w:t>
      </w:r>
      <w:hyperlink r:id="rId77" w:history="1">
        <w:r w:rsidR="007E6659" w:rsidRPr="007E6659">
          <w:rPr>
            <w:rStyle w:val="Hyperlink"/>
          </w:rPr>
          <w:t>https://www.ems1.com/ems-products/disaster-response/articles/how-terrorists-target-and-attack-health-care-facilities-and-personnel-Zz69mPSQZh2ffsZV/</w:t>
        </w:r>
      </w:hyperlink>
      <w:r w:rsidR="007E6659" w:rsidRPr="007E6659">
        <w:rPr>
          <w:color w:val="333333"/>
        </w:rPr>
        <w:t>. Published July 6, 2016. Accessed December 2, 2020. </w:t>
      </w:r>
    </w:p>
    <w:p w14:paraId="10F903A1" w14:textId="4A6B3B03" w:rsidR="007E6659" w:rsidRPr="007E6659" w:rsidRDefault="003E0F70" w:rsidP="007E6659">
      <w:pPr>
        <w:spacing w:after="171" w:line="379" w:lineRule="auto"/>
        <w:ind w:left="-5" w:right="475"/>
        <w:rPr>
          <w:color w:val="333333"/>
        </w:rPr>
      </w:pPr>
      <w:r>
        <w:rPr>
          <w:color w:val="333333"/>
        </w:rPr>
        <w:t xml:space="preserve">9. </w:t>
      </w:r>
      <w:r w:rsidR="007E6659" w:rsidRPr="007E6659">
        <w:rPr>
          <w:color w:val="333333"/>
        </w:rPr>
        <w:t xml:space="preserve">O'Neill JP, Miller JJ, Waters JR. Active Shooter: Recommendations and Analysis for Risk Mitigation. New York City Police Department. </w:t>
      </w:r>
      <w:hyperlink r:id="rId78" w:history="1">
        <w:r w:rsidR="007E6659" w:rsidRPr="007E6659">
          <w:rPr>
            <w:rStyle w:val="Hyperlink"/>
          </w:rPr>
          <w:t>http://www.nypdshield.org/public/FileDisplay.aspx?ID=45</w:t>
        </w:r>
      </w:hyperlink>
      <w:r w:rsidR="007E6659" w:rsidRPr="007E6659">
        <w:rPr>
          <w:color w:val="333333"/>
        </w:rPr>
        <w:t>. Published 2016. Accessed December 2, 2020.</w:t>
      </w:r>
    </w:p>
    <w:p w14:paraId="22972D2D" w14:textId="77777777" w:rsidR="005B21D9" w:rsidRDefault="005B21D9" w:rsidP="005B21D9">
      <w:pPr>
        <w:spacing w:after="663" w:line="410" w:lineRule="auto"/>
        <w:ind w:left="-5" w:right="577"/>
      </w:pPr>
    </w:p>
    <w:p w14:paraId="68B47C63" w14:textId="0587D477" w:rsidR="00552264" w:rsidRDefault="000646B2" w:rsidP="002F37C7">
      <w:pPr>
        <w:spacing w:after="12497" w:line="259" w:lineRule="auto"/>
        <w:ind w:left="0" w:firstLine="0"/>
      </w:pPr>
      <w:r>
        <w:rPr>
          <w:color w:val="202122"/>
          <w:sz w:val="24"/>
        </w:rPr>
        <w:t xml:space="preserve"> </w:t>
      </w:r>
    </w:p>
    <w:sectPr w:rsidR="00552264">
      <w:footerReference w:type="even" r:id="rId79"/>
      <w:footerReference w:type="default" r:id="rId80"/>
      <w:footerReference w:type="first" r:id="rId81"/>
      <w:pgSz w:w="12240" w:h="15840"/>
      <w:pgMar w:top="1448" w:right="854" w:bottom="7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B46E1" w14:textId="77777777" w:rsidR="00D93944" w:rsidRDefault="00D93944">
      <w:pPr>
        <w:spacing w:after="0" w:line="240" w:lineRule="auto"/>
      </w:pPr>
      <w:r>
        <w:separator/>
      </w:r>
    </w:p>
  </w:endnote>
  <w:endnote w:type="continuationSeparator" w:id="0">
    <w:p w14:paraId="55D82B3B" w14:textId="77777777" w:rsidR="00D93944" w:rsidRDefault="00D9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sans-serif"/>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sans-serif"/>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1D07F" w14:textId="77777777" w:rsidR="000646B2" w:rsidRDefault="000646B2">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528103"/>
      <w:docPartObj>
        <w:docPartGallery w:val="Page Numbers (Bottom of Page)"/>
        <w:docPartUnique/>
      </w:docPartObj>
    </w:sdtPr>
    <w:sdtEndPr/>
    <w:sdtContent>
      <w:p w14:paraId="71EB3D65" w14:textId="3F2D0499" w:rsidR="000646B2" w:rsidRDefault="000646B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D9B99C6" w14:textId="77777777" w:rsidR="000646B2" w:rsidRDefault="000646B2">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5A6C" w14:textId="77777777" w:rsidR="000646B2" w:rsidRDefault="000646B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150DC" w14:textId="77777777" w:rsidR="00D93944" w:rsidRDefault="00D93944">
      <w:pPr>
        <w:spacing w:after="0" w:line="240" w:lineRule="auto"/>
      </w:pPr>
      <w:r>
        <w:separator/>
      </w:r>
    </w:p>
  </w:footnote>
  <w:footnote w:type="continuationSeparator" w:id="0">
    <w:p w14:paraId="10C5E9A8" w14:textId="77777777" w:rsidR="00D93944" w:rsidRDefault="00D93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97767"/>
    <w:multiLevelType w:val="hybridMultilevel"/>
    <w:tmpl w:val="DE6EA71E"/>
    <w:lvl w:ilvl="0" w:tplc="C94E69D4">
      <w:start w:val="1"/>
      <w:numFmt w:val="decimal"/>
      <w:lvlText w:val="%1."/>
      <w:lvlJc w:val="left"/>
      <w:pPr>
        <w:ind w:left="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0C0072">
      <w:start w:val="1"/>
      <w:numFmt w:val="lowerLetter"/>
      <w:lvlText w:val="%2"/>
      <w:lvlJc w:val="left"/>
      <w:pPr>
        <w:ind w:left="1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407A54">
      <w:start w:val="1"/>
      <w:numFmt w:val="lowerRoman"/>
      <w:lvlText w:val="%3"/>
      <w:lvlJc w:val="left"/>
      <w:pPr>
        <w:ind w:left="2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C864FE">
      <w:start w:val="1"/>
      <w:numFmt w:val="decimal"/>
      <w:lvlText w:val="%4"/>
      <w:lvlJc w:val="left"/>
      <w:pPr>
        <w:ind w:left="2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8C6424">
      <w:start w:val="1"/>
      <w:numFmt w:val="lowerLetter"/>
      <w:lvlText w:val="%5"/>
      <w:lvlJc w:val="left"/>
      <w:pPr>
        <w:ind w:left="3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F45FFA">
      <w:start w:val="1"/>
      <w:numFmt w:val="lowerRoman"/>
      <w:lvlText w:val="%6"/>
      <w:lvlJc w:val="left"/>
      <w:pPr>
        <w:ind w:left="4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A29CBE">
      <w:start w:val="1"/>
      <w:numFmt w:val="decimal"/>
      <w:lvlText w:val="%7"/>
      <w:lvlJc w:val="left"/>
      <w:pPr>
        <w:ind w:left="4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5241FE">
      <w:start w:val="1"/>
      <w:numFmt w:val="lowerLetter"/>
      <w:lvlText w:val="%8"/>
      <w:lvlJc w:val="left"/>
      <w:pPr>
        <w:ind w:left="5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801BAE">
      <w:start w:val="1"/>
      <w:numFmt w:val="lowerRoman"/>
      <w:lvlText w:val="%9"/>
      <w:lvlJc w:val="left"/>
      <w:pPr>
        <w:ind w:left="6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3D012B"/>
    <w:multiLevelType w:val="hybridMultilevel"/>
    <w:tmpl w:val="F37C6312"/>
    <w:lvl w:ilvl="0" w:tplc="399A4DAE">
      <w:start w:val="1"/>
      <w:numFmt w:val="lowerRoman"/>
      <w:lvlText w:val="%1."/>
      <w:lvlJc w:val="left"/>
      <w:pPr>
        <w:ind w:left="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460FA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94D3C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8891B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42FF4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34536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68FCD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C6008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3E45B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461BB2"/>
    <w:multiLevelType w:val="multilevel"/>
    <w:tmpl w:val="7484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F75DB"/>
    <w:multiLevelType w:val="hybridMultilevel"/>
    <w:tmpl w:val="3A7AE6BA"/>
    <w:lvl w:ilvl="0" w:tplc="15A01C58">
      <w:start w:val="1"/>
      <w:numFmt w:val="decimal"/>
      <w:lvlText w:val="%1."/>
      <w:lvlJc w:val="left"/>
      <w:pPr>
        <w:ind w:left="705"/>
      </w:pPr>
      <w:rPr>
        <w:rFonts w:ascii="Arial" w:eastAsia="Arial" w:hAnsi="Arial" w:cs="Arial"/>
        <w:b w:val="0"/>
        <w:i w:val="0"/>
        <w:strike w:val="0"/>
        <w:dstrike w:val="0"/>
        <w:color w:val="202122"/>
        <w:sz w:val="22"/>
        <w:szCs w:val="22"/>
        <w:u w:val="none" w:color="000000"/>
        <w:bdr w:val="none" w:sz="0" w:space="0" w:color="auto"/>
        <w:shd w:val="clear" w:color="auto" w:fill="auto"/>
        <w:vertAlign w:val="baseline"/>
      </w:rPr>
    </w:lvl>
    <w:lvl w:ilvl="1" w:tplc="9FF2A504">
      <w:start w:val="3"/>
      <w:numFmt w:val="decimal"/>
      <w:lvlText w:val="%2."/>
      <w:lvlJc w:val="left"/>
      <w:pPr>
        <w:ind w:left="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9E872E">
      <w:start w:val="1"/>
      <w:numFmt w:val="upperLetter"/>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16338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5AF7A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EECF8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6896B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DAF5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E04C3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0A03B2"/>
    <w:multiLevelType w:val="multilevel"/>
    <w:tmpl w:val="F822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5649D1"/>
    <w:multiLevelType w:val="hybridMultilevel"/>
    <w:tmpl w:val="3670BECE"/>
    <w:lvl w:ilvl="0" w:tplc="876A6BA4">
      <w:start w:val="1"/>
      <w:numFmt w:val="decimal"/>
      <w:lvlText w:val="%1."/>
      <w:lvlJc w:val="left"/>
      <w:pPr>
        <w:ind w:left="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705F4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109DD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3A022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C4342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9C1AC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64AA5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929B2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52837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DB57B4"/>
    <w:multiLevelType w:val="hybridMultilevel"/>
    <w:tmpl w:val="A2DE8B80"/>
    <w:lvl w:ilvl="0" w:tplc="4506686E">
      <w:start w:val="4"/>
      <w:numFmt w:val="lowerRoman"/>
      <w:lvlText w:val="%1."/>
      <w:lvlJc w:val="left"/>
      <w:pPr>
        <w:ind w:left="1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34F3A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42E1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921AB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50ED4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88C45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F2AD6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4EB66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E0E04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E93493"/>
    <w:multiLevelType w:val="hybridMultilevel"/>
    <w:tmpl w:val="3E8CE786"/>
    <w:lvl w:ilvl="0" w:tplc="B5FAC95E">
      <w:start w:val="7"/>
      <w:numFmt w:val="decimal"/>
      <w:lvlText w:val="%1."/>
      <w:lvlJc w:val="left"/>
      <w:pPr>
        <w:ind w:left="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F66E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627D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AED3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63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EAEB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B659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8A30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22B4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7F3316"/>
    <w:multiLevelType w:val="hybridMultilevel"/>
    <w:tmpl w:val="46688DD4"/>
    <w:lvl w:ilvl="0" w:tplc="9FD643FE">
      <w:start w:val="1"/>
      <w:numFmt w:val="decimal"/>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087A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CE52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765D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2E94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E2C8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34B1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1E09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5CF6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697066"/>
    <w:multiLevelType w:val="multilevel"/>
    <w:tmpl w:val="9474C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A65B24"/>
    <w:multiLevelType w:val="hybridMultilevel"/>
    <w:tmpl w:val="9E5EE334"/>
    <w:lvl w:ilvl="0" w:tplc="BC4C280A">
      <w:start w:val="6"/>
      <w:numFmt w:val="decimal"/>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CE4988">
      <w:start w:val="1"/>
      <w:numFmt w:val="upp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BED45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94918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8890B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9213C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6FF1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DCA27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2819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0"/>
  </w:num>
  <w:num w:numId="3">
    <w:abstractNumId w:val="1"/>
  </w:num>
  <w:num w:numId="4">
    <w:abstractNumId w:val="6"/>
  </w:num>
  <w:num w:numId="5">
    <w:abstractNumId w:val="5"/>
  </w:num>
  <w:num w:numId="6">
    <w:abstractNumId w:val="8"/>
  </w:num>
  <w:num w:numId="7">
    <w:abstractNumId w:val="7"/>
  </w:num>
  <w:num w:numId="8">
    <w:abstractNumId w:val="0"/>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264"/>
    <w:rsid w:val="00022AEA"/>
    <w:rsid w:val="00031B52"/>
    <w:rsid w:val="00035D44"/>
    <w:rsid w:val="000646B2"/>
    <w:rsid w:val="000A7F01"/>
    <w:rsid w:val="000D7832"/>
    <w:rsid w:val="001E72AE"/>
    <w:rsid w:val="0021636F"/>
    <w:rsid w:val="00290476"/>
    <w:rsid w:val="002F37C7"/>
    <w:rsid w:val="003200F4"/>
    <w:rsid w:val="003A27BD"/>
    <w:rsid w:val="003E0F70"/>
    <w:rsid w:val="004440AB"/>
    <w:rsid w:val="00552264"/>
    <w:rsid w:val="005B21D9"/>
    <w:rsid w:val="005E3B08"/>
    <w:rsid w:val="00610251"/>
    <w:rsid w:val="007148C9"/>
    <w:rsid w:val="007220D1"/>
    <w:rsid w:val="007E6659"/>
    <w:rsid w:val="00863C8A"/>
    <w:rsid w:val="008C4A7A"/>
    <w:rsid w:val="00A703AB"/>
    <w:rsid w:val="00B63DE7"/>
    <w:rsid w:val="00BC2AE1"/>
    <w:rsid w:val="00D30D3D"/>
    <w:rsid w:val="00D77696"/>
    <w:rsid w:val="00D93944"/>
    <w:rsid w:val="00DB70CD"/>
    <w:rsid w:val="00EA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0584"/>
  <w15:docId w15:val="{97DDF7B0-A234-4CA6-824B-B426B0DC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B08"/>
    <w:pPr>
      <w:spacing w:after="4" w:line="271"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34"/>
      <w:ind w:left="10" w:right="802" w:hanging="10"/>
      <w:jc w:val="right"/>
      <w:outlineLvl w:val="0"/>
    </w:pPr>
    <w:rPr>
      <w:rFonts w:ascii="Arial" w:eastAsia="Arial" w:hAnsi="Arial" w:cs="Arial"/>
      <w:color w:val="000000"/>
      <w:sz w:val="48"/>
    </w:rPr>
  </w:style>
  <w:style w:type="paragraph" w:styleId="Heading2">
    <w:name w:val="heading 2"/>
    <w:next w:val="Normal"/>
    <w:link w:val="Heading2Char"/>
    <w:uiPriority w:val="9"/>
    <w:unhideWhenUsed/>
    <w:qFormat/>
    <w:pPr>
      <w:keepNext/>
      <w:keepLines/>
      <w:spacing w:after="15" w:line="261" w:lineRule="auto"/>
      <w:ind w:left="10" w:right="3662"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36" w:line="265" w:lineRule="auto"/>
      <w:ind w:left="1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145"/>
      <w:ind w:left="10" w:hanging="10"/>
      <w:outlineLvl w:val="3"/>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i/>
      <w:color w:val="000000"/>
      <w:sz w:val="22"/>
    </w:rPr>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C4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A7A"/>
    <w:rPr>
      <w:rFonts w:ascii="Arial" w:eastAsia="Arial" w:hAnsi="Arial" w:cs="Arial"/>
      <w:color w:val="000000"/>
    </w:rPr>
  </w:style>
  <w:style w:type="paragraph" w:styleId="ListParagraph">
    <w:name w:val="List Paragraph"/>
    <w:basedOn w:val="Normal"/>
    <w:uiPriority w:val="34"/>
    <w:qFormat/>
    <w:rsid w:val="003A27BD"/>
    <w:pPr>
      <w:ind w:left="720"/>
      <w:contextualSpacing/>
    </w:pPr>
  </w:style>
  <w:style w:type="paragraph" w:styleId="Footer">
    <w:name w:val="footer"/>
    <w:basedOn w:val="Normal"/>
    <w:link w:val="FooterChar"/>
    <w:uiPriority w:val="99"/>
    <w:unhideWhenUsed/>
    <w:rsid w:val="003A27BD"/>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3A27BD"/>
    <w:rPr>
      <w:rFonts w:cs="Times New Roman"/>
    </w:rPr>
  </w:style>
  <w:style w:type="paragraph" w:styleId="NormalWeb">
    <w:name w:val="Normal (Web)"/>
    <w:basedOn w:val="Normal"/>
    <w:uiPriority w:val="99"/>
    <w:semiHidden/>
    <w:unhideWhenUsed/>
    <w:rsid w:val="0021636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E6659"/>
    <w:rPr>
      <w:color w:val="0563C1" w:themeColor="hyperlink"/>
      <w:u w:val="single"/>
    </w:rPr>
  </w:style>
  <w:style w:type="character" w:styleId="UnresolvedMention">
    <w:name w:val="Unresolved Mention"/>
    <w:basedOn w:val="DefaultParagraphFont"/>
    <w:uiPriority w:val="99"/>
    <w:semiHidden/>
    <w:unhideWhenUsed/>
    <w:rsid w:val="007E6659"/>
    <w:rPr>
      <w:color w:val="605E5C"/>
      <w:shd w:val="clear" w:color="auto" w:fill="E1DFDD"/>
    </w:rPr>
  </w:style>
  <w:style w:type="character" w:customStyle="1" w:styleId="il">
    <w:name w:val="il"/>
    <w:basedOn w:val="DefaultParagraphFont"/>
    <w:rsid w:val="005E3B08"/>
  </w:style>
  <w:style w:type="character" w:styleId="Strong">
    <w:name w:val="Strong"/>
    <w:basedOn w:val="DefaultParagraphFont"/>
    <w:uiPriority w:val="22"/>
    <w:qFormat/>
    <w:rsid w:val="005E3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33597">
      <w:bodyDiv w:val="1"/>
      <w:marLeft w:val="0"/>
      <w:marRight w:val="0"/>
      <w:marTop w:val="0"/>
      <w:marBottom w:val="0"/>
      <w:divBdr>
        <w:top w:val="none" w:sz="0" w:space="0" w:color="auto"/>
        <w:left w:val="none" w:sz="0" w:space="0" w:color="auto"/>
        <w:bottom w:val="none" w:sz="0" w:space="0" w:color="auto"/>
        <w:right w:val="none" w:sz="0" w:space="0" w:color="auto"/>
      </w:divBdr>
    </w:div>
    <w:div w:id="719017208">
      <w:bodyDiv w:val="1"/>
      <w:marLeft w:val="0"/>
      <w:marRight w:val="0"/>
      <w:marTop w:val="0"/>
      <w:marBottom w:val="0"/>
      <w:divBdr>
        <w:top w:val="none" w:sz="0" w:space="0" w:color="auto"/>
        <w:left w:val="none" w:sz="0" w:space="0" w:color="auto"/>
        <w:bottom w:val="none" w:sz="0" w:space="0" w:color="auto"/>
        <w:right w:val="none" w:sz="0" w:space="0" w:color="auto"/>
      </w:divBdr>
    </w:div>
    <w:div w:id="977687817">
      <w:bodyDiv w:val="1"/>
      <w:marLeft w:val="0"/>
      <w:marRight w:val="0"/>
      <w:marTop w:val="0"/>
      <w:marBottom w:val="0"/>
      <w:divBdr>
        <w:top w:val="none" w:sz="0" w:space="0" w:color="auto"/>
        <w:left w:val="none" w:sz="0" w:space="0" w:color="auto"/>
        <w:bottom w:val="none" w:sz="0" w:space="0" w:color="auto"/>
        <w:right w:val="none" w:sz="0" w:space="0" w:color="auto"/>
      </w:divBdr>
    </w:div>
    <w:div w:id="1291130715">
      <w:bodyDiv w:val="1"/>
      <w:marLeft w:val="0"/>
      <w:marRight w:val="0"/>
      <w:marTop w:val="0"/>
      <w:marBottom w:val="0"/>
      <w:divBdr>
        <w:top w:val="none" w:sz="0" w:space="0" w:color="auto"/>
        <w:left w:val="none" w:sz="0" w:space="0" w:color="auto"/>
        <w:bottom w:val="none" w:sz="0" w:space="0" w:color="auto"/>
        <w:right w:val="none" w:sz="0" w:space="0" w:color="auto"/>
      </w:divBdr>
    </w:div>
    <w:div w:id="1816533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izsummitpartners.org/content/uploads/2017/02/NAIIS-Vaccination-Clinic-Checklist_v2.pdf" TargetMode="External"/><Relationship Id="rId21" Type="http://schemas.openxmlformats.org/officeDocument/2006/relationships/hyperlink" Target="https://emergency.cdc.gov/training/ERHMScourse/pdf/127961885-Hseep-AAR-IP-Template-2007.pdf" TargetMode="External"/><Relationship Id="rId42" Type="http://schemas.openxmlformats.org/officeDocument/2006/relationships/hyperlink" Target="https://www1.nyc.gov/site/doh/about/about-doh.page" TargetMode="External"/><Relationship Id="rId47" Type="http://schemas.openxmlformats.org/officeDocument/2006/relationships/hyperlink" Target="https://www.cdc.gov/coronavirus/2019-ncov/downloads/php/funding-update.pdf" TargetMode="External"/><Relationship Id="rId63" Type="http://schemas.openxmlformats.org/officeDocument/2006/relationships/hyperlink" Target="https://www.izsummitpartners.org/content/uploads/2017/02/NAIIS-Vaccination-Clinic-Checklist_v2.pdf" TargetMode="External"/><Relationship Id="rId68" Type="http://schemas.openxmlformats.org/officeDocument/2006/relationships/hyperlink" Target="https://www.mass-vaccination-resources.org/" TargetMode="External"/><Relationship Id="rId16" Type="http://schemas.openxmlformats.org/officeDocument/2006/relationships/hyperlink" Target="https://www.nap.edu/read/25917/chapter/1" TargetMode="External"/><Relationship Id="rId11" Type="http://schemas.openxmlformats.org/officeDocument/2006/relationships/hyperlink" Target="https://www1.nyc.gov/site/em/about/citywide-incident-management-system.page" TargetMode="External"/><Relationship Id="rId32" Type="http://schemas.openxmlformats.org/officeDocument/2006/relationships/hyperlink" Target="https://www.who.int/emergencies/diseases/novel-coronavirus-2019/interactive-timeline" TargetMode="External"/><Relationship Id="rId37" Type="http://schemas.openxmlformats.org/officeDocument/2006/relationships/hyperlink" Target="https://www.cdc.gov/media/releases/2020/t0309-covid-19-update.html" TargetMode="External"/><Relationship Id="rId53" Type="http://schemas.openxmlformats.org/officeDocument/2006/relationships/hyperlink" Target="https://www1.nyc.gov/site/doh/health/emergency-preparedness/emergency-medication-distribution.page" TargetMode="External"/><Relationship Id="rId58" Type="http://schemas.openxmlformats.org/officeDocument/2006/relationships/hyperlink" Target="https://emergency.cdc.gov/training/ERHMScourse/pdf/127961885-Hseep-AAR-IP-Template-2007.pdf" TargetMode="External"/><Relationship Id="rId74" Type="http://schemas.openxmlformats.org/officeDocument/2006/relationships/hyperlink" Target="https://abc7ny.com/7-on-your-side-investigates-nyc-curfew-aftermath-looting/6231624/"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izsummitpartners.org/content/uploads/2017/02/NAIIS-Vaccination-Clinic-Checklist_v2.pdf" TargetMode="External"/><Relationship Id="rId82" Type="http://schemas.openxmlformats.org/officeDocument/2006/relationships/fontTable" Target="fontTable.xml"/><Relationship Id="rId19" Type="http://schemas.openxmlformats.org/officeDocument/2006/relationships/hyperlink" Target="https://emergency.cdc.gov/training/ERHMScourse/pdf/127961885-Hseep-AAR-IP-Template-2007.pdf" TargetMode="External"/><Relationship Id="rId14" Type="http://schemas.openxmlformats.org/officeDocument/2006/relationships/hyperlink" Target="https://www.nap.edu/read/25917/chapter/1" TargetMode="External"/><Relationship Id="rId22" Type="http://schemas.openxmlformats.org/officeDocument/2006/relationships/hyperlink" Target="https://emergency.cdc.gov/training/ERHMScourse/pdf/127961885-Hseep-AAR-IP-Template-2007.pdf" TargetMode="External"/><Relationship Id="rId27" Type="http://schemas.openxmlformats.org/officeDocument/2006/relationships/hyperlink" Target="https://www.izsummitpartners.org/content/uploads/2017/02/NAIIS-Vaccination-Clinic-Checklist_v2.pdf" TargetMode="External"/><Relationship Id="rId30" Type="http://schemas.openxmlformats.org/officeDocument/2006/relationships/image" Target="media/image5.png"/><Relationship Id="rId35" Type="http://schemas.openxmlformats.org/officeDocument/2006/relationships/hyperlink" Target="https://www.whitehouse.gov/presidential-actions/proclamation-declaring-national-emergency-concerning-novel-coronavirus-disease-covid-19-outbreak/" TargetMode="External"/><Relationship Id="rId43" Type="http://schemas.openxmlformats.org/officeDocument/2006/relationships/hyperlink" Target="https://www.census.gov/quickfacts/fact/table/newyorkcitynewyork,bronxcountybronxboroughnewyork,kingscountybrooklynboroughnewyork,newyorkcountymanhattanboroughnewyork,queenscountyqueensboroughnewyork,richmondcountystatenislandboroughnewyork/PST045219" TargetMode="External"/><Relationship Id="rId48" Type="http://schemas.openxmlformats.org/officeDocument/2006/relationships/hyperlink" Target="https://www.cdc.gov/coronavirus/2019-ncov/downloads/php/funding-update.pdf" TargetMode="External"/><Relationship Id="rId56" Type="http://schemas.openxmlformats.org/officeDocument/2006/relationships/hyperlink" Target="https://www.medscape.com/viewarticle/940591" TargetMode="External"/><Relationship Id="rId64" Type="http://schemas.openxmlformats.org/officeDocument/2006/relationships/hyperlink" Target="https://vaers.hhs.gov/" TargetMode="External"/><Relationship Id="rId69" Type="http://schemas.openxmlformats.org/officeDocument/2006/relationships/hyperlink" Target="https://www.federalregister.gov/documents/2020/04/15/2020-08040/amendment-to-declaration-under-the-public-readiness-and-emergency-preparedness-act-for-medical" TargetMode="External"/><Relationship Id="rId77" Type="http://schemas.openxmlformats.org/officeDocument/2006/relationships/hyperlink" Target="https://www.ems1.com/ems-products/disaster-response/articles/how-terrorists-target-and-attack-health-care-facilities-and-personnel-Zz69mPSQZh2ffsZV/" TargetMode="External"/><Relationship Id="rId8" Type="http://schemas.openxmlformats.org/officeDocument/2006/relationships/image" Target="media/image1.png"/><Relationship Id="rId51" Type="http://schemas.openxmlformats.org/officeDocument/2006/relationships/hyperlink" Target="https://www1.nyc.gov/site/doh/health/emergency-preparedness/emergency-medication-distribution.page" TargetMode="External"/><Relationship Id="rId72" Type="http://schemas.openxmlformats.org/officeDocument/2006/relationships/hyperlink" Target="https://www1.nyc.gov/site/planning/planning-level/nyc-population/population-facts.page"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1.nyc.gov/site/em/about/citywide-incident-management-system.page" TargetMode="External"/><Relationship Id="rId17" Type="http://schemas.openxmlformats.org/officeDocument/2006/relationships/image" Target="media/image3.jpg"/><Relationship Id="rId25" Type="http://schemas.openxmlformats.org/officeDocument/2006/relationships/hyperlink" Target="https://www.izsummitpartners.org/content/uploads/2017/02/NAIIS-Vaccination-Clinic-Checklist_v2.pdf" TargetMode="External"/><Relationship Id="rId33" Type="http://schemas.openxmlformats.org/officeDocument/2006/relationships/hyperlink" Target="https://www.whitehouse.gov/presidential-actions/proclamation-declaring-national-emergency-concerning-novel-coronavirus-disease-covid-19-outbreak/" TargetMode="External"/><Relationship Id="rId38" Type="http://schemas.openxmlformats.org/officeDocument/2006/relationships/hyperlink" Target="https://www1.nyc.gov/site/doh/covid/covid-19-goals.page" TargetMode="External"/><Relationship Id="rId46" Type="http://schemas.openxmlformats.org/officeDocument/2006/relationships/hyperlink" Target="https://www.census.gov/quickfacts/fact/table/newyorkcitynewyork,bronxcountybronxboroughnewyork,kingscountybrooklynboroughnewyork,newyorkcountymanhattanboroughnewyork,queenscountyqueensboroughnewyork,richmondcountystatenislandboroughnewyork/PST045219" TargetMode="External"/><Relationship Id="rId59" Type="http://schemas.openxmlformats.org/officeDocument/2006/relationships/hyperlink" Target="https://emergency.cdc.gov/training/ERHMScourse/pdf/127961885-Hseep-AAR-IP-Template-2007.pdf" TargetMode="External"/><Relationship Id="rId67" Type="http://schemas.openxmlformats.org/officeDocument/2006/relationships/hyperlink" Target="https://www.mass-vaccination-resources.org/" TargetMode="External"/><Relationship Id="rId20" Type="http://schemas.openxmlformats.org/officeDocument/2006/relationships/hyperlink" Target="https://emergency.cdc.gov/training/ERHMScourse/pdf/127961885-Hseep-AAR-IP-Template-2007.pdf" TargetMode="External"/><Relationship Id="rId41" Type="http://schemas.openxmlformats.org/officeDocument/2006/relationships/hyperlink" Target="https://www1.nyc.gov/assets/doh/downloads/pdf/public/doh-values-mission-vision-strategy.pdf" TargetMode="External"/><Relationship Id="rId54" Type="http://schemas.openxmlformats.org/officeDocument/2006/relationships/hyperlink" Target="https://www1.nyc.gov/site/doh/providers/emergency-prep/nyc-medical-reserve-corps.page" TargetMode="External"/><Relationship Id="rId62" Type="http://schemas.openxmlformats.org/officeDocument/2006/relationships/hyperlink" Target="https://www.izsummitpartners.org/content/uploads/2017/02/NAIIS-Vaccination-Clinic-Checklist_v2.pdf" TargetMode="External"/><Relationship Id="rId70" Type="http://schemas.openxmlformats.org/officeDocument/2006/relationships/hyperlink" Target="https://www.federalregister.gov/documents/2020/04/15/2020-08040/amendment-to-declaration-under-the-public-readiness-and-emergency-preparedness-act-for-medical" TargetMode="External"/><Relationship Id="rId75" Type="http://schemas.openxmlformats.org/officeDocument/2006/relationships/hyperlink" Target="http://web.mta.info/nyct/facts/ffsubway.ht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p.edu/read/25917/chapter/1" TargetMode="External"/><Relationship Id="rId23" Type="http://schemas.openxmlformats.org/officeDocument/2006/relationships/hyperlink" Target="https://emergency.cdc.gov/training/ERHMScourse/pdf/127961885-Hseep-AAR-IP-Template-2007.pdf" TargetMode="External"/><Relationship Id="rId28" Type="http://schemas.openxmlformats.org/officeDocument/2006/relationships/hyperlink" Target="https://vaers.hhs.gov/" TargetMode="External"/><Relationship Id="rId36" Type="http://schemas.openxmlformats.org/officeDocument/2006/relationships/hyperlink" Target="https://www.cdc.gov/media/releases/2020/t0309-covid-19-update.html" TargetMode="External"/><Relationship Id="rId49" Type="http://schemas.openxmlformats.org/officeDocument/2006/relationships/hyperlink" Target="https://www1.nyc.gov/site/doh/covid/covid-19-data.page" TargetMode="External"/><Relationship Id="rId57" Type="http://schemas.openxmlformats.org/officeDocument/2006/relationships/hyperlink" Target="https://emergency.cdc.gov/training/ERHMScourse/pdf/127961885-Hseep-AAR-IP-Template-2007.pdf" TargetMode="External"/><Relationship Id="rId10" Type="http://schemas.openxmlformats.org/officeDocument/2006/relationships/hyperlink" Target="https://www1.nyc.gov/site/em/about/citywide-incident-management-system.page" TargetMode="External"/><Relationship Id="rId31" Type="http://schemas.openxmlformats.org/officeDocument/2006/relationships/hyperlink" Target="https://www.who.int/emergencies/diseases/novel-coronavirus-2019/interactive-timeline" TargetMode="External"/><Relationship Id="rId44" Type="http://schemas.openxmlformats.org/officeDocument/2006/relationships/hyperlink" Target="https://www.census.gov/quickfacts/fact/table/newyorkcitynewyork,bronxcountybronxboroughnewyork,kingscountybrooklynboroughnewyork,newyorkcountymanhattanboroughnewyork,queenscountyqueensboroughnewyork,richmondcountystatenislandboroughnewyork/PST045219" TargetMode="External"/><Relationship Id="rId52" Type="http://schemas.openxmlformats.org/officeDocument/2006/relationships/hyperlink" Target="https://www1.nyc.gov/site/doh/health/emergency-preparedness/emergency-medication-distribution.page" TargetMode="External"/><Relationship Id="rId60" Type="http://schemas.openxmlformats.org/officeDocument/2006/relationships/hyperlink" Target="https://www.izsummitpartners.org/content/uploads/2017/02/NAIIS-Vaccination-Clinic-Checklist_v2.pdf" TargetMode="External"/><Relationship Id="rId65" Type="http://schemas.openxmlformats.org/officeDocument/2006/relationships/hyperlink" Target="https://vaers.hhs.gov/" TargetMode="External"/><Relationship Id="rId73" Type="http://schemas.openxmlformats.org/officeDocument/2006/relationships/hyperlink" Target="https://www.amny.com/news/blackouts-nyc-1-33881190/" TargetMode="External"/><Relationship Id="rId78" Type="http://schemas.openxmlformats.org/officeDocument/2006/relationships/hyperlink" Target="http://www.nypdshield.org/public/FileDisplay.aspx?ID=45" TargetMode="Externa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s://www.nap.edu/read/25917/chapter/1" TargetMode="External"/><Relationship Id="rId18" Type="http://schemas.openxmlformats.org/officeDocument/2006/relationships/image" Target="media/image4.jpg"/><Relationship Id="rId39" Type="http://schemas.openxmlformats.org/officeDocument/2006/relationships/hyperlink" Target="https://www1.nyc.gov/assets/doh/downloads/pdf/public/doh-values-mission-vision-strategy.pdf" TargetMode="External"/><Relationship Id="rId34" Type="http://schemas.openxmlformats.org/officeDocument/2006/relationships/hyperlink" Target="https://www.whitehouse.gov/presidential-actions/proclamation-declaring-national-emergency-concerning-novel-coronavirus-disease-covid-19-outbreak/" TargetMode="External"/><Relationship Id="rId50" Type="http://schemas.openxmlformats.org/officeDocument/2006/relationships/hyperlink" Target="https://www1.nyc.gov/site/doh/covid/covid-19-data.page" TargetMode="External"/><Relationship Id="rId55" Type="http://schemas.openxmlformats.org/officeDocument/2006/relationships/hyperlink" Target="https://www.medscape.com/viewarticle/940591" TargetMode="External"/><Relationship Id="rId76" Type="http://schemas.openxmlformats.org/officeDocument/2006/relationships/hyperlink" Target="https://www1.nyc.gov/assets/em/downloads/pdf/hazard_mitigation/nycs_risk_landscape_chapter_4.3_flooding.pdf" TargetMode="External"/><Relationship Id="rId7" Type="http://schemas.openxmlformats.org/officeDocument/2006/relationships/endnotes" Target="endnotes.xml"/><Relationship Id="rId71" Type="http://schemas.openxmlformats.org/officeDocument/2006/relationships/hyperlink" Target="https://www.fema.gov/sites/default/files/2020-06/fema_national-thira-overview-methodology_2019_0.pdf" TargetMode="External"/><Relationship Id="rId2" Type="http://schemas.openxmlformats.org/officeDocument/2006/relationships/numbering" Target="numbering.xml"/><Relationship Id="rId29" Type="http://schemas.openxmlformats.org/officeDocument/2006/relationships/hyperlink" Target="https://vaers.hhs.gov/" TargetMode="External"/><Relationship Id="rId24" Type="http://schemas.openxmlformats.org/officeDocument/2006/relationships/hyperlink" Target="https://emergency.cdc.gov/training/ERHMScourse/pdf/127961885-Hseep-AAR-IP-Template-2007.pdf" TargetMode="External"/><Relationship Id="rId40" Type="http://schemas.openxmlformats.org/officeDocument/2006/relationships/hyperlink" Target="https://www1.nyc.gov/assets/doh/downloads/pdf/public/doh-values-mission-vision-strategy.pdf" TargetMode="External"/><Relationship Id="rId45" Type="http://schemas.openxmlformats.org/officeDocument/2006/relationships/hyperlink" Target="https://www.census.gov/quickfacts/fact/table/newyorkcitynewyork,bronxcountybronxboroughnewyork,kingscountybrooklynboroughnewyork,newyorkcountymanhattanboroughnewyork,queenscountyqueensboroughnewyork,richmondcountystatenislandboroughnewyork/PST045219" TargetMode="External"/><Relationship Id="rId66" Type="http://schemas.openxmlformats.org/officeDocument/2006/relationships/hyperlink" Target="https://www.mass-vaccination-resour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4D29-7347-42DE-8736-AAD502B6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6596</Words>
  <Characters>36674</Characters>
  <Application>Microsoft Office Word</Application>
  <DocSecurity>0</DocSecurity>
  <Lines>748</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parchment</dc:creator>
  <cp:keywords/>
  <cp:lastModifiedBy>Patty Medina</cp:lastModifiedBy>
  <cp:revision>24</cp:revision>
  <dcterms:created xsi:type="dcterms:W3CDTF">2020-12-06T18:56:00Z</dcterms:created>
  <dcterms:modified xsi:type="dcterms:W3CDTF">2020-12-23T05:26:00Z</dcterms:modified>
</cp:coreProperties>
</file>